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tabs>
          <w:tab w:val="left" w:pos="8460"/>
          <w:tab w:val="left" w:pos="8640"/>
        </w:tabs>
        <w:kinsoku/>
        <w:wordWrap/>
        <w:overflowPunct/>
        <w:topLinePunct w:val="0"/>
        <w:autoSpaceDE/>
        <w:autoSpaceDN/>
        <w:bidi w:val="0"/>
        <w:adjustRightInd/>
        <w:snapToGrid/>
        <w:spacing w:line="840" w:lineRule="exact"/>
        <w:jc w:val="center"/>
        <w:textAlignment w:val="auto"/>
        <w:outlineLvl w:val="0"/>
        <w:rPr>
          <w:rFonts w:hint="eastAsia" w:ascii="宋体" w:hAnsi="宋体"/>
          <w:b/>
          <w:bCs/>
          <w:color w:val="auto"/>
          <w:sz w:val="56"/>
          <w:szCs w:val="56"/>
          <w:highlight w:val="none"/>
          <w:lang w:eastAsia="zh-CN"/>
        </w:rPr>
      </w:pPr>
      <w:bookmarkStart w:id="0" w:name="_Toc15765"/>
      <w:r>
        <w:rPr>
          <w:rFonts w:hint="eastAsia" w:ascii="宋体" w:hAnsi="宋体"/>
          <w:b/>
          <w:bCs/>
          <w:color w:val="auto"/>
          <w:sz w:val="44"/>
          <w:szCs w:val="44"/>
          <w:highlight w:val="none"/>
        </w:rPr>
        <w:t>宁波北仑第三集装箱码头有限公司</w:t>
      </w:r>
      <w:bookmarkEnd w:id="0"/>
      <w:bookmarkStart w:id="1" w:name="OLE_LINK2"/>
      <w:r>
        <w:rPr>
          <w:rFonts w:hint="eastAsia" w:ascii="宋体" w:hAnsi="宋体"/>
          <w:b/>
          <w:bCs/>
          <w:color w:val="auto"/>
          <w:sz w:val="44"/>
          <w:szCs w:val="44"/>
          <w:highlight w:val="none"/>
          <w:lang w:eastAsia="zh-CN"/>
        </w:rPr>
        <w:t>202</w:t>
      </w:r>
      <w:r>
        <w:rPr>
          <w:rFonts w:hint="eastAsia" w:ascii="宋体" w:hAnsi="宋体"/>
          <w:b/>
          <w:bCs/>
          <w:color w:val="auto"/>
          <w:sz w:val="44"/>
          <w:szCs w:val="44"/>
          <w:highlight w:val="none"/>
          <w:lang w:val="en-US" w:eastAsia="zh-CN"/>
        </w:rPr>
        <w:t>6</w:t>
      </w:r>
      <w:r>
        <w:rPr>
          <w:rFonts w:hint="eastAsia" w:ascii="宋体" w:hAnsi="宋体"/>
          <w:b/>
          <w:bCs/>
          <w:color w:val="auto"/>
          <w:sz w:val="44"/>
          <w:szCs w:val="44"/>
          <w:highlight w:val="none"/>
          <w:lang w:eastAsia="zh-CN"/>
        </w:rPr>
        <w:t>年春节慰问品采购</w:t>
      </w:r>
      <w:bookmarkEnd w:id="1"/>
      <w:r>
        <w:rPr>
          <w:rFonts w:hint="eastAsia" w:ascii="宋体" w:hAnsi="宋体"/>
          <w:b/>
          <w:bCs/>
          <w:color w:val="auto"/>
          <w:sz w:val="44"/>
          <w:szCs w:val="44"/>
          <w:highlight w:val="none"/>
          <w:lang w:eastAsia="zh-CN"/>
        </w:rPr>
        <w:t>项目</w:t>
      </w:r>
    </w:p>
    <w:p>
      <w:pPr>
        <w:pStyle w:val="5"/>
        <w:rPr>
          <w:rFonts w:hint="eastAsia"/>
          <w:color w:val="auto"/>
          <w:highlight w:val="none"/>
          <w:lang w:eastAsia="zh-CN"/>
        </w:rPr>
      </w:pPr>
    </w:p>
    <w:p>
      <w:pPr>
        <w:pStyle w:val="5"/>
        <w:rPr>
          <w:rFonts w:ascii="宋体" w:hAnsi="宋体"/>
          <w:b/>
          <w:bCs/>
          <w:color w:val="auto"/>
          <w:sz w:val="62"/>
          <w:szCs w:val="62"/>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宋体" w:hAnsi="宋体"/>
          <w:b/>
          <w:color w:val="auto"/>
          <w:sz w:val="36"/>
          <w:szCs w:val="36"/>
          <w:highlight w:val="none"/>
          <w:lang w:val="en-US" w:eastAsia="zh-CN"/>
        </w:rPr>
      </w:pPr>
      <w:bookmarkStart w:id="2" w:name="_Toc5793"/>
      <w:r>
        <w:rPr>
          <w:rFonts w:hint="eastAsia" w:ascii="宋体" w:hAnsi="宋体"/>
          <w:b/>
          <w:color w:val="auto"/>
          <w:sz w:val="36"/>
          <w:szCs w:val="36"/>
          <w:highlight w:val="none"/>
          <w:lang w:eastAsia="zh-CN"/>
        </w:rPr>
        <w:t>项目编号：</w:t>
      </w:r>
      <w:bookmarkEnd w:id="2"/>
      <w:r>
        <w:rPr>
          <w:rFonts w:hint="eastAsia" w:ascii="宋体" w:hAnsi="宋体"/>
          <w:b/>
          <w:color w:val="auto"/>
          <w:sz w:val="36"/>
          <w:szCs w:val="36"/>
          <w:highlight w:val="none"/>
          <w:lang w:eastAsia="zh-CN"/>
        </w:rPr>
        <w:t>BLTCT-WZ-202</w:t>
      </w:r>
      <w:r>
        <w:rPr>
          <w:rFonts w:hint="eastAsia" w:ascii="宋体" w:hAnsi="宋体"/>
          <w:b/>
          <w:color w:val="auto"/>
          <w:sz w:val="36"/>
          <w:szCs w:val="36"/>
          <w:highlight w:val="none"/>
          <w:lang w:val="en-US" w:eastAsia="zh-CN"/>
        </w:rPr>
        <w:t>6</w:t>
      </w:r>
      <w:r>
        <w:rPr>
          <w:rFonts w:hint="eastAsia" w:ascii="宋体" w:hAnsi="宋体"/>
          <w:b/>
          <w:color w:val="auto"/>
          <w:sz w:val="36"/>
          <w:szCs w:val="36"/>
          <w:highlight w:val="none"/>
          <w:lang w:eastAsia="zh-CN"/>
        </w:rPr>
        <w:t>-</w:t>
      </w:r>
      <w:r>
        <w:rPr>
          <w:rFonts w:hint="eastAsia" w:ascii="宋体" w:hAnsi="宋体"/>
          <w:b/>
          <w:color w:val="auto"/>
          <w:sz w:val="36"/>
          <w:szCs w:val="36"/>
          <w:highlight w:val="none"/>
          <w:lang w:val="en-US" w:eastAsia="zh-CN"/>
        </w:rPr>
        <w:t>6</w:t>
      </w:r>
    </w:p>
    <w:p>
      <w:pPr>
        <w:rPr>
          <w:rFonts w:ascii="宋体" w:hAnsi="宋体"/>
          <w:b/>
          <w:bCs/>
          <w:color w:val="auto"/>
          <w:sz w:val="62"/>
          <w:szCs w:val="62"/>
          <w:highlight w:val="none"/>
        </w:rPr>
      </w:pPr>
    </w:p>
    <w:p>
      <w:pPr>
        <w:pStyle w:val="5"/>
        <w:rPr>
          <w:rFonts w:ascii="宋体" w:hAnsi="宋体"/>
          <w:b/>
          <w:bCs/>
          <w:color w:val="auto"/>
          <w:sz w:val="62"/>
          <w:szCs w:val="62"/>
          <w:highlight w:val="none"/>
        </w:rPr>
      </w:pPr>
    </w:p>
    <w:p>
      <w:pPr>
        <w:rPr>
          <w:rFonts w:ascii="宋体" w:hAnsi="宋体"/>
          <w:b/>
          <w:bCs/>
          <w:color w:val="auto"/>
          <w:sz w:val="62"/>
          <w:szCs w:val="62"/>
          <w:highlight w:val="none"/>
        </w:rPr>
      </w:pPr>
    </w:p>
    <w:p>
      <w:pPr>
        <w:pStyle w:val="5"/>
        <w:rPr>
          <w:rFonts w:ascii="宋体" w:hAnsi="宋体"/>
          <w:b/>
          <w:bCs/>
          <w:color w:val="auto"/>
          <w:sz w:val="62"/>
          <w:szCs w:val="62"/>
          <w:highlight w:val="none"/>
        </w:rPr>
      </w:pPr>
    </w:p>
    <w:p>
      <w:pPr>
        <w:rPr>
          <w:rFonts w:ascii="宋体" w:hAnsi="宋体"/>
          <w:b/>
          <w:bCs/>
          <w:color w:val="auto"/>
          <w:sz w:val="62"/>
          <w:szCs w:val="62"/>
          <w:highlight w:val="none"/>
        </w:rPr>
      </w:pPr>
    </w:p>
    <w:p>
      <w:pPr>
        <w:pStyle w:val="5"/>
        <w:rPr>
          <w:rFonts w:ascii="宋体" w:hAnsi="宋体"/>
          <w:b/>
          <w:bCs/>
          <w:color w:val="auto"/>
          <w:sz w:val="62"/>
          <w:szCs w:val="62"/>
          <w:highlight w:val="none"/>
        </w:rPr>
      </w:pPr>
    </w:p>
    <w:p>
      <w:pPr>
        <w:rPr>
          <w:color w:val="auto"/>
          <w:highlight w:val="none"/>
        </w:rPr>
      </w:pPr>
    </w:p>
    <w:p>
      <w:pPr>
        <w:pStyle w:val="5"/>
        <w:ind w:left="0" w:leftChars="0" w:firstLine="0" w:firstLineChars="0"/>
        <w:rPr>
          <w:color w:val="auto"/>
          <w:highlight w:val="none"/>
        </w:rPr>
      </w:pPr>
    </w:p>
    <w:p>
      <w:pPr>
        <w:rPr>
          <w:color w:val="auto"/>
          <w:highlight w:val="none"/>
        </w:rPr>
      </w:pPr>
    </w:p>
    <w:p>
      <w:pPr>
        <w:pStyle w:val="2"/>
        <w:spacing w:after="0" w:afterAutospacing="0"/>
        <w:rPr>
          <w:color w:val="auto"/>
          <w:highlight w:val="none"/>
        </w:rPr>
      </w:pPr>
    </w:p>
    <w:p>
      <w:pPr>
        <w:spacing w:beforeAutospacing="0" w:line="240" w:lineRule="auto"/>
        <w:jc w:val="center"/>
        <w:rPr>
          <w:rFonts w:ascii="黑体" w:hAnsi="宋体" w:eastAsia="黑体"/>
          <w:b/>
          <w:color w:val="auto"/>
          <w:spacing w:val="20"/>
          <w:sz w:val="72"/>
          <w:szCs w:val="72"/>
          <w:highlight w:val="none"/>
        </w:rPr>
      </w:pPr>
      <w:r>
        <w:rPr>
          <w:rFonts w:hint="eastAsia" w:ascii="黑体" w:hAnsi="宋体" w:eastAsia="黑体"/>
          <w:b/>
          <w:color w:val="auto"/>
          <w:spacing w:val="20"/>
          <w:sz w:val="72"/>
          <w:szCs w:val="72"/>
          <w:highlight w:val="none"/>
        </w:rPr>
        <w:t>招 标 文 件</w:t>
      </w:r>
    </w:p>
    <w:p>
      <w:pPr>
        <w:jc w:val="center"/>
        <w:rPr>
          <w:rFonts w:ascii="黑体" w:hAnsi="宋体" w:eastAsia="黑体"/>
          <w:b/>
          <w:color w:val="auto"/>
          <w:spacing w:val="20"/>
          <w:sz w:val="72"/>
          <w:highlight w:val="none"/>
        </w:rPr>
      </w:pPr>
    </w:p>
    <w:p>
      <w:pPr>
        <w:spacing w:line="400" w:lineRule="exact"/>
        <w:jc w:val="center"/>
        <w:rPr>
          <w:rFonts w:ascii="黑体" w:hAnsi="宋体" w:eastAsia="黑体"/>
          <w:b/>
          <w:color w:val="auto"/>
          <w:spacing w:val="20"/>
          <w:sz w:val="72"/>
          <w:highlight w:val="none"/>
        </w:rPr>
      </w:pPr>
    </w:p>
    <w:p>
      <w:pPr>
        <w:spacing w:line="400" w:lineRule="exact"/>
        <w:jc w:val="both"/>
        <w:rPr>
          <w:rFonts w:ascii="黑体" w:hAnsi="宋体" w:eastAsia="黑体"/>
          <w:b/>
          <w:color w:val="auto"/>
          <w:spacing w:val="20"/>
          <w:sz w:val="72"/>
          <w:highlight w:val="none"/>
        </w:rPr>
      </w:pPr>
    </w:p>
    <w:p>
      <w:pPr>
        <w:spacing w:line="400" w:lineRule="exact"/>
        <w:jc w:val="both"/>
        <w:rPr>
          <w:rFonts w:ascii="黑体" w:hAnsi="宋体" w:eastAsia="黑体"/>
          <w:b/>
          <w:color w:val="auto"/>
          <w:spacing w:val="20"/>
          <w:sz w:val="72"/>
          <w:highlight w:val="none"/>
        </w:rPr>
      </w:pPr>
    </w:p>
    <w:p>
      <w:pPr>
        <w:pStyle w:val="2"/>
        <w:rPr>
          <w:rFonts w:ascii="黑体" w:hAnsi="宋体" w:eastAsia="黑体"/>
          <w:b/>
          <w:color w:val="auto"/>
          <w:spacing w:val="20"/>
          <w:sz w:val="72"/>
          <w:highlight w:val="none"/>
        </w:rPr>
      </w:pPr>
    </w:p>
    <w:p>
      <w:pPr>
        <w:pStyle w:val="2"/>
        <w:rPr>
          <w:rFonts w:ascii="黑体" w:hAnsi="宋体" w:eastAsia="黑体"/>
          <w:b/>
          <w:color w:val="auto"/>
          <w:spacing w:val="20"/>
          <w:sz w:val="72"/>
          <w:highlight w:val="none"/>
        </w:rPr>
      </w:pPr>
    </w:p>
    <w:p>
      <w:pPr>
        <w:pStyle w:val="2"/>
        <w:ind w:left="0" w:leftChars="0" w:firstLine="0" w:firstLineChars="0"/>
        <w:rPr>
          <w:rFonts w:ascii="黑体" w:hAnsi="宋体" w:eastAsia="黑体"/>
          <w:b/>
          <w:color w:val="auto"/>
          <w:spacing w:val="20"/>
          <w:sz w:val="72"/>
          <w:highlight w:val="none"/>
        </w:rPr>
      </w:pPr>
    </w:p>
    <w:p>
      <w:pPr>
        <w:spacing w:line="400" w:lineRule="exact"/>
        <w:jc w:val="both"/>
        <w:rPr>
          <w:rFonts w:ascii="黑体" w:hAnsi="宋体" w:eastAsia="黑体"/>
          <w:b/>
          <w:color w:val="auto"/>
          <w:spacing w:val="20"/>
          <w:sz w:val="72"/>
          <w:highlight w:val="none"/>
        </w:rPr>
      </w:pPr>
    </w:p>
    <w:p>
      <w:pPr>
        <w:pStyle w:val="2"/>
        <w:rPr>
          <w:rFonts w:ascii="黑体" w:hAnsi="宋体" w:eastAsia="黑体"/>
          <w:b/>
          <w:color w:val="auto"/>
          <w:spacing w:val="20"/>
          <w:sz w:val="72"/>
          <w:highlight w:val="none"/>
        </w:rPr>
      </w:pPr>
    </w:p>
    <w:p>
      <w:pPr>
        <w:pStyle w:val="2"/>
        <w:rPr>
          <w:rFonts w:ascii="黑体" w:hAnsi="宋体" w:eastAsia="黑体"/>
          <w:b/>
          <w:color w:val="auto"/>
          <w:spacing w:val="20"/>
          <w:sz w:val="72"/>
          <w:highlight w:val="none"/>
        </w:rPr>
      </w:pPr>
    </w:p>
    <w:p>
      <w:pPr>
        <w:spacing w:line="400" w:lineRule="exact"/>
        <w:outlineLvl w:val="0"/>
        <w:rPr>
          <w:rFonts w:ascii="隶书" w:eastAsia="黑体"/>
          <w:color w:val="auto"/>
          <w:sz w:val="32"/>
          <w:szCs w:val="32"/>
          <w:highlight w:val="none"/>
        </w:rPr>
      </w:pPr>
      <w:r>
        <w:rPr>
          <w:rFonts w:hint="eastAsia" w:ascii="隶书" w:eastAsia="黑体"/>
          <w:color w:val="auto"/>
          <w:sz w:val="32"/>
          <w:szCs w:val="32"/>
          <w:highlight w:val="none"/>
        </w:rPr>
        <w:t xml:space="preserve">  </w:t>
      </w:r>
      <w:bookmarkStart w:id="3" w:name="_Toc6445"/>
      <w:r>
        <w:rPr>
          <w:rFonts w:hint="eastAsia" w:ascii="隶书" w:eastAsia="黑体"/>
          <w:color w:val="auto"/>
          <w:sz w:val="32"/>
          <w:szCs w:val="32"/>
          <w:highlight w:val="none"/>
          <w:lang w:val="en-US" w:eastAsia="zh-CN"/>
        </w:rPr>
        <w:t xml:space="preserve">   </w:t>
      </w:r>
      <w:r>
        <w:rPr>
          <w:rFonts w:hint="eastAsia" w:ascii="隶书" w:eastAsia="黑体"/>
          <w:color w:val="auto"/>
          <w:sz w:val="32"/>
          <w:szCs w:val="32"/>
          <w:highlight w:val="none"/>
        </w:rPr>
        <w:t>招标人：</w:t>
      </w:r>
      <w:bookmarkEnd w:id="3"/>
      <w:r>
        <w:rPr>
          <w:rFonts w:hint="eastAsia" w:ascii="隶书" w:eastAsia="黑体"/>
          <w:color w:val="auto"/>
          <w:sz w:val="32"/>
          <w:szCs w:val="32"/>
          <w:highlight w:val="none"/>
        </w:rPr>
        <w:t>宁波北仑第三集装箱码头有限公司</w:t>
      </w:r>
    </w:p>
    <w:p>
      <w:pPr>
        <w:spacing w:line="400" w:lineRule="exact"/>
        <w:rPr>
          <w:rFonts w:ascii="隶书" w:eastAsia="黑体"/>
          <w:color w:val="auto"/>
          <w:sz w:val="32"/>
          <w:szCs w:val="32"/>
          <w:highlight w:val="none"/>
        </w:rPr>
      </w:pPr>
    </w:p>
    <w:p>
      <w:pPr>
        <w:spacing w:line="400" w:lineRule="exact"/>
        <w:rPr>
          <w:rFonts w:ascii="隶书" w:eastAsia="黑体"/>
          <w:color w:val="auto"/>
          <w:sz w:val="32"/>
          <w:szCs w:val="32"/>
          <w:highlight w:val="none"/>
        </w:rPr>
      </w:pPr>
    </w:p>
    <w:p>
      <w:pPr>
        <w:spacing w:line="400" w:lineRule="exact"/>
        <w:ind w:firstLine="570" w:firstLineChars="150"/>
        <w:jc w:val="center"/>
        <w:rPr>
          <w:rFonts w:ascii="隶书" w:eastAsia="黑体"/>
          <w:color w:val="auto"/>
          <w:spacing w:val="30"/>
          <w:sz w:val="32"/>
          <w:szCs w:val="32"/>
          <w:highlight w:val="none"/>
        </w:rPr>
      </w:pPr>
    </w:p>
    <w:p>
      <w:pPr>
        <w:spacing w:line="400" w:lineRule="exact"/>
        <w:jc w:val="center"/>
        <w:rPr>
          <w:rFonts w:ascii="宋体"/>
          <w:b/>
          <w:color w:val="auto"/>
          <w:spacing w:val="-20"/>
          <w:sz w:val="36"/>
          <w:highlight w:val="none"/>
        </w:rPr>
      </w:pPr>
      <w:r>
        <w:rPr>
          <w:rFonts w:ascii="隶书" w:eastAsia="黑体"/>
          <w:b/>
          <w:color w:val="auto"/>
          <w:sz w:val="32"/>
          <w:highlight w:val="none"/>
        </w:rPr>
        <w:t>20</w:t>
      </w:r>
      <w:r>
        <w:rPr>
          <w:rFonts w:hint="eastAsia" w:ascii="隶书" w:eastAsia="黑体"/>
          <w:b/>
          <w:color w:val="auto"/>
          <w:sz w:val="32"/>
          <w:highlight w:val="none"/>
        </w:rPr>
        <w:t>2</w:t>
      </w:r>
      <w:r>
        <w:rPr>
          <w:rFonts w:hint="eastAsia" w:ascii="隶书" w:eastAsia="黑体"/>
          <w:b/>
          <w:color w:val="auto"/>
          <w:sz w:val="32"/>
          <w:highlight w:val="none"/>
          <w:lang w:val="en-US" w:eastAsia="zh-CN"/>
        </w:rPr>
        <w:t>6</w:t>
      </w:r>
      <w:r>
        <w:rPr>
          <w:rFonts w:hint="eastAsia" w:ascii="隶书" w:eastAsia="黑体"/>
          <w:b/>
          <w:color w:val="auto"/>
          <w:sz w:val="32"/>
          <w:highlight w:val="none"/>
        </w:rPr>
        <w:t>年</w:t>
      </w:r>
      <w:r>
        <w:rPr>
          <w:rFonts w:hint="eastAsia" w:ascii="隶书" w:eastAsia="黑体"/>
          <w:b/>
          <w:color w:val="auto"/>
          <w:sz w:val="32"/>
          <w:highlight w:val="none"/>
          <w:lang w:val="en-US" w:eastAsia="zh-CN"/>
        </w:rPr>
        <w:t>1</w:t>
      </w:r>
      <w:r>
        <w:rPr>
          <w:rFonts w:hint="eastAsia" w:ascii="隶书" w:eastAsia="黑体"/>
          <w:b/>
          <w:color w:val="auto"/>
          <w:sz w:val="32"/>
          <w:highlight w:val="none"/>
        </w:rPr>
        <w:t>月</w:t>
      </w:r>
    </w:p>
    <w:p>
      <w:pPr>
        <w:spacing w:line="600" w:lineRule="auto"/>
        <w:rPr>
          <w:rFonts w:ascii="黑体" w:hAnsi="新宋体" w:eastAsia="黑体" w:cs="宋体"/>
          <w:color w:val="auto"/>
          <w:sz w:val="28"/>
          <w:szCs w:val="28"/>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361" w:bottom="1304" w:left="1361" w:header="851" w:footer="992" w:gutter="284"/>
          <w:pgBorders>
            <w:top w:val="none" w:sz="0" w:space="0"/>
            <w:left w:val="none" w:sz="0" w:space="0"/>
            <w:bottom w:val="none" w:sz="0" w:space="0"/>
            <w:right w:val="none" w:sz="0" w:space="0"/>
          </w:pgBorders>
          <w:pgNumType w:fmt="decimal"/>
          <w:cols w:space="720" w:num="1"/>
          <w:titlePg/>
          <w:docGrid w:type="lines" w:linePitch="312" w:charSpace="0"/>
        </w:sectPr>
      </w:pPr>
    </w:p>
    <w:p>
      <w:pPr>
        <w:spacing w:line="240" w:lineRule="auto"/>
        <w:rPr>
          <w:rFonts w:ascii="黑体" w:hAnsi="新宋体" w:eastAsia="黑体" w:cs="宋体"/>
          <w:color w:val="auto"/>
          <w:sz w:val="24"/>
          <w:szCs w:val="24"/>
          <w:highlight w:val="none"/>
        </w:rPr>
      </w:pPr>
    </w:p>
    <w:sdt>
      <w:sdtPr>
        <w:rPr>
          <w:rFonts w:ascii="宋体" w:hAnsi="宋体"/>
          <w:color w:val="auto"/>
          <w:sz w:val="36"/>
          <w:szCs w:val="36"/>
          <w:highlight w:val="none"/>
        </w:rPr>
        <w:id w:val="147461046"/>
        <w15:color w:val="DBDBDB"/>
        <w:docPartObj>
          <w:docPartGallery w:val="Table of Contents"/>
          <w:docPartUnique/>
        </w:docPartObj>
      </w:sdtPr>
      <w:sdtEndPr>
        <w:rPr>
          <w:rFonts w:ascii="创艺简标宋" w:hAnsi="宋体" w:eastAsia="创艺简标宋"/>
          <w:color w:val="auto"/>
          <w:kern w:val="0"/>
          <w:sz w:val="21"/>
          <w:szCs w:val="44"/>
          <w:highlight w:val="none"/>
        </w:rPr>
      </w:sdtEndPr>
      <w:sdtContent>
        <w:p>
          <w:pPr>
            <w:spacing w:line="480" w:lineRule="auto"/>
            <w:jc w:val="center"/>
            <w:rPr>
              <w:b/>
              <w:bCs/>
              <w:color w:val="auto"/>
              <w:sz w:val="36"/>
              <w:szCs w:val="36"/>
              <w:highlight w:val="none"/>
            </w:rPr>
          </w:pPr>
          <w:r>
            <w:rPr>
              <w:rFonts w:ascii="宋体" w:hAnsi="宋体"/>
              <w:b/>
              <w:bCs/>
              <w:color w:val="auto"/>
              <w:sz w:val="36"/>
              <w:szCs w:val="36"/>
              <w:highlight w:val="none"/>
            </w:rPr>
            <w:t>目</w:t>
          </w:r>
          <w:r>
            <w:rPr>
              <w:rFonts w:hint="eastAsia" w:ascii="宋体" w:hAnsi="宋体"/>
              <w:b/>
              <w:bCs/>
              <w:color w:val="auto"/>
              <w:sz w:val="36"/>
              <w:szCs w:val="36"/>
              <w:highlight w:val="none"/>
            </w:rPr>
            <w:t xml:space="preserve">  </w:t>
          </w:r>
          <w:r>
            <w:rPr>
              <w:rFonts w:ascii="宋体" w:hAnsi="宋体"/>
              <w:b/>
              <w:bCs/>
              <w:color w:val="auto"/>
              <w:sz w:val="36"/>
              <w:szCs w:val="36"/>
              <w:highlight w:val="none"/>
            </w:rPr>
            <w:t>录</w:t>
          </w:r>
        </w:p>
        <w:p>
          <w:pPr>
            <w:pStyle w:val="158"/>
            <w:tabs>
              <w:tab w:val="right" w:leader="dot" w:pos="8743"/>
            </w:tabs>
            <w:rPr>
              <w:color w:val="auto"/>
              <w:highlight w:val="none"/>
            </w:rPr>
          </w:pPr>
          <w:r>
            <w:rPr>
              <w:rFonts w:ascii="创艺简标宋" w:hAnsi="宋体" w:eastAsia="创艺简标宋"/>
              <w:color w:val="auto"/>
              <w:sz w:val="44"/>
              <w:szCs w:val="44"/>
              <w:highlight w:val="none"/>
            </w:rPr>
            <w:fldChar w:fldCharType="begin"/>
          </w:r>
          <w:r>
            <w:rPr>
              <w:rFonts w:ascii="创艺简标宋" w:hAnsi="宋体" w:eastAsia="创艺简标宋"/>
              <w:color w:val="auto"/>
              <w:sz w:val="44"/>
              <w:szCs w:val="44"/>
              <w:highlight w:val="none"/>
            </w:rPr>
            <w:instrText xml:space="preserve">TOC \o "1-1" \h \u </w:instrText>
          </w:r>
          <w:r>
            <w:rPr>
              <w:rFonts w:ascii="创艺简标宋" w:hAnsi="宋体" w:eastAsia="创艺简标宋"/>
              <w:color w:val="auto"/>
              <w:sz w:val="44"/>
              <w:szCs w:val="44"/>
              <w:highlight w:val="none"/>
            </w:rPr>
            <w:fldChar w:fldCharType="separate"/>
          </w:r>
        </w:p>
        <w:p>
          <w:pPr>
            <w:pStyle w:val="158"/>
            <w:tabs>
              <w:tab w:val="right" w:leader="dot" w:pos="8743"/>
            </w:tabs>
            <w:spacing w:line="84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"_Toc12303" </w:instrText>
          </w:r>
          <w:r>
            <w:rPr>
              <w:color w:val="auto"/>
              <w:highlight w:val="none"/>
            </w:rPr>
            <w:fldChar w:fldCharType="separate"/>
          </w:r>
          <w:r>
            <w:rPr>
              <w:rFonts w:hint="eastAsia" w:ascii="宋体" w:hAnsi="宋体" w:cs="宋体"/>
              <w:color w:val="auto"/>
              <w:sz w:val="28"/>
              <w:szCs w:val="28"/>
              <w:highlight w:val="none"/>
            </w:rPr>
            <w:t>第一章、招标公告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_Toc12303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158"/>
            <w:tabs>
              <w:tab w:val="right" w:leader="dot" w:pos="8743"/>
            </w:tabs>
            <w:spacing w:line="84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"_Toc31396" </w:instrText>
          </w:r>
          <w:r>
            <w:rPr>
              <w:color w:val="auto"/>
              <w:highlight w:val="none"/>
            </w:rPr>
            <w:fldChar w:fldCharType="separate"/>
          </w:r>
          <w:r>
            <w:rPr>
              <w:rFonts w:hint="eastAsia" w:ascii="宋体" w:hAnsi="宋体" w:cs="宋体"/>
              <w:color w:val="auto"/>
              <w:sz w:val="28"/>
              <w:szCs w:val="28"/>
              <w:highlight w:val="none"/>
            </w:rPr>
            <w:t>第二章、投标人须知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_Toc31396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158"/>
            <w:tabs>
              <w:tab w:val="right" w:leader="dot" w:pos="8743"/>
            </w:tabs>
            <w:spacing w:line="84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"_Toc8695" </w:instrText>
          </w:r>
          <w:r>
            <w:rPr>
              <w:color w:val="auto"/>
              <w:highlight w:val="none"/>
            </w:rPr>
            <w:fldChar w:fldCharType="separate"/>
          </w:r>
          <w:r>
            <w:rPr>
              <w:rFonts w:hint="eastAsia" w:ascii="宋体" w:hAnsi="宋体" w:cs="宋体"/>
              <w:color w:val="auto"/>
              <w:sz w:val="28"/>
              <w:szCs w:val="28"/>
              <w:highlight w:val="none"/>
            </w:rPr>
            <w:t>第三章、招标需求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_Toc8695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158"/>
            <w:tabs>
              <w:tab w:val="right" w:leader="dot" w:pos="8743"/>
            </w:tabs>
            <w:spacing w:line="84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"_Toc20604" </w:instrText>
          </w:r>
          <w:r>
            <w:rPr>
              <w:color w:val="auto"/>
              <w:highlight w:val="none"/>
            </w:rPr>
            <w:fldChar w:fldCharType="separate"/>
          </w:r>
          <w:r>
            <w:rPr>
              <w:rFonts w:hint="eastAsia" w:ascii="宋体" w:hAnsi="宋体" w:cs="宋体"/>
              <w:color w:val="auto"/>
              <w:sz w:val="28"/>
              <w:szCs w:val="28"/>
              <w:highlight w:val="none"/>
            </w:rPr>
            <w:t>第四章、合同主要条款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_Toc20604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158"/>
            <w:tabs>
              <w:tab w:val="right" w:leader="dot" w:pos="8743"/>
            </w:tabs>
            <w:spacing w:line="84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"_Toc2188" </w:instrText>
          </w:r>
          <w:r>
            <w:rPr>
              <w:color w:val="auto"/>
              <w:highlight w:val="none"/>
            </w:rPr>
            <w:fldChar w:fldCharType="separate"/>
          </w:r>
          <w:r>
            <w:rPr>
              <w:rFonts w:hint="eastAsia" w:ascii="宋体" w:hAnsi="宋体" w:cs="宋体"/>
              <w:color w:val="auto"/>
              <w:sz w:val="28"/>
              <w:szCs w:val="28"/>
              <w:highlight w:val="none"/>
            </w:rPr>
            <w:t>第五章、投标文件部分格式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_Toc2188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158"/>
            <w:tabs>
              <w:tab w:val="right" w:leader="dot" w:pos="8743"/>
            </w:tabs>
            <w:spacing w:line="84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"_Toc26613" </w:instrText>
          </w:r>
          <w:r>
            <w:rPr>
              <w:color w:val="auto"/>
              <w:highlight w:val="none"/>
            </w:rPr>
            <w:fldChar w:fldCharType="separate"/>
          </w:r>
          <w:r>
            <w:rPr>
              <w:rFonts w:hint="eastAsia" w:ascii="宋体" w:hAnsi="宋体" w:cs="宋体"/>
              <w:color w:val="auto"/>
              <w:sz w:val="28"/>
              <w:szCs w:val="28"/>
              <w:highlight w:val="none"/>
            </w:rPr>
            <w:t>第六章、评标办法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1"/>
            <w:spacing w:line="840" w:lineRule="auto"/>
            <w:jc w:val="center"/>
            <w:rPr>
              <w:rFonts w:ascii="创艺简标宋" w:hAnsi="宋体" w:eastAsia="创艺简标宋"/>
              <w:color w:val="auto"/>
              <w:sz w:val="44"/>
              <w:szCs w:val="44"/>
              <w:highlight w:val="none"/>
            </w:rPr>
          </w:pPr>
          <w:r>
            <w:rPr>
              <w:rFonts w:ascii="创艺简标宋" w:hAnsi="宋体" w:eastAsia="创艺简标宋"/>
              <w:color w:val="auto"/>
              <w:szCs w:val="44"/>
              <w:highlight w:val="none"/>
            </w:rPr>
            <w:fldChar w:fldCharType="end"/>
          </w:r>
        </w:p>
      </w:sdtContent>
    </w:sdt>
    <w:p>
      <w:pPr>
        <w:pStyle w:val="21"/>
        <w:adjustRightInd w:val="0"/>
        <w:snapToGrid w:val="0"/>
        <w:jc w:val="center"/>
        <w:rPr>
          <w:rFonts w:ascii="黑体" w:hAnsi="宋体" w:eastAsia="黑体" w:cs="宋体"/>
          <w:b/>
          <w:color w:val="auto"/>
          <w:sz w:val="24"/>
          <w:highlight w:val="none"/>
          <w:u w:val="single"/>
        </w:rPr>
      </w:pPr>
    </w:p>
    <w:p>
      <w:pPr>
        <w:pStyle w:val="21"/>
        <w:adjustRightInd w:val="0"/>
        <w:snapToGrid w:val="0"/>
        <w:jc w:val="center"/>
        <w:rPr>
          <w:rFonts w:ascii="黑体" w:hAnsi="宋体" w:eastAsia="黑体" w:cs="宋体"/>
          <w:b/>
          <w:color w:val="auto"/>
          <w:sz w:val="24"/>
          <w:highlight w:val="none"/>
          <w:u w:val="single"/>
        </w:rPr>
      </w:pPr>
    </w:p>
    <w:p>
      <w:pPr>
        <w:pStyle w:val="21"/>
        <w:adjustRightInd w:val="0"/>
        <w:snapToGrid w:val="0"/>
        <w:jc w:val="center"/>
        <w:rPr>
          <w:rFonts w:ascii="黑体" w:hAnsi="宋体" w:eastAsia="黑体" w:cs="宋体"/>
          <w:b/>
          <w:color w:val="auto"/>
          <w:sz w:val="24"/>
          <w:highlight w:val="none"/>
          <w:u w:val="single"/>
        </w:rPr>
      </w:pPr>
    </w:p>
    <w:p>
      <w:pPr>
        <w:pStyle w:val="6"/>
        <w:numPr>
          <w:ilvl w:val="0"/>
          <w:numId w:val="4"/>
        </w:numPr>
        <w:spacing w:before="0" w:after="0" w:line="360" w:lineRule="auto"/>
        <w:ind w:left="1321" w:hanging="1321"/>
        <w:jc w:val="center"/>
        <w:rPr>
          <w:rFonts w:ascii="宋体" w:hAnsi="宋体"/>
          <w:color w:val="auto"/>
          <w:sz w:val="32"/>
          <w:szCs w:val="32"/>
          <w:highlight w:val="none"/>
        </w:rPr>
      </w:pPr>
      <w:r>
        <w:rPr>
          <w:color w:val="auto"/>
          <w:highlight w:val="none"/>
        </w:rPr>
        <w:br w:type="page"/>
      </w:r>
      <w:bookmarkStart w:id="4" w:name="_Toc12303"/>
      <w:bookmarkStart w:id="5" w:name="_Toc534316745"/>
      <w:bookmarkStart w:id="6" w:name="_Toc23991"/>
      <w:r>
        <w:rPr>
          <w:rFonts w:hint="eastAsia"/>
          <w:color w:val="auto"/>
          <w:sz w:val="32"/>
          <w:szCs w:val="32"/>
          <w:highlight w:val="none"/>
        </w:rPr>
        <w:t>招标公告</w:t>
      </w:r>
      <w:bookmarkEnd w:id="4"/>
      <w:bookmarkEnd w:id="5"/>
      <w:bookmarkEnd w:id="6"/>
    </w:p>
    <w:p>
      <w:pPr>
        <w:spacing w:line="360" w:lineRule="auto"/>
        <w:ind w:firstLine="480" w:firstLineChars="200"/>
        <w:rPr>
          <w:rFonts w:ascii="宋体" w:hAnsi="宋体" w:cs="宋体"/>
          <w:color w:val="auto"/>
          <w:kern w:val="58"/>
          <w:sz w:val="24"/>
          <w:highlight w:val="none"/>
        </w:rPr>
      </w:pPr>
      <w:r>
        <w:rPr>
          <w:rFonts w:hint="eastAsia" w:ascii="宋体" w:hAnsi="宋体" w:cs="宋体"/>
          <w:color w:val="auto"/>
          <w:sz w:val="24"/>
          <w:highlight w:val="none"/>
          <w:u w:val="none"/>
        </w:rPr>
        <w:t>宁波北仑第三集装箱码头有限公司</w:t>
      </w:r>
      <w:r>
        <w:rPr>
          <w:rFonts w:hint="eastAsia" w:ascii="宋体" w:hAnsi="宋体" w:cs="宋体"/>
          <w:color w:val="auto"/>
          <w:sz w:val="24"/>
          <w:highlight w:val="none"/>
          <w:u w:val="none"/>
          <w:lang w:val="en-US" w:eastAsia="zh-CN"/>
        </w:rPr>
        <w:t>对</w:t>
      </w:r>
      <w:r>
        <w:rPr>
          <w:rFonts w:hint="eastAsia" w:ascii="宋体" w:hAnsi="宋体" w:cs="宋体"/>
          <w:color w:val="auto"/>
          <w:sz w:val="24"/>
          <w:highlight w:val="none"/>
          <w:u w:val="none"/>
          <w:lang w:eastAsia="zh-CN"/>
        </w:rPr>
        <w:t>公司202</w:t>
      </w:r>
      <w:r>
        <w:rPr>
          <w:rFonts w:hint="eastAsia" w:ascii="宋体" w:hAnsi="宋体" w:cs="宋体"/>
          <w:color w:val="auto"/>
          <w:sz w:val="24"/>
          <w:highlight w:val="none"/>
          <w:u w:val="none"/>
          <w:lang w:val="en-US" w:eastAsia="zh-CN"/>
        </w:rPr>
        <w:t>6</w:t>
      </w:r>
      <w:r>
        <w:rPr>
          <w:rFonts w:hint="eastAsia" w:ascii="宋体" w:hAnsi="宋体" w:cs="宋体"/>
          <w:color w:val="auto"/>
          <w:sz w:val="24"/>
          <w:highlight w:val="none"/>
          <w:u w:val="none"/>
          <w:lang w:eastAsia="zh-CN"/>
        </w:rPr>
        <w:t>年春节慰问品采购项目</w:t>
      </w:r>
      <w:r>
        <w:rPr>
          <w:rFonts w:hint="eastAsia" w:ascii="宋体" w:hAnsi="宋体" w:cs="宋体"/>
          <w:color w:val="auto"/>
          <w:sz w:val="24"/>
          <w:highlight w:val="none"/>
          <w:u w:val="none"/>
        </w:rPr>
        <w:t>进</w:t>
      </w:r>
      <w:r>
        <w:rPr>
          <w:rFonts w:hint="eastAsia" w:ascii="宋体" w:hAnsi="宋体" w:cs="宋体"/>
          <w:color w:val="auto"/>
          <w:sz w:val="24"/>
          <w:highlight w:val="none"/>
        </w:rPr>
        <w:t>行公开招标，</w:t>
      </w:r>
      <w:r>
        <w:rPr>
          <w:rFonts w:hint="eastAsia" w:ascii="宋体" w:hAnsi="宋体" w:cs="宋体"/>
          <w:color w:val="auto"/>
          <w:kern w:val="58"/>
          <w:sz w:val="24"/>
          <w:highlight w:val="none"/>
        </w:rPr>
        <w:t>欢迎符合资格条件的投标人前来投标。</w:t>
      </w:r>
      <w:bookmarkStart w:id="30" w:name="_GoBack"/>
      <w:bookmarkEnd w:id="30"/>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0"/>
        <w:rPr>
          <w:rFonts w:hint="default" w:ascii="宋体" w:hAnsi="宋体" w:cs="宋体"/>
          <w:b/>
          <w:bCs/>
          <w:color w:val="auto"/>
          <w:kern w:val="58"/>
          <w:sz w:val="24"/>
          <w:highlight w:val="none"/>
          <w:lang w:val="en-US" w:eastAsia="zh-CN"/>
        </w:rPr>
      </w:pPr>
      <w:r>
        <w:rPr>
          <w:rFonts w:hint="eastAsia" w:ascii="宋体" w:hAnsi="宋体" w:cs="宋体"/>
          <w:b/>
          <w:bCs/>
          <w:color w:val="auto"/>
          <w:kern w:val="58"/>
          <w:sz w:val="24"/>
          <w:highlight w:val="none"/>
          <w:lang w:eastAsia="zh-CN"/>
        </w:rPr>
        <w:t>一、项目编号：BLTCT-WZ-202</w:t>
      </w:r>
      <w:r>
        <w:rPr>
          <w:rFonts w:hint="eastAsia" w:ascii="宋体" w:hAnsi="宋体" w:cs="宋体"/>
          <w:b/>
          <w:bCs/>
          <w:color w:val="auto"/>
          <w:kern w:val="58"/>
          <w:sz w:val="24"/>
          <w:highlight w:val="none"/>
          <w:lang w:val="en-US" w:eastAsia="zh-CN"/>
        </w:rPr>
        <w:t>6</w:t>
      </w:r>
      <w:r>
        <w:rPr>
          <w:rFonts w:hint="eastAsia" w:ascii="宋体" w:hAnsi="宋体" w:cs="宋体"/>
          <w:b/>
          <w:bCs/>
          <w:color w:val="auto"/>
          <w:kern w:val="58"/>
          <w:sz w:val="24"/>
          <w:highlight w:val="none"/>
          <w:lang w:eastAsia="zh-CN"/>
        </w:rPr>
        <w:t>-</w:t>
      </w:r>
      <w:r>
        <w:rPr>
          <w:rFonts w:hint="eastAsia" w:ascii="宋体" w:hAnsi="宋体" w:cs="宋体"/>
          <w:b/>
          <w:bCs/>
          <w:color w:val="auto"/>
          <w:kern w:val="58"/>
          <w:sz w:val="24"/>
          <w:highlight w:val="none"/>
          <w:lang w:val="en-US" w:eastAsia="zh-CN"/>
        </w:rPr>
        <w:t>6</w:t>
      </w:r>
    </w:p>
    <w:p>
      <w:pPr>
        <w:tabs>
          <w:tab w:val="left" w:pos="6992"/>
        </w:tabs>
        <w:spacing w:line="360" w:lineRule="auto"/>
        <w:ind w:firstLine="482" w:firstLineChars="200"/>
        <w:jc w:val="left"/>
        <w:rPr>
          <w:rFonts w:hint="eastAsia" w:ascii="宋体" w:hAnsi="宋体" w:eastAsia="宋体" w:cs="宋体"/>
          <w:b/>
          <w:bCs/>
          <w:color w:val="auto"/>
          <w:kern w:val="58"/>
          <w:sz w:val="24"/>
          <w:highlight w:val="none"/>
          <w:lang w:eastAsia="zh-CN"/>
        </w:rPr>
      </w:pPr>
      <w:r>
        <w:rPr>
          <w:rFonts w:hint="eastAsia" w:ascii="宋体" w:hAnsi="宋体" w:cs="宋体"/>
          <w:b/>
          <w:bCs/>
          <w:color w:val="auto"/>
          <w:kern w:val="58"/>
          <w:sz w:val="24"/>
          <w:highlight w:val="none"/>
        </w:rPr>
        <w:t>二、招标条件</w:t>
      </w:r>
      <w:r>
        <w:rPr>
          <w:rFonts w:hint="eastAsia" w:ascii="宋体" w:hAnsi="宋体" w:cs="宋体"/>
          <w:b/>
          <w:bCs/>
          <w:color w:val="auto"/>
          <w:kern w:val="58"/>
          <w:sz w:val="24"/>
          <w:highlight w:val="none"/>
          <w:lang w:eastAsia="zh-CN"/>
        </w:rPr>
        <w:tab/>
      </w:r>
    </w:p>
    <w:p>
      <w:pPr>
        <w:spacing w:line="360" w:lineRule="auto"/>
        <w:ind w:firstLine="480" w:firstLineChars="200"/>
        <w:jc w:val="left"/>
        <w:rPr>
          <w:rFonts w:ascii="宋体" w:hAnsi="宋体" w:cs="宋体"/>
          <w:color w:val="auto"/>
          <w:kern w:val="58"/>
          <w:sz w:val="24"/>
          <w:highlight w:val="none"/>
        </w:rPr>
      </w:pPr>
      <w:r>
        <w:rPr>
          <w:rFonts w:hint="eastAsia" w:ascii="宋体" w:hAnsi="宋体" w:cs="宋体"/>
          <w:color w:val="auto"/>
          <w:kern w:val="58"/>
          <w:sz w:val="24"/>
          <w:highlight w:val="none"/>
        </w:rPr>
        <w:t>本次招标采用</w:t>
      </w:r>
      <w:r>
        <w:rPr>
          <w:rFonts w:hint="eastAsia" w:ascii="宋体" w:hAnsi="宋体" w:cs="宋体"/>
          <w:color w:val="auto"/>
          <w:kern w:val="58"/>
          <w:sz w:val="24"/>
          <w:highlight w:val="none"/>
          <w:u w:val="single"/>
        </w:rPr>
        <w:t>公开招标资格后审</w:t>
      </w:r>
      <w:r>
        <w:rPr>
          <w:rFonts w:hint="eastAsia" w:ascii="宋体" w:hAnsi="宋体" w:cs="宋体"/>
          <w:color w:val="auto"/>
          <w:kern w:val="58"/>
          <w:sz w:val="24"/>
          <w:highlight w:val="none"/>
        </w:rPr>
        <w:t>方式。</w:t>
      </w:r>
    </w:p>
    <w:p>
      <w:pPr>
        <w:spacing w:line="360" w:lineRule="auto"/>
        <w:ind w:firstLine="480" w:firstLineChars="200"/>
        <w:jc w:val="left"/>
        <w:rPr>
          <w:rFonts w:ascii="宋体" w:hAnsi="宋体" w:cs="宋体"/>
          <w:color w:val="auto"/>
          <w:kern w:val="58"/>
          <w:sz w:val="24"/>
          <w:highlight w:val="none"/>
        </w:rPr>
      </w:pPr>
      <w:r>
        <w:rPr>
          <w:rFonts w:hint="eastAsia" w:ascii="宋体" w:hAnsi="宋体" w:cs="宋体"/>
          <w:color w:val="auto"/>
          <w:kern w:val="58"/>
          <w:sz w:val="24"/>
          <w:highlight w:val="none"/>
        </w:rPr>
        <w:t>项目已具备招标条件，现对该项目进行</w:t>
      </w:r>
      <w:r>
        <w:rPr>
          <w:rFonts w:hint="eastAsia" w:ascii="宋体" w:hAnsi="宋体" w:cs="宋体"/>
          <w:color w:val="auto"/>
          <w:kern w:val="58"/>
          <w:sz w:val="24"/>
          <w:highlight w:val="none"/>
          <w:u w:val="single"/>
        </w:rPr>
        <w:t>公开招标</w:t>
      </w:r>
      <w:r>
        <w:rPr>
          <w:rFonts w:hint="eastAsia" w:ascii="宋体" w:hAnsi="宋体" w:cs="宋体"/>
          <w:color w:val="auto"/>
          <w:kern w:val="58"/>
          <w:sz w:val="24"/>
          <w:highlight w:val="none"/>
        </w:rPr>
        <w:t>。</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58"/>
          <w:sz w:val="24"/>
          <w:highlight w:val="none"/>
        </w:rPr>
        <w:t>三、项目概况与招标范围</w:t>
      </w:r>
    </w:p>
    <w:p>
      <w:pPr>
        <w:spacing w:line="360" w:lineRule="auto"/>
        <w:ind w:firstLine="480" w:firstLineChars="200"/>
        <w:jc w:val="left"/>
        <w:rPr>
          <w:rFonts w:hint="eastAsia" w:ascii="宋体" w:hAnsi="宋体" w:cs="宋体"/>
          <w:color w:val="auto"/>
          <w:sz w:val="24"/>
          <w:highlight w:val="none"/>
          <w:u w:val="single"/>
          <w:lang w:eastAsia="zh-CN"/>
        </w:rPr>
      </w:pPr>
      <w:r>
        <w:rPr>
          <w:rFonts w:hint="eastAsia" w:ascii="宋体" w:hAnsi="宋体" w:cs="宋体"/>
          <w:color w:val="auto"/>
          <w:kern w:val="58"/>
          <w:sz w:val="24"/>
          <w:highlight w:val="none"/>
        </w:rPr>
        <w:t>项目名称：</w:t>
      </w:r>
      <w:r>
        <w:rPr>
          <w:rFonts w:hint="eastAsia" w:ascii="宋体" w:hAnsi="宋体" w:cs="宋体"/>
          <w:color w:val="auto"/>
          <w:sz w:val="24"/>
          <w:highlight w:val="none"/>
          <w:u w:val="single"/>
          <w:lang w:eastAsia="zh-CN"/>
        </w:rPr>
        <w:t>宁波北仑第三集装箱码头有限公司202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lang w:eastAsia="zh-CN"/>
        </w:rPr>
        <w:t>年春节慰问品采购项目</w:t>
      </w:r>
    </w:p>
    <w:p>
      <w:pPr>
        <w:spacing w:line="360" w:lineRule="auto"/>
        <w:ind w:firstLine="480" w:firstLineChars="200"/>
        <w:jc w:val="left"/>
        <w:rPr>
          <w:rFonts w:hint="eastAsia" w:ascii="宋体" w:hAnsi="宋体" w:eastAsia="宋体" w:cs="宋体"/>
          <w:color w:val="auto"/>
          <w:sz w:val="24"/>
          <w:highlight w:val="none"/>
          <w:u w:val="single"/>
          <w:lang w:eastAsia="zh-CN"/>
        </w:rPr>
      </w:pPr>
      <w:r>
        <w:rPr>
          <w:rFonts w:hint="eastAsia" w:ascii="宋体" w:hAnsi="宋体"/>
          <w:color w:val="auto"/>
          <w:kern w:val="58"/>
          <w:sz w:val="24"/>
          <w:highlight w:val="none"/>
        </w:rPr>
        <w:t>招标内容：</w:t>
      </w:r>
    </w:p>
    <w:tbl>
      <w:tblPr>
        <w:tblStyle w:val="3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443"/>
        <w:gridCol w:w="1037"/>
        <w:gridCol w:w="1430"/>
        <w:gridCol w:w="3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Align w:val="center"/>
          </w:tcPr>
          <w:p>
            <w:pPr>
              <w:jc w:val="center"/>
              <w:rPr>
                <w:rFonts w:hint="eastAsia" w:eastAsia="宋体"/>
                <w:b/>
                <w:color w:val="auto"/>
                <w:sz w:val="20"/>
                <w:szCs w:val="20"/>
                <w:highlight w:val="none"/>
                <w:lang w:eastAsia="zh-CN"/>
              </w:rPr>
            </w:pPr>
            <w:r>
              <w:rPr>
                <w:rFonts w:hint="eastAsia"/>
                <w:b/>
                <w:color w:val="auto"/>
                <w:sz w:val="20"/>
                <w:szCs w:val="20"/>
                <w:highlight w:val="none"/>
                <w:lang w:val="en-US" w:eastAsia="zh-CN"/>
              </w:rPr>
              <w:t>序号</w:t>
            </w:r>
          </w:p>
        </w:tc>
        <w:tc>
          <w:tcPr>
            <w:tcW w:w="1443" w:type="dxa"/>
            <w:vAlign w:val="center"/>
          </w:tcPr>
          <w:p>
            <w:pPr>
              <w:jc w:val="center"/>
              <w:rPr>
                <w:b/>
                <w:color w:val="auto"/>
                <w:sz w:val="20"/>
                <w:szCs w:val="20"/>
                <w:highlight w:val="none"/>
              </w:rPr>
            </w:pPr>
            <w:r>
              <w:rPr>
                <w:rFonts w:hint="eastAsia" w:ascii="宋体" w:hAnsi="宋体" w:cs="宋体"/>
                <w:b/>
                <w:color w:val="auto"/>
                <w:sz w:val="20"/>
                <w:szCs w:val="20"/>
                <w:highlight w:val="none"/>
              </w:rPr>
              <w:t>物品</w:t>
            </w:r>
          </w:p>
        </w:tc>
        <w:tc>
          <w:tcPr>
            <w:tcW w:w="1037" w:type="dxa"/>
            <w:vAlign w:val="center"/>
          </w:tcPr>
          <w:p>
            <w:pPr>
              <w:jc w:val="center"/>
              <w:rPr>
                <w:rFonts w:hint="default" w:eastAsia="宋体"/>
                <w:b/>
                <w:color w:val="auto"/>
                <w:sz w:val="20"/>
                <w:szCs w:val="20"/>
                <w:highlight w:val="none"/>
                <w:lang w:val="en-US" w:eastAsia="zh-CN"/>
              </w:rPr>
            </w:pPr>
            <w:r>
              <w:rPr>
                <w:rFonts w:hint="eastAsia"/>
                <w:b/>
                <w:color w:val="auto"/>
                <w:sz w:val="20"/>
                <w:szCs w:val="20"/>
                <w:highlight w:val="none"/>
                <w:lang w:val="en-US" w:eastAsia="zh-CN"/>
              </w:rPr>
              <w:t>重量</w:t>
            </w:r>
          </w:p>
        </w:tc>
        <w:tc>
          <w:tcPr>
            <w:tcW w:w="1430" w:type="dxa"/>
            <w:vAlign w:val="center"/>
          </w:tcPr>
          <w:p>
            <w:pPr>
              <w:jc w:val="center"/>
              <w:rPr>
                <w:rFonts w:hint="eastAsia" w:eastAsia="宋体"/>
                <w:b/>
                <w:color w:val="auto"/>
                <w:sz w:val="20"/>
                <w:szCs w:val="20"/>
                <w:highlight w:val="none"/>
                <w:lang w:eastAsia="zh-CN"/>
              </w:rPr>
            </w:pPr>
            <w:r>
              <w:rPr>
                <w:rFonts w:hint="eastAsia" w:ascii="宋体" w:hAnsi="宋体" w:cs="宋体"/>
                <w:b/>
                <w:color w:val="auto"/>
                <w:sz w:val="20"/>
                <w:szCs w:val="20"/>
                <w:highlight w:val="none"/>
              </w:rPr>
              <w:t>数量</w:t>
            </w:r>
          </w:p>
        </w:tc>
        <w:tc>
          <w:tcPr>
            <w:tcW w:w="3958" w:type="dxa"/>
            <w:vAlign w:val="center"/>
          </w:tcPr>
          <w:p>
            <w:pPr>
              <w:jc w:val="center"/>
              <w:rPr>
                <w:rFonts w:hint="default" w:ascii="宋体" w:hAnsi="宋体" w:cs="宋体"/>
                <w:b/>
                <w:color w:val="auto"/>
                <w:highlight w:val="none"/>
                <w:lang w:val="en-US"/>
              </w:rPr>
            </w:pPr>
            <w:r>
              <w:rPr>
                <w:rFonts w:hint="eastAsia" w:ascii="宋体" w:hAnsi="宋体" w:cs="宋体"/>
                <w:b/>
                <w:color w:val="auto"/>
                <w:sz w:val="20"/>
                <w:szCs w:val="20"/>
                <w:highlight w:val="none"/>
                <w:lang w:val="en-US" w:eastAsia="zh-CN"/>
              </w:rPr>
              <w:t>具体要求 有品牌（各任选一）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48" w:type="dxa"/>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1</w:t>
            </w:r>
          </w:p>
        </w:tc>
        <w:tc>
          <w:tcPr>
            <w:tcW w:w="1443" w:type="dxa"/>
            <w:vAlign w:val="center"/>
          </w:tcPr>
          <w:p>
            <w:pPr>
              <w:pStyle w:val="11"/>
              <w:tabs>
                <w:tab w:val="left" w:pos="900"/>
              </w:tabs>
              <w:spacing w:before="0" w:after="0" w:line="240" w:lineRule="auto"/>
              <w:ind w:left="4"/>
              <w:jc w:val="center"/>
              <w:outlineLvl w:val="4"/>
              <w:rPr>
                <w:rFonts w:hint="eastAsia" w:ascii="宋体" w:hAnsi="宋体" w:eastAsia="宋体" w:cs="宋体"/>
                <w:b w:val="0"/>
                <w:color w:val="auto"/>
                <w:sz w:val="20"/>
                <w:szCs w:val="20"/>
                <w:highlight w:val="none"/>
                <w:lang w:eastAsia="zh-CN"/>
              </w:rPr>
            </w:pPr>
            <w:r>
              <w:rPr>
                <w:rFonts w:hint="eastAsia" w:ascii="宋体" w:hAnsi="宋体" w:cs="宋体"/>
                <w:b w:val="0"/>
                <w:color w:val="auto"/>
                <w:sz w:val="20"/>
                <w:szCs w:val="20"/>
                <w:highlight w:val="none"/>
                <w:lang w:val="en-US" w:eastAsia="zh-CN"/>
              </w:rPr>
              <w:t>马牙瓜子（新疆特产）</w:t>
            </w:r>
          </w:p>
        </w:tc>
        <w:tc>
          <w:tcPr>
            <w:tcW w:w="1037" w:type="dxa"/>
            <w:vAlign w:val="center"/>
          </w:tcPr>
          <w:p>
            <w:pPr>
              <w:widowControl/>
              <w:jc w:val="cente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258克</w:t>
            </w:r>
          </w:p>
        </w:tc>
        <w:tc>
          <w:tcPr>
            <w:tcW w:w="1430" w:type="dxa"/>
            <w:vAlign w:val="center"/>
          </w:tcPr>
          <w:p>
            <w:pPr>
              <w:widowControl/>
              <w:shd w:val="clear" w:color="auto" w:fill="FFFFFF"/>
              <w:jc w:val="left"/>
              <w:rPr>
                <w:rFonts w:hint="default" w:ascii="宋体" w:hAnsi="宋体" w:eastAsia="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1013袋</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480" w:lineRule="auto"/>
              <w:jc w:val="both"/>
              <w:textAlignment w:val="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大丰</w:t>
            </w:r>
            <w:r>
              <w:rPr>
                <w:rFonts w:hint="eastAsia" w:ascii="宋体" w:hAnsi="宋体" w:eastAsia="宋体"/>
                <w:color w:val="auto"/>
                <w:szCs w:val="21"/>
                <w:highlight w:val="none"/>
                <w:lang w:val="en-US" w:eastAsia="zh-CN"/>
              </w:rPr>
              <w:t>、</w:t>
            </w:r>
            <w:r>
              <w:rPr>
                <w:rFonts w:hint="eastAsia" w:ascii="宋体" w:hAnsi="宋体"/>
                <w:color w:val="auto"/>
                <w:szCs w:val="21"/>
                <w:highlight w:val="none"/>
                <w:lang w:val="en-US" w:eastAsia="zh-CN"/>
              </w:rPr>
              <w:t>洽洽</w:t>
            </w:r>
            <w:r>
              <w:rPr>
                <w:rFonts w:hint="eastAsia" w:ascii="宋体" w:hAnsi="宋体" w:eastAsia="宋体"/>
                <w:color w:val="auto"/>
                <w:szCs w:val="21"/>
                <w:highlight w:val="none"/>
                <w:lang w:val="en-US" w:eastAsia="zh-CN"/>
              </w:rPr>
              <w:t>、</w:t>
            </w:r>
            <w:r>
              <w:rPr>
                <w:rFonts w:hint="eastAsia" w:ascii="宋体" w:hAnsi="宋体"/>
                <w:color w:val="auto"/>
                <w:szCs w:val="21"/>
                <w:highlight w:val="none"/>
                <w:lang w:val="en-US" w:eastAsia="zh-CN"/>
              </w:rPr>
              <w:t>coolqi酷琦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648" w:type="dxa"/>
            <w:vAlign w:val="center"/>
          </w:tcPr>
          <w:p>
            <w:pPr>
              <w:jc w:val="center"/>
              <w:rPr>
                <w:rFonts w:hint="eastAsia"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2</w:t>
            </w: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低糖</w:t>
            </w:r>
            <w:r>
              <w:rPr>
                <w:rFonts w:hint="default" w:ascii="宋体" w:hAnsi="宋体" w:cs="宋体"/>
                <w:b w:val="0"/>
                <w:color w:val="auto"/>
                <w:sz w:val="20"/>
                <w:szCs w:val="20"/>
                <w:highlight w:val="none"/>
                <w:lang w:val="en-US" w:eastAsia="zh-CN"/>
              </w:rPr>
              <w:t>海盐太妃糖</w:t>
            </w:r>
          </w:p>
        </w:tc>
        <w:tc>
          <w:tcPr>
            <w:tcW w:w="1037" w:type="dxa"/>
            <w:vAlign w:val="center"/>
          </w:tcPr>
          <w:p>
            <w:pPr>
              <w:widowControl/>
              <w:jc w:val="cente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350克</w:t>
            </w:r>
          </w:p>
        </w:tc>
        <w:tc>
          <w:tcPr>
            <w:tcW w:w="1430" w:type="dxa"/>
            <w:vAlign w:val="center"/>
          </w:tcPr>
          <w:p>
            <w:pPr>
              <w:widowControl/>
              <w:shd w:val="clear" w:color="auto" w:fill="FFFFFF"/>
              <w:jc w:val="left"/>
              <w:rPr>
                <w:rFonts w:hint="default" w:ascii="宋体" w:hAnsi="宋体" w:eastAsia="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590袋</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盒马鲜生</w:t>
            </w:r>
            <w:r>
              <w:rPr>
                <w:rFonts w:hint="eastAsia" w:ascii="宋体" w:hAnsi="宋体"/>
                <w:color w:val="auto"/>
                <w:szCs w:val="21"/>
                <w:highlight w:val="none"/>
                <w:lang w:eastAsia="zh-CN"/>
              </w:rPr>
              <w:t>、</w:t>
            </w:r>
            <w:r>
              <w:rPr>
                <w:rFonts w:hint="eastAsia" w:ascii="宋体" w:hAnsi="宋体" w:eastAsia="宋体"/>
                <w:color w:val="auto"/>
                <w:szCs w:val="21"/>
                <w:highlight w:val="none"/>
                <w:lang w:eastAsia="zh-CN"/>
              </w:rPr>
              <w:t>皮爷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恰咩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48" w:type="dxa"/>
            <w:vAlign w:val="center"/>
          </w:tcPr>
          <w:p>
            <w:pPr>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3</w:t>
            </w:r>
          </w:p>
        </w:tc>
        <w:tc>
          <w:tcPr>
            <w:tcW w:w="1443" w:type="dxa"/>
            <w:vAlign w:val="center"/>
          </w:tcPr>
          <w:p>
            <w:pPr>
              <w:pStyle w:val="11"/>
              <w:tabs>
                <w:tab w:val="left" w:pos="900"/>
              </w:tabs>
              <w:spacing w:before="0" w:after="0" w:line="240" w:lineRule="auto"/>
              <w:ind w:left="4"/>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牛肉干</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500克</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597桶</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湖岭</w:t>
            </w:r>
            <w:r>
              <w:rPr>
                <w:rFonts w:hint="eastAsia" w:ascii="宋体" w:hAnsi="宋体"/>
                <w:color w:val="auto"/>
                <w:szCs w:val="21"/>
                <w:highlight w:val="none"/>
                <w:lang w:val="en-US" w:eastAsia="zh-CN"/>
              </w:rPr>
              <w:t>元盛</w:t>
            </w:r>
            <w:r>
              <w:rPr>
                <w:rFonts w:hint="eastAsia" w:ascii="宋体" w:hAnsi="宋体" w:eastAsia="宋体"/>
                <w:color w:val="auto"/>
                <w:szCs w:val="21"/>
                <w:highlight w:val="none"/>
                <w:lang w:eastAsia="zh-CN"/>
              </w:rPr>
              <w:t>、来伊份、良品铺子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648" w:type="dxa"/>
            <w:vAlign w:val="center"/>
          </w:tcPr>
          <w:p>
            <w:pPr>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4</w:t>
            </w: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薯条（原味）</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 xml:space="preserve">100克 </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1886袋</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脆生生</w:t>
            </w:r>
            <w:r>
              <w:rPr>
                <w:rFonts w:hint="eastAsia" w:ascii="宋体" w:hAnsi="宋体" w:eastAsia="宋体"/>
                <w:color w:val="auto"/>
                <w:szCs w:val="21"/>
                <w:highlight w:val="none"/>
                <w:lang w:eastAsia="zh-CN"/>
              </w:rPr>
              <w:t>、</w:t>
            </w:r>
            <w:r>
              <w:rPr>
                <w:rFonts w:hint="eastAsia" w:ascii="宋体" w:hAnsi="宋体"/>
                <w:color w:val="auto"/>
                <w:szCs w:val="21"/>
                <w:highlight w:val="none"/>
                <w:lang w:val="en-US" w:eastAsia="zh-CN"/>
              </w:rPr>
              <w:t>乐事</w:t>
            </w:r>
            <w:r>
              <w:rPr>
                <w:rFonts w:hint="eastAsia" w:ascii="宋体" w:hAnsi="宋体" w:eastAsia="宋体"/>
                <w:color w:val="auto"/>
                <w:szCs w:val="21"/>
                <w:highlight w:val="none"/>
                <w:lang w:eastAsia="zh-CN"/>
              </w:rPr>
              <w:t>、来伊份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648" w:type="dxa"/>
            <w:vAlign w:val="center"/>
          </w:tcPr>
          <w:p>
            <w:pPr>
              <w:jc w:val="center"/>
              <w:rPr>
                <w:rFonts w:hint="default"/>
                <w:color w:val="auto"/>
                <w:highlight w:val="none"/>
                <w:lang w:val="en-US" w:eastAsia="zh-CN"/>
              </w:rPr>
            </w:pPr>
            <w:r>
              <w:rPr>
                <w:rFonts w:hint="eastAsia"/>
                <w:color w:val="auto"/>
                <w:highlight w:val="none"/>
                <w:lang w:val="en-US" w:eastAsia="zh-CN"/>
              </w:rPr>
              <w:t>5</w:t>
            </w:r>
          </w:p>
          <w:p>
            <w:pPr>
              <w:pStyle w:val="2"/>
              <w:rPr>
                <w:rFonts w:hint="eastAsia"/>
                <w:color w:val="auto"/>
                <w:highlight w:val="none"/>
                <w:lang w:val="en-US" w:eastAsia="zh-CN"/>
              </w:rPr>
            </w:pP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苹果干</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388克</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659袋</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Dole</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山姆、左梅右李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48" w:type="dxa"/>
            <w:vAlign w:val="center"/>
          </w:tcPr>
          <w:p>
            <w:pPr>
              <w:pStyle w:val="2"/>
              <w:ind w:left="0" w:leftChars="0" w:firstLine="210" w:firstLineChars="100"/>
              <w:rPr>
                <w:rFonts w:hint="default"/>
                <w:color w:val="auto"/>
                <w:highlight w:val="none"/>
                <w:lang w:val="en-US" w:eastAsia="zh-CN"/>
              </w:rPr>
            </w:pPr>
            <w:r>
              <w:rPr>
                <w:rFonts w:hint="eastAsia"/>
                <w:color w:val="auto"/>
                <w:highlight w:val="none"/>
                <w:lang w:val="en-US" w:eastAsia="zh-CN"/>
              </w:rPr>
              <w:t>6</w:t>
            </w: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黄油曲奇饼干</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400克</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868箱</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茱蒂丝</w:t>
            </w:r>
            <w:r>
              <w:rPr>
                <w:rFonts w:hint="eastAsia" w:ascii="宋体" w:hAnsi="宋体" w:eastAsia="宋体"/>
                <w:color w:val="auto"/>
                <w:szCs w:val="21"/>
                <w:highlight w:val="none"/>
                <w:lang w:eastAsia="zh-CN"/>
              </w:rPr>
              <w:t>、</w:t>
            </w:r>
            <w:r>
              <w:rPr>
                <w:rFonts w:hint="eastAsia" w:ascii="宋体" w:hAnsi="宋体"/>
                <w:color w:val="auto"/>
                <w:szCs w:val="21"/>
                <w:highlight w:val="none"/>
                <w:lang w:val="en-US" w:eastAsia="zh-CN"/>
              </w:rPr>
              <w:t>乐之、NO BRAND(诺倍得)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648" w:type="dxa"/>
            <w:vAlign w:val="center"/>
          </w:tcPr>
          <w:p>
            <w:pPr>
              <w:pStyle w:val="2"/>
              <w:ind w:left="0" w:leftChars="0" w:firstLine="210" w:firstLineChars="100"/>
              <w:rPr>
                <w:rFonts w:hint="eastAsia"/>
                <w:color w:val="auto"/>
                <w:highlight w:val="none"/>
                <w:lang w:val="en-US" w:eastAsia="zh-CN"/>
              </w:rPr>
            </w:pPr>
            <w:r>
              <w:rPr>
                <w:rFonts w:hint="eastAsia"/>
                <w:color w:val="auto"/>
                <w:highlight w:val="none"/>
                <w:lang w:val="en-US" w:eastAsia="zh-CN"/>
              </w:rPr>
              <w:t>7</w:t>
            </w: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 xml:space="preserve">脆蜜金桔   </w:t>
            </w:r>
            <w:r>
              <w:rPr>
                <w:rFonts w:hint="eastAsia" w:ascii="宋体" w:hAnsi="宋体" w:cs="宋体"/>
                <w:b w:val="0"/>
                <w:bCs w:val="0"/>
                <w:color w:val="auto"/>
                <w:sz w:val="20"/>
                <w:szCs w:val="20"/>
                <w:highlight w:val="none"/>
              </w:rPr>
              <w:t>水果礼盒</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3斤（净重）</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915箱</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s="宋体"/>
                <w:bCs/>
                <w:color w:val="auto"/>
                <w:sz w:val="20"/>
                <w:szCs w:val="20"/>
                <w:highlight w:val="none"/>
                <w:lang w:val="en-US" w:eastAsia="zh-CN"/>
              </w:rPr>
              <w:t>1.出具场地证明广西融安；2.必须是第三代皇冠品种脆蜜，果皮无明显油包，果型呈椭圆形，近球形无畸形。汁水多，皮薄肉多紧密细腻无核；3.高糖清甜，糖度20+；4.每颗果径40mm及以上，净重3</w:t>
            </w:r>
            <w:r>
              <w:rPr>
                <w:rFonts w:hint="eastAsia" w:ascii="宋体" w:hAnsi="宋体" w:cs="宋体"/>
                <w:bCs/>
                <w:color w:val="auto"/>
                <w:sz w:val="20"/>
                <w:szCs w:val="20"/>
                <w:highlight w:val="none"/>
              </w:rPr>
              <w:t>斤</w:t>
            </w:r>
            <w:r>
              <w:rPr>
                <w:rFonts w:hint="eastAsia" w:ascii="宋体" w:hAnsi="宋体" w:cs="宋体"/>
                <w:bCs/>
                <w:color w:val="auto"/>
                <w:sz w:val="20"/>
                <w:szCs w:val="20"/>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648" w:type="dxa"/>
            <w:vAlign w:val="center"/>
          </w:tcPr>
          <w:p>
            <w:pPr>
              <w:pStyle w:val="2"/>
              <w:ind w:left="0" w:leftChars="0" w:firstLine="210" w:firstLineChars="100"/>
              <w:rPr>
                <w:rFonts w:hint="default"/>
                <w:color w:val="auto"/>
                <w:highlight w:val="none"/>
                <w:lang w:val="en-US" w:eastAsia="zh-CN"/>
              </w:rPr>
            </w:pPr>
            <w:r>
              <w:rPr>
                <w:rFonts w:hint="eastAsia"/>
                <w:color w:val="auto"/>
                <w:highlight w:val="none"/>
                <w:lang w:val="en-US" w:eastAsia="zh-CN"/>
              </w:rPr>
              <w:t>8</w:t>
            </w:r>
          </w:p>
        </w:tc>
        <w:tc>
          <w:tcPr>
            <w:tcW w:w="1443" w:type="dxa"/>
            <w:vAlign w:val="center"/>
          </w:tcPr>
          <w:p>
            <w:pPr>
              <w:pStyle w:val="11"/>
              <w:tabs>
                <w:tab w:val="left" w:pos="900"/>
              </w:tabs>
              <w:spacing w:before="0" w:after="0" w:line="240" w:lineRule="auto"/>
              <w:ind w:left="4"/>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赣南脐橙</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10斤（毛重）</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915箱</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产地：江西；果形圆润饱满，果皮薄而光滑，呈橙红至深红色，色泽鲜艳且富有自然光泽，果径80-85。肉质脆嫩化渣，酸甜比例协调，风味浓甜芳香，带有独特橙香</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毛重10斤。</w:t>
            </w:r>
          </w:p>
        </w:tc>
      </w:tr>
    </w:tbl>
    <w:p>
      <w:pPr>
        <w:spacing w:before="159" w:beforeLines="50" w:beforeAutospacing="0" w:line="360" w:lineRule="auto"/>
        <w:ind w:firstLine="480" w:firstLineChars="200"/>
        <w:rPr>
          <w:rFonts w:ascii="宋体" w:hAnsi="宋体"/>
          <w:color w:val="auto"/>
          <w:kern w:val="58"/>
          <w:sz w:val="24"/>
          <w:highlight w:val="none"/>
        </w:rPr>
      </w:pPr>
      <w:r>
        <w:rPr>
          <w:rFonts w:hint="eastAsia" w:ascii="宋体" w:hAnsi="宋体"/>
          <w:color w:val="auto"/>
          <w:kern w:val="58"/>
          <w:sz w:val="24"/>
          <w:highlight w:val="none"/>
        </w:rPr>
        <w:t>交货时间：</w:t>
      </w:r>
      <w:r>
        <w:rPr>
          <w:rFonts w:hint="eastAsia" w:ascii="宋体" w:hAnsi="宋体"/>
          <w:color w:val="auto"/>
          <w:kern w:val="58"/>
          <w:sz w:val="24"/>
          <w:highlight w:val="none"/>
          <w:u w:val="single"/>
          <w:lang w:val="en-US" w:eastAsia="zh-CN"/>
        </w:rPr>
        <w:t>2026年1月30</w:t>
      </w:r>
      <w:r>
        <w:rPr>
          <w:rFonts w:hint="eastAsia" w:ascii="宋体" w:hAnsi="宋体"/>
          <w:color w:val="auto"/>
          <w:kern w:val="58"/>
          <w:sz w:val="24"/>
          <w:highlight w:val="none"/>
          <w:u w:val="single"/>
        </w:rPr>
        <w:t>日</w:t>
      </w:r>
      <w:r>
        <w:rPr>
          <w:rFonts w:hint="eastAsia" w:ascii="宋体" w:hAnsi="宋体"/>
          <w:color w:val="auto"/>
          <w:kern w:val="58"/>
          <w:sz w:val="24"/>
          <w:highlight w:val="none"/>
          <w:u w:val="single"/>
          <w:lang w:val="en-US" w:eastAsia="zh-CN"/>
        </w:rPr>
        <w:t>前</w:t>
      </w:r>
      <w:r>
        <w:rPr>
          <w:rFonts w:hint="eastAsia" w:ascii="宋体" w:hAnsi="宋体"/>
          <w:color w:val="auto"/>
          <w:kern w:val="58"/>
          <w:sz w:val="24"/>
          <w:highlight w:val="none"/>
          <w:u w:val="single"/>
        </w:rPr>
        <w:t>发货至码头现场。</w:t>
      </w:r>
    </w:p>
    <w:p>
      <w:pPr>
        <w:spacing w:line="360" w:lineRule="auto"/>
        <w:ind w:firstLine="480" w:firstLineChars="200"/>
        <w:rPr>
          <w:rFonts w:ascii="宋体" w:hAnsi="宋体"/>
          <w:color w:val="auto"/>
          <w:sz w:val="24"/>
          <w:highlight w:val="none"/>
          <w:u w:val="single"/>
        </w:rPr>
      </w:pPr>
      <w:r>
        <w:rPr>
          <w:rFonts w:hint="eastAsia" w:ascii="宋体" w:hAnsi="宋体"/>
          <w:color w:val="auto"/>
          <w:kern w:val="58"/>
          <w:sz w:val="24"/>
          <w:highlight w:val="none"/>
        </w:rPr>
        <w:t>交货地点：</w:t>
      </w:r>
      <w:r>
        <w:rPr>
          <w:rFonts w:hint="eastAsia" w:ascii="宋体" w:hAnsi="宋体"/>
          <w:color w:val="auto"/>
          <w:kern w:val="58"/>
          <w:sz w:val="24"/>
          <w:highlight w:val="none"/>
          <w:u w:val="single"/>
        </w:rPr>
        <w:t>宁波北仑第三集装箱码头有限公司。</w:t>
      </w:r>
    </w:p>
    <w:p>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质量要求：</w:t>
      </w:r>
      <w:r>
        <w:rPr>
          <w:rFonts w:hint="eastAsia" w:ascii="宋体" w:hAnsi="宋体"/>
          <w:color w:val="auto"/>
          <w:sz w:val="24"/>
          <w:highlight w:val="none"/>
          <w:u w:val="single"/>
        </w:rPr>
        <w:t>符合</w:t>
      </w:r>
      <w:r>
        <w:rPr>
          <w:rFonts w:hint="eastAsia" w:ascii="宋体" w:hAnsi="宋体"/>
          <w:color w:val="auto"/>
          <w:sz w:val="24"/>
          <w:highlight w:val="none"/>
          <w:u w:val="single"/>
          <w:lang w:val="en-US" w:eastAsia="zh-CN"/>
        </w:rPr>
        <w:t>招标文件质量要求</w:t>
      </w:r>
      <w:r>
        <w:rPr>
          <w:rFonts w:hint="eastAsia" w:ascii="宋体" w:hAnsi="宋体"/>
          <w:color w:val="auto"/>
          <w:sz w:val="24"/>
          <w:highlight w:val="none"/>
          <w:u w:val="single"/>
        </w:rPr>
        <w:t>。</w:t>
      </w:r>
    </w:p>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四、★</w:t>
      </w:r>
      <w:r>
        <w:rPr>
          <w:rFonts w:hint="eastAsia" w:ascii="宋体" w:hAnsi="宋体" w:cs="宋体"/>
          <w:b/>
          <w:bCs/>
          <w:color w:val="auto"/>
          <w:sz w:val="24"/>
          <w:highlight w:val="none"/>
          <w:lang w:val="en-US" w:eastAsia="zh-CN"/>
        </w:rPr>
        <w:t>总价最高限价</w:t>
      </w:r>
      <w:r>
        <w:rPr>
          <w:rFonts w:hint="eastAsia" w:ascii="宋体" w:hAnsi="宋体" w:cs="宋体"/>
          <w:b/>
          <w:bCs/>
          <w:color w:val="auto"/>
          <w:kern w:val="58"/>
          <w:sz w:val="24"/>
          <w:highlight w:val="none"/>
        </w:rPr>
        <w:t>：</w:t>
      </w:r>
      <w:r>
        <w:rPr>
          <w:rFonts w:hint="eastAsia" w:ascii="宋体" w:hAnsi="宋体" w:cs="宋体"/>
          <w:b/>
          <w:bCs/>
          <w:color w:val="auto"/>
          <w:kern w:val="58"/>
          <w:sz w:val="24"/>
          <w:highlight w:val="none"/>
          <w:lang w:val="en-US" w:eastAsia="zh-CN"/>
        </w:rPr>
        <w:t>八种物品合计总价不超过45万</w:t>
      </w:r>
      <w:r>
        <w:rPr>
          <w:rFonts w:hint="eastAsia" w:ascii="宋体" w:hAnsi="宋体"/>
          <w:color w:val="auto"/>
          <w:sz w:val="24"/>
          <w:highlight w:val="none"/>
          <w:u w:val="single"/>
          <w:lang w:val="en-US" w:eastAsia="zh-CN"/>
        </w:rPr>
        <w:t>元</w:t>
      </w:r>
      <w:r>
        <w:rPr>
          <w:rFonts w:hint="eastAsia" w:ascii="宋体" w:hAnsi="宋体"/>
          <w:color w:val="auto"/>
          <w:sz w:val="24"/>
          <w:highlight w:val="none"/>
          <w:u w:val="single"/>
        </w:rPr>
        <w:t>，投标人的投标报价不得超过</w:t>
      </w:r>
      <w:r>
        <w:rPr>
          <w:rFonts w:hint="eastAsia" w:ascii="宋体" w:hAnsi="宋体"/>
          <w:color w:val="auto"/>
          <w:sz w:val="24"/>
          <w:highlight w:val="none"/>
          <w:u w:val="single"/>
          <w:lang w:val="en-US" w:eastAsia="zh-CN"/>
        </w:rPr>
        <w:t>总价</w:t>
      </w:r>
      <w:r>
        <w:rPr>
          <w:rFonts w:hint="eastAsia" w:ascii="宋体" w:hAnsi="宋体"/>
          <w:color w:val="auto"/>
          <w:sz w:val="24"/>
          <w:highlight w:val="none"/>
          <w:u w:val="single"/>
          <w:lang w:eastAsia="zh-CN"/>
        </w:rPr>
        <w:t>最高限价</w:t>
      </w:r>
      <w:r>
        <w:rPr>
          <w:rFonts w:hint="eastAsia" w:ascii="宋体" w:hAnsi="宋体"/>
          <w:color w:val="auto"/>
          <w:sz w:val="24"/>
          <w:highlight w:val="none"/>
          <w:u w:val="single"/>
        </w:rPr>
        <w:t>，超过</w:t>
      </w:r>
      <w:r>
        <w:rPr>
          <w:rFonts w:hint="eastAsia" w:ascii="宋体" w:hAnsi="宋体"/>
          <w:color w:val="auto"/>
          <w:sz w:val="24"/>
          <w:highlight w:val="none"/>
          <w:u w:val="single"/>
          <w:lang w:val="en-US" w:eastAsia="zh-CN"/>
        </w:rPr>
        <w:t>总价</w:t>
      </w:r>
      <w:r>
        <w:rPr>
          <w:rFonts w:hint="eastAsia" w:ascii="宋体" w:hAnsi="宋体"/>
          <w:color w:val="auto"/>
          <w:sz w:val="24"/>
          <w:highlight w:val="none"/>
          <w:u w:val="single"/>
          <w:lang w:eastAsia="zh-CN"/>
        </w:rPr>
        <w:t>最高限价</w:t>
      </w:r>
      <w:r>
        <w:rPr>
          <w:rFonts w:hint="eastAsia" w:ascii="宋体" w:hAnsi="宋体"/>
          <w:color w:val="auto"/>
          <w:sz w:val="24"/>
          <w:highlight w:val="none"/>
          <w:u w:val="single"/>
        </w:rPr>
        <w:t>的投标报价将作否决投标处理。</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58"/>
          <w:sz w:val="24"/>
          <w:highlight w:val="none"/>
        </w:rPr>
        <w:t>五、合格投标人资格要求</w:t>
      </w:r>
    </w:p>
    <w:p>
      <w:pPr>
        <w:spacing w:line="360" w:lineRule="auto"/>
        <w:ind w:firstLine="480"/>
        <w:rPr>
          <w:rFonts w:hint="eastAsia" w:ascii="宋体" w:hAnsi="宋体" w:eastAsia="宋体" w:cs="宋体"/>
          <w:color w:val="auto"/>
          <w:kern w:val="58"/>
          <w:sz w:val="24"/>
          <w:highlight w:val="none"/>
          <w:lang w:eastAsia="zh-CN"/>
        </w:rPr>
      </w:pPr>
      <w:r>
        <w:rPr>
          <w:rFonts w:hint="eastAsia" w:ascii="宋体" w:hAnsi="宋体" w:cs="宋体"/>
          <w:color w:val="auto"/>
          <w:kern w:val="58"/>
          <w:sz w:val="24"/>
          <w:highlight w:val="none"/>
          <w:lang w:val="en-US" w:eastAsia="zh-CN"/>
        </w:rPr>
        <w:t>1、</w:t>
      </w:r>
      <w:r>
        <w:rPr>
          <w:rFonts w:hint="eastAsia" w:ascii="宋体" w:hAnsi="宋体" w:cs="宋体"/>
          <w:color w:val="auto"/>
          <w:kern w:val="58"/>
          <w:sz w:val="24"/>
          <w:highlight w:val="none"/>
        </w:rPr>
        <w:t>具有独立承担民事责任的能力；具有履行合同所必需的能力；</w:t>
      </w: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2、具有合法有效的企业营业执照；</w:t>
      </w: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3、具有有效的食品经营许可证；</w:t>
      </w: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4、投标人不得为失信被执行人。招标代理人对投标人失信信息进行查询（具体以开标当天“信用中国”网站www.creditchina.gov.cn查询为准）。若为失信被执行人的，则否决其投标。若在开标当天因不可抗力事件导致无法查询且一时无法恢复的，应在中标候选人公示期间对中标候选人进行事后查询，如中标候选人为失信被执行人的，则取消中标候选人资格。</w:t>
      </w: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5、本次招标不接受联合体投标。</w:t>
      </w:r>
    </w:p>
    <w:p>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注：本项目采用资格后审。如不满足以上资格审查条件之一的，资格后审不予通过。</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58"/>
          <w:sz w:val="24"/>
          <w:highlight w:val="none"/>
        </w:rPr>
        <w:t>六、招标文件的获取</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58"/>
          <w:sz w:val="24"/>
          <w:highlight w:val="none"/>
        </w:rPr>
        <w:t>1.本项目采用电子招标投标方式，投标人可访问浙江省海港集团电子招标采购平台，从浙江省海港集团、宁波舟山港集团网站（http://www.zjseaport.com/jtww/）进入阳光工程-电子招标采购平台后进行供应商注册，并下载“浙江海港投标管家”。本项目招标文件和补充（答疑、澄清）、修改文件均通过“浙江海港投标管家”下载。</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58"/>
          <w:sz w:val="24"/>
          <w:highlight w:val="none"/>
        </w:rPr>
        <w:t>2.招标文件下载时间：</w:t>
      </w:r>
      <w:r>
        <w:rPr>
          <w:rFonts w:hint="eastAsia" w:ascii="宋体" w:hAnsi="宋体" w:cs="宋体"/>
          <w:b/>
          <w:bCs/>
          <w:color w:val="auto"/>
          <w:kern w:val="58"/>
          <w:sz w:val="24"/>
          <w:highlight w:val="none"/>
          <w:u w:val="single"/>
        </w:rPr>
        <w:t>202</w:t>
      </w:r>
      <w:r>
        <w:rPr>
          <w:rFonts w:hint="eastAsia" w:ascii="宋体" w:hAnsi="宋体" w:cs="宋体"/>
          <w:b/>
          <w:bCs/>
          <w:color w:val="auto"/>
          <w:kern w:val="58"/>
          <w:sz w:val="24"/>
          <w:highlight w:val="none"/>
          <w:u w:val="single"/>
          <w:lang w:val="en-US" w:eastAsia="zh-CN"/>
        </w:rPr>
        <w:t>6</w:t>
      </w:r>
      <w:r>
        <w:rPr>
          <w:rFonts w:hint="eastAsia" w:ascii="宋体" w:hAnsi="宋体" w:cs="宋体"/>
          <w:b/>
          <w:bCs/>
          <w:color w:val="auto"/>
          <w:kern w:val="58"/>
          <w:sz w:val="24"/>
          <w:highlight w:val="none"/>
          <w:u w:val="single"/>
        </w:rPr>
        <w:t>年</w:t>
      </w:r>
      <w:r>
        <w:rPr>
          <w:rFonts w:hint="eastAsia" w:ascii="宋体" w:hAnsi="宋体" w:cs="宋体"/>
          <w:b/>
          <w:bCs/>
          <w:color w:val="auto"/>
          <w:kern w:val="58"/>
          <w:sz w:val="24"/>
          <w:highlight w:val="none"/>
          <w:u w:val="single"/>
          <w:lang w:val="en-US" w:eastAsia="zh-CN"/>
        </w:rPr>
        <w:t>1</w:t>
      </w:r>
      <w:r>
        <w:rPr>
          <w:rFonts w:hint="eastAsia" w:ascii="宋体" w:hAnsi="宋体" w:cs="宋体"/>
          <w:b/>
          <w:bCs/>
          <w:color w:val="auto"/>
          <w:kern w:val="58"/>
          <w:sz w:val="24"/>
          <w:highlight w:val="none"/>
          <w:u w:val="single"/>
        </w:rPr>
        <w:t>月</w:t>
      </w:r>
      <w:r>
        <w:rPr>
          <w:rFonts w:hint="eastAsia" w:ascii="宋体" w:hAnsi="宋体" w:cs="宋体"/>
          <w:b/>
          <w:bCs/>
          <w:color w:val="auto"/>
          <w:kern w:val="58"/>
          <w:sz w:val="24"/>
          <w:highlight w:val="none"/>
          <w:u w:val="single"/>
          <w:lang w:val="en-US" w:eastAsia="zh-CN"/>
        </w:rPr>
        <w:t xml:space="preserve">  </w:t>
      </w:r>
      <w:r>
        <w:rPr>
          <w:rFonts w:hint="eastAsia" w:ascii="宋体" w:hAnsi="宋体" w:cs="宋体"/>
          <w:b/>
          <w:bCs/>
          <w:color w:val="auto"/>
          <w:kern w:val="58"/>
          <w:sz w:val="24"/>
          <w:highlight w:val="none"/>
          <w:u w:val="single"/>
        </w:rPr>
        <w:t>日至202</w:t>
      </w:r>
      <w:r>
        <w:rPr>
          <w:rFonts w:hint="eastAsia" w:ascii="宋体" w:hAnsi="宋体" w:cs="宋体"/>
          <w:b/>
          <w:bCs/>
          <w:color w:val="auto"/>
          <w:kern w:val="58"/>
          <w:sz w:val="24"/>
          <w:highlight w:val="none"/>
          <w:u w:val="single"/>
          <w:lang w:val="en-US" w:eastAsia="zh-CN"/>
        </w:rPr>
        <w:t>6</w:t>
      </w:r>
      <w:r>
        <w:rPr>
          <w:rFonts w:hint="eastAsia" w:ascii="宋体" w:hAnsi="宋体" w:cs="宋体"/>
          <w:b/>
          <w:bCs/>
          <w:color w:val="auto"/>
          <w:kern w:val="58"/>
          <w:sz w:val="24"/>
          <w:highlight w:val="none"/>
          <w:u w:val="single"/>
        </w:rPr>
        <w:t>年</w:t>
      </w:r>
      <w:r>
        <w:rPr>
          <w:rFonts w:hint="eastAsia" w:ascii="宋体" w:hAnsi="宋体" w:cs="宋体"/>
          <w:b/>
          <w:bCs/>
          <w:color w:val="auto"/>
          <w:kern w:val="58"/>
          <w:sz w:val="24"/>
          <w:highlight w:val="none"/>
          <w:u w:val="single"/>
          <w:lang w:val="en-US" w:eastAsia="zh-CN"/>
        </w:rPr>
        <w:t>1</w:t>
      </w:r>
      <w:r>
        <w:rPr>
          <w:rFonts w:hint="eastAsia" w:ascii="宋体" w:hAnsi="宋体" w:cs="宋体"/>
          <w:b/>
          <w:bCs/>
          <w:color w:val="auto"/>
          <w:kern w:val="58"/>
          <w:sz w:val="24"/>
          <w:highlight w:val="none"/>
          <w:u w:val="single"/>
        </w:rPr>
        <w:t>月</w:t>
      </w:r>
      <w:r>
        <w:rPr>
          <w:rFonts w:hint="eastAsia" w:ascii="宋体" w:hAnsi="宋体" w:cs="宋体"/>
          <w:b/>
          <w:bCs/>
          <w:color w:val="auto"/>
          <w:kern w:val="58"/>
          <w:sz w:val="24"/>
          <w:highlight w:val="none"/>
          <w:u w:val="single"/>
          <w:lang w:val="en-US" w:eastAsia="zh-CN"/>
        </w:rPr>
        <w:t xml:space="preserve">  </w:t>
      </w:r>
      <w:r>
        <w:rPr>
          <w:rFonts w:hint="eastAsia" w:ascii="宋体" w:hAnsi="宋体" w:cs="宋体"/>
          <w:b/>
          <w:bCs/>
          <w:color w:val="auto"/>
          <w:kern w:val="58"/>
          <w:sz w:val="24"/>
          <w:highlight w:val="none"/>
          <w:u w:val="single"/>
        </w:rPr>
        <w:t>日16:00时</w:t>
      </w:r>
      <w:r>
        <w:rPr>
          <w:rFonts w:hint="eastAsia" w:ascii="宋体" w:hAnsi="宋体" w:cs="宋体"/>
          <w:b/>
          <w:bCs/>
          <w:color w:val="auto"/>
          <w:kern w:val="58"/>
          <w:sz w:val="24"/>
          <w:highlight w:val="none"/>
        </w:rPr>
        <w:t>。</w:t>
      </w:r>
    </w:p>
    <w:p>
      <w:pPr>
        <w:spacing w:line="360" w:lineRule="auto"/>
        <w:ind w:firstLine="482" w:firstLineChars="200"/>
        <w:jc w:val="left"/>
        <w:rPr>
          <w:rFonts w:hint="eastAsia" w:ascii="宋体" w:hAnsi="宋体" w:cs="宋体"/>
          <w:b/>
          <w:bCs/>
          <w:color w:val="auto"/>
          <w:kern w:val="58"/>
          <w:sz w:val="24"/>
          <w:highlight w:val="none"/>
        </w:rPr>
      </w:pPr>
      <w:r>
        <w:rPr>
          <w:rFonts w:hint="eastAsia" w:ascii="宋体" w:hAnsi="宋体" w:cs="宋体"/>
          <w:b/>
          <w:bCs/>
          <w:color w:val="auto"/>
          <w:kern w:val="58"/>
          <w:sz w:val="24"/>
          <w:highlight w:val="none"/>
        </w:rPr>
        <w:t>3.未取得浙江省海港集团电子招标采购平台数字证书的投标人，投标前应先办理浙江省海港集团电子招标采购平台CA数字证书，具体办理指南及下载链接请至浙江省海港集团电子招标采购平台进行查看。</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58"/>
          <w:sz w:val="24"/>
          <w:highlight w:val="none"/>
        </w:rPr>
        <w:t>七、投标保证金</w:t>
      </w:r>
    </w:p>
    <w:p>
      <w:pPr>
        <w:widowControl/>
        <w:snapToGrid w:val="0"/>
        <w:spacing w:line="360" w:lineRule="auto"/>
        <w:ind w:firstLine="480" w:firstLineChars="200"/>
        <w:jc w:val="left"/>
        <w:rPr>
          <w:rFonts w:ascii="宋体" w:hAnsi="宋体" w:cs="宋体"/>
          <w:b/>
          <w:bCs/>
          <w:color w:val="auto"/>
          <w:kern w:val="0"/>
          <w:sz w:val="24"/>
          <w:highlight w:val="none"/>
        </w:rPr>
      </w:pPr>
      <w:r>
        <w:rPr>
          <w:rFonts w:hint="eastAsia" w:ascii="宋体" w:hAnsi="宋体" w:cs="宋体"/>
          <w:color w:val="auto"/>
          <w:kern w:val="0"/>
          <w:sz w:val="24"/>
          <w:highlight w:val="none"/>
        </w:rPr>
        <w:t>1.金额：</w:t>
      </w:r>
      <w:r>
        <w:rPr>
          <w:rFonts w:hint="eastAsia" w:ascii="宋体" w:hAnsi="宋体" w:cs="宋体"/>
          <w:b/>
          <w:bCs/>
          <w:color w:val="auto"/>
          <w:kern w:val="0"/>
          <w:sz w:val="24"/>
          <w:highlight w:val="none"/>
          <w:lang w:val="en-US" w:eastAsia="zh-CN"/>
        </w:rPr>
        <w:t>玖仟</w:t>
      </w:r>
      <w:r>
        <w:rPr>
          <w:rFonts w:hint="eastAsia" w:ascii="宋体" w:hAnsi="宋体" w:cs="宋体"/>
          <w:b/>
          <w:bCs/>
          <w:color w:val="auto"/>
          <w:kern w:val="0"/>
          <w:sz w:val="24"/>
          <w:highlight w:val="none"/>
        </w:rPr>
        <w:t>元整。</w:t>
      </w:r>
    </w:p>
    <w:p>
      <w:pPr>
        <w:widowControl/>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2.投标人应于</w:t>
      </w:r>
      <w:r>
        <w:rPr>
          <w:rFonts w:hint="eastAsia" w:ascii="宋体" w:hAnsi="宋体" w:cs="宋体"/>
          <w:b/>
          <w:bCs/>
          <w:color w:val="auto"/>
          <w:kern w:val="58"/>
          <w:sz w:val="24"/>
          <w:highlight w:val="none"/>
          <w:u w:val="single"/>
        </w:rPr>
        <w:t>202</w:t>
      </w:r>
      <w:r>
        <w:rPr>
          <w:rFonts w:hint="eastAsia" w:ascii="宋体" w:hAnsi="宋体" w:cs="宋体"/>
          <w:b/>
          <w:bCs/>
          <w:color w:val="auto"/>
          <w:kern w:val="58"/>
          <w:sz w:val="24"/>
          <w:highlight w:val="none"/>
          <w:u w:val="single"/>
          <w:lang w:val="en-US" w:eastAsia="zh-CN"/>
        </w:rPr>
        <w:t>6</w:t>
      </w:r>
      <w:r>
        <w:rPr>
          <w:rFonts w:hint="eastAsia" w:ascii="宋体" w:hAnsi="宋体" w:cs="宋体"/>
          <w:b/>
          <w:bCs/>
          <w:color w:val="auto"/>
          <w:kern w:val="58"/>
          <w:sz w:val="24"/>
          <w:highlight w:val="none"/>
          <w:u w:val="single"/>
        </w:rPr>
        <w:t>年</w:t>
      </w:r>
      <w:r>
        <w:rPr>
          <w:rFonts w:hint="eastAsia" w:ascii="宋体" w:hAnsi="宋体" w:cs="宋体"/>
          <w:b/>
          <w:bCs/>
          <w:color w:val="auto"/>
          <w:kern w:val="58"/>
          <w:sz w:val="24"/>
          <w:highlight w:val="none"/>
          <w:u w:val="single"/>
          <w:lang w:val="en-US" w:eastAsia="zh-CN"/>
        </w:rPr>
        <w:t>1</w:t>
      </w:r>
      <w:r>
        <w:rPr>
          <w:rFonts w:hint="eastAsia" w:ascii="宋体" w:hAnsi="宋体" w:cs="宋体"/>
          <w:b/>
          <w:bCs/>
          <w:color w:val="auto"/>
          <w:kern w:val="58"/>
          <w:sz w:val="24"/>
          <w:highlight w:val="none"/>
          <w:u w:val="single"/>
        </w:rPr>
        <w:t>月</w:t>
      </w:r>
      <w:r>
        <w:rPr>
          <w:rFonts w:hint="eastAsia" w:ascii="宋体" w:hAnsi="宋体" w:cs="宋体"/>
          <w:b/>
          <w:bCs/>
          <w:color w:val="auto"/>
          <w:kern w:val="58"/>
          <w:sz w:val="24"/>
          <w:highlight w:val="none"/>
          <w:u w:val="single"/>
          <w:lang w:val="en-US" w:eastAsia="zh-CN"/>
        </w:rPr>
        <w:t xml:space="preserve">  </w:t>
      </w:r>
      <w:r>
        <w:rPr>
          <w:rFonts w:hint="eastAsia" w:ascii="宋体" w:hAnsi="宋体" w:cs="宋体"/>
          <w:b/>
          <w:bCs/>
          <w:color w:val="auto"/>
          <w:kern w:val="58"/>
          <w:sz w:val="24"/>
          <w:highlight w:val="none"/>
          <w:u w:val="single"/>
        </w:rPr>
        <w:t>日</w:t>
      </w:r>
      <w:r>
        <w:rPr>
          <w:rFonts w:hint="eastAsia" w:ascii="宋体" w:hAnsi="宋体" w:cs="宋体"/>
          <w:b/>
          <w:bCs/>
          <w:color w:val="auto"/>
          <w:kern w:val="0"/>
          <w:sz w:val="24"/>
          <w:highlight w:val="none"/>
          <w:u w:val="single"/>
        </w:rPr>
        <w:t>16:00时</w:t>
      </w:r>
      <w:r>
        <w:rPr>
          <w:rFonts w:hint="eastAsia" w:ascii="宋体" w:hAnsi="宋体" w:cs="宋体"/>
          <w:color w:val="auto"/>
          <w:kern w:val="0"/>
          <w:sz w:val="24"/>
          <w:highlight w:val="none"/>
        </w:rPr>
        <w:t>前通过浙江省海港集团电子招标采购平台汇入指定账户。</w:t>
      </w:r>
    </w:p>
    <w:p>
      <w:pPr>
        <w:widowControl/>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3.投标保证金应通过</w:t>
      </w:r>
      <w:r>
        <w:rPr>
          <w:rFonts w:hint="eastAsia" w:ascii="宋体" w:hAnsi="宋体" w:cs="宋体"/>
          <w:b/>
          <w:bCs/>
          <w:color w:val="auto"/>
          <w:kern w:val="0"/>
          <w:sz w:val="24"/>
          <w:highlight w:val="none"/>
        </w:rPr>
        <w:t>投标单位银行基本账户</w:t>
      </w:r>
      <w:r>
        <w:rPr>
          <w:rFonts w:hint="eastAsia" w:ascii="宋体" w:hAnsi="宋体" w:cs="宋体"/>
          <w:color w:val="auto"/>
          <w:kern w:val="0"/>
          <w:sz w:val="24"/>
          <w:highlight w:val="none"/>
        </w:rPr>
        <w:t>汇入，否则视为投标保证金无效。</w:t>
      </w:r>
    </w:p>
    <w:p>
      <w:pPr>
        <w:spacing w:line="360" w:lineRule="auto"/>
        <w:ind w:firstLine="241" w:firstLineChars="100"/>
        <w:jc w:val="left"/>
        <w:rPr>
          <w:rFonts w:ascii="宋体" w:hAnsi="宋体" w:cs="宋体"/>
          <w:b/>
          <w:bCs/>
          <w:color w:val="auto"/>
          <w:kern w:val="0"/>
          <w:sz w:val="24"/>
          <w:highlight w:val="none"/>
        </w:rPr>
      </w:pPr>
      <w:r>
        <w:rPr>
          <w:rFonts w:hint="eastAsia" w:ascii="宋体" w:hAnsi="宋体" w:cs="宋体"/>
          <w:b/>
          <w:bCs/>
          <w:color w:val="auto"/>
          <w:kern w:val="0"/>
          <w:sz w:val="24"/>
          <w:highlight w:val="none"/>
          <w:lang w:val="en-US" w:eastAsia="zh-CN"/>
        </w:rPr>
        <w:t>八</w:t>
      </w:r>
      <w:r>
        <w:rPr>
          <w:rFonts w:hint="eastAsia" w:ascii="宋体" w:hAnsi="宋体" w:cs="宋体"/>
          <w:b/>
          <w:bCs/>
          <w:color w:val="auto"/>
          <w:kern w:val="0"/>
          <w:sz w:val="24"/>
          <w:highlight w:val="none"/>
        </w:rPr>
        <w:t>、投标文件的递交</w:t>
      </w:r>
    </w:p>
    <w:p>
      <w:pPr>
        <w:spacing w:line="360" w:lineRule="auto"/>
        <w:ind w:firstLine="480" w:firstLineChars="200"/>
        <w:jc w:val="left"/>
        <w:rPr>
          <w:rFonts w:ascii="宋体" w:hAnsi="宋体" w:cs="宋体"/>
          <w:color w:val="auto"/>
          <w:kern w:val="58"/>
          <w:sz w:val="24"/>
          <w:highlight w:val="none"/>
        </w:rPr>
      </w:pPr>
      <w:r>
        <w:rPr>
          <w:rFonts w:hint="eastAsia" w:ascii="宋体" w:hAnsi="宋体" w:cs="宋体"/>
          <w:color w:val="auto"/>
          <w:kern w:val="58"/>
          <w:sz w:val="24"/>
          <w:highlight w:val="none"/>
        </w:rPr>
        <w:t>1.投标文件递交截止时间：</w:t>
      </w:r>
      <w:r>
        <w:rPr>
          <w:rFonts w:hint="eastAsia" w:ascii="宋体" w:hAnsi="宋体" w:cs="宋体"/>
          <w:b/>
          <w:bCs/>
          <w:color w:val="auto"/>
          <w:kern w:val="58"/>
          <w:sz w:val="24"/>
          <w:highlight w:val="none"/>
          <w:u w:val="single"/>
        </w:rPr>
        <w:t>202</w:t>
      </w:r>
      <w:r>
        <w:rPr>
          <w:rFonts w:hint="eastAsia" w:ascii="宋体" w:hAnsi="宋体" w:cs="宋体"/>
          <w:b/>
          <w:bCs/>
          <w:color w:val="auto"/>
          <w:kern w:val="58"/>
          <w:sz w:val="24"/>
          <w:highlight w:val="none"/>
          <w:u w:val="single"/>
          <w:lang w:val="en-US" w:eastAsia="zh-CN"/>
        </w:rPr>
        <w:t>6</w:t>
      </w:r>
      <w:r>
        <w:rPr>
          <w:rFonts w:hint="eastAsia" w:ascii="宋体" w:hAnsi="宋体" w:cs="宋体"/>
          <w:b/>
          <w:bCs/>
          <w:color w:val="auto"/>
          <w:kern w:val="58"/>
          <w:sz w:val="24"/>
          <w:highlight w:val="none"/>
          <w:u w:val="single"/>
        </w:rPr>
        <w:t>年</w:t>
      </w:r>
      <w:r>
        <w:rPr>
          <w:rFonts w:hint="eastAsia" w:ascii="宋体" w:hAnsi="宋体" w:cs="宋体"/>
          <w:b/>
          <w:bCs/>
          <w:color w:val="auto"/>
          <w:kern w:val="58"/>
          <w:sz w:val="24"/>
          <w:highlight w:val="none"/>
          <w:u w:val="single"/>
          <w:lang w:val="en-US" w:eastAsia="zh-CN"/>
        </w:rPr>
        <w:t>1</w:t>
      </w:r>
      <w:r>
        <w:rPr>
          <w:rFonts w:hint="eastAsia" w:ascii="宋体" w:hAnsi="宋体" w:cs="宋体"/>
          <w:b/>
          <w:bCs/>
          <w:color w:val="auto"/>
          <w:kern w:val="58"/>
          <w:sz w:val="24"/>
          <w:highlight w:val="none"/>
          <w:u w:val="single"/>
        </w:rPr>
        <w:t>月</w:t>
      </w:r>
      <w:r>
        <w:rPr>
          <w:rFonts w:hint="eastAsia" w:ascii="宋体" w:hAnsi="宋体" w:cs="宋体"/>
          <w:b/>
          <w:bCs/>
          <w:color w:val="auto"/>
          <w:kern w:val="58"/>
          <w:sz w:val="24"/>
          <w:highlight w:val="none"/>
          <w:u w:val="single"/>
          <w:lang w:val="en-US" w:eastAsia="zh-CN"/>
        </w:rPr>
        <w:t xml:space="preserve">  </w:t>
      </w:r>
      <w:r>
        <w:rPr>
          <w:rFonts w:hint="eastAsia" w:ascii="宋体" w:hAnsi="宋体" w:cs="宋体"/>
          <w:b/>
          <w:bCs/>
          <w:color w:val="auto"/>
          <w:kern w:val="58"/>
          <w:sz w:val="24"/>
          <w:highlight w:val="none"/>
          <w:u w:val="single"/>
        </w:rPr>
        <w:t>日</w:t>
      </w:r>
      <w:r>
        <w:rPr>
          <w:rFonts w:hint="eastAsia" w:ascii="宋体" w:hAnsi="宋体" w:cs="宋体"/>
          <w:b/>
          <w:color w:val="auto"/>
          <w:kern w:val="58"/>
          <w:sz w:val="24"/>
          <w:highlight w:val="none"/>
          <w:u w:val="single"/>
        </w:rPr>
        <w:t>9时</w:t>
      </w:r>
      <w:r>
        <w:rPr>
          <w:rFonts w:hint="eastAsia" w:ascii="宋体" w:hAnsi="宋体" w:cs="宋体"/>
          <w:b/>
          <w:color w:val="auto"/>
          <w:kern w:val="58"/>
          <w:sz w:val="24"/>
          <w:highlight w:val="none"/>
          <w:u w:val="single"/>
          <w:lang w:val="en-US" w:eastAsia="zh-CN"/>
        </w:rPr>
        <w:t>00</w:t>
      </w:r>
      <w:r>
        <w:rPr>
          <w:rFonts w:hint="eastAsia" w:ascii="宋体" w:hAnsi="宋体" w:cs="宋体"/>
          <w:b/>
          <w:color w:val="auto"/>
          <w:kern w:val="58"/>
          <w:sz w:val="24"/>
          <w:highlight w:val="none"/>
          <w:u w:val="single"/>
        </w:rPr>
        <w:t>分整</w:t>
      </w:r>
      <w:r>
        <w:rPr>
          <w:rFonts w:hint="eastAsia" w:ascii="宋体" w:hAnsi="宋体" w:cs="宋体"/>
          <w:color w:val="auto"/>
          <w:kern w:val="58"/>
          <w:sz w:val="24"/>
          <w:highlight w:val="none"/>
        </w:rPr>
        <w:t>（北京时间）。</w:t>
      </w:r>
    </w:p>
    <w:p>
      <w:pPr>
        <w:spacing w:line="360" w:lineRule="auto"/>
        <w:ind w:firstLine="480" w:firstLineChars="200"/>
        <w:jc w:val="left"/>
        <w:rPr>
          <w:rFonts w:ascii="宋体" w:hAnsi="宋体" w:cs="宋体"/>
          <w:color w:val="auto"/>
          <w:kern w:val="58"/>
          <w:sz w:val="24"/>
          <w:highlight w:val="none"/>
        </w:rPr>
      </w:pPr>
      <w:r>
        <w:rPr>
          <w:rFonts w:hint="eastAsia" w:ascii="宋体" w:hAnsi="宋体" w:cs="宋体"/>
          <w:color w:val="auto"/>
          <w:kern w:val="58"/>
          <w:sz w:val="24"/>
          <w:highlight w:val="none"/>
        </w:rPr>
        <w:t>2.投标文件递交方式：</w:t>
      </w:r>
    </w:p>
    <w:p>
      <w:pPr>
        <w:spacing w:line="360" w:lineRule="auto"/>
        <w:ind w:firstLine="480" w:firstLineChars="200"/>
        <w:jc w:val="left"/>
        <w:rPr>
          <w:rFonts w:ascii="宋体" w:hAnsi="宋体" w:cs="宋体"/>
          <w:color w:val="auto"/>
          <w:kern w:val="58"/>
          <w:sz w:val="24"/>
          <w:highlight w:val="none"/>
        </w:rPr>
      </w:pPr>
      <w:r>
        <w:rPr>
          <w:rFonts w:hint="eastAsia" w:ascii="宋体" w:hAnsi="宋体" w:cs="宋体"/>
          <w:color w:val="auto"/>
          <w:kern w:val="58"/>
          <w:sz w:val="24"/>
          <w:highlight w:val="none"/>
        </w:rPr>
        <w:t>线上递交方式（投标管家工具）：投标人在投标文件递交时间截止前（</w:t>
      </w:r>
      <w:r>
        <w:rPr>
          <w:rFonts w:hint="eastAsia" w:ascii="宋体" w:hAnsi="宋体" w:cs="宋体"/>
          <w:b/>
          <w:bCs/>
          <w:color w:val="auto"/>
          <w:kern w:val="58"/>
          <w:sz w:val="24"/>
          <w:highlight w:val="none"/>
          <w:u w:val="single"/>
        </w:rPr>
        <w:t>202</w:t>
      </w:r>
      <w:r>
        <w:rPr>
          <w:rFonts w:hint="eastAsia" w:ascii="宋体" w:hAnsi="宋体" w:cs="宋体"/>
          <w:b/>
          <w:bCs/>
          <w:color w:val="auto"/>
          <w:kern w:val="58"/>
          <w:sz w:val="24"/>
          <w:highlight w:val="none"/>
          <w:u w:val="single"/>
          <w:lang w:val="en-US" w:eastAsia="zh-CN"/>
        </w:rPr>
        <w:t>6</w:t>
      </w:r>
      <w:r>
        <w:rPr>
          <w:rFonts w:hint="eastAsia" w:ascii="宋体" w:hAnsi="宋体" w:cs="宋体"/>
          <w:b/>
          <w:bCs/>
          <w:color w:val="auto"/>
          <w:kern w:val="58"/>
          <w:sz w:val="24"/>
          <w:highlight w:val="none"/>
          <w:u w:val="single"/>
        </w:rPr>
        <w:t>年</w:t>
      </w:r>
      <w:r>
        <w:rPr>
          <w:rFonts w:hint="eastAsia" w:ascii="宋体" w:hAnsi="宋体" w:cs="宋体"/>
          <w:b/>
          <w:bCs/>
          <w:color w:val="auto"/>
          <w:kern w:val="58"/>
          <w:sz w:val="24"/>
          <w:highlight w:val="none"/>
          <w:u w:val="single"/>
          <w:lang w:val="en-US" w:eastAsia="zh-CN"/>
        </w:rPr>
        <w:t xml:space="preserve">1 </w:t>
      </w:r>
      <w:r>
        <w:rPr>
          <w:rFonts w:hint="eastAsia" w:ascii="宋体" w:hAnsi="宋体" w:cs="宋体"/>
          <w:b/>
          <w:bCs/>
          <w:color w:val="auto"/>
          <w:kern w:val="58"/>
          <w:sz w:val="24"/>
          <w:highlight w:val="none"/>
          <w:u w:val="single"/>
        </w:rPr>
        <w:t>月</w:t>
      </w:r>
      <w:r>
        <w:rPr>
          <w:rFonts w:hint="eastAsia" w:ascii="宋体" w:hAnsi="宋体" w:cs="宋体"/>
          <w:b/>
          <w:bCs/>
          <w:color w:val="auto"/>
          <w:kern w:val="58"/>
          <w:sz w:val="24"/>
          <w:highlight w:val="none"/>
          <w:u w:val="single"/>
          <w:lang w:val="en-US" w:eastAsia="zh-CN"/>
        </w:rPr>
        <w:t xml:space="preserve">  </w:t>
      </w:r>
      <w:r>
        <w:rPr>
          <w:rFonts w:hint="eastAsia" w:ascii="宋体" w:hAnsi="宋体" w:cs="宋体"/>
          <w:b/>
          <w:bCs/>
          <w:color w:val="auto"/>
          <w:kern w:val="58"/>
          <w:sz w:val="24"/>
          <w:highlight w:val="none"/>
          <w:u w:val="single"/>
        </w:rPr>
        <w:t>日</w:t>
      </w:r>
      <w:r>
        <w:rPr>
          <w:rFonts w:hint="eastAsia" w:ascii="宋体" w:hAnsi="宋体" w:cs="宋体"/>
          <w:b/>
          <w:color w:val="auto"/>
          <w:kern w:val="58"/>
          <w:sz w:val="24"/>
          <w:highlight w:val="none"/>
          <w:u w:val="single"/>
        </w:rPr>
        <w:t>9时</w:t>
      </w:r>
      <w:r>
        <w:rPr>
          <w:rFonts w:hint="eastAsia" w:ascii="宋体" w:hAnsi="宋体" w:cs="宋体"/>
          <w:b/>
          <w:color w:val="auto"/>
          <w:kern w:val="58"/>
          <w:sz w:val="24"/>
          <w:highlight w:val="none"/>
          <w:u w:val="single"/>
          <w:lang w:val="en-US" w:eastAsia="zh-CN"/>
        </w:rPr>
        <w:t>00</w:t>
      </w:r>
      <w:r>
        <w:rPr>
          <w:rFonts w:hint="eastAsia" w:ascii="宋体" w:hAnsi="宋体" w:cs="宋体"/>
          <w:b/>
          <w:color w:val="auto"/>
          <w:kern w:val="58"/>
          <w:sz w:val="24"/>
          <w:highlight w:val="none"/>
          <w:u w:val="single"/>
        </w:rPr>
        <w:t>分整</w:t>
      </w:r>
      <w:r>
        <w:rPr>
          <w:rFonts w:hint="eastAsia" w:ascii="宋体" w:hAnsi="宋体" w:cs="宋体"/>
          <w:color w:val="auto"/>
          <w:kern w:val="58"/>
          <w:sz w:val="24"/>
          <w:highlight w:val="none"/>
        </w:rPr>
        <w:t>），将电子投标文件加密后递交至电子招标采购平台。</w:t>
      </w:r>
    </w:p>
    <w:p>
      <w:pPr>
        <w:spacing w:line="360" w:lineRule="auto"/>
        <w:ind w:firstLine="241" w:firstLineChars="100"/>
        <w:jc w:val="left"/>
        <w:rPr>
          <w:rFonts w:ascii="宋体" w:hAnsi="宋体" w:cs="宋体"/>
          <w:b/>
          <w:bCs/>
          <w:color w:val="auto"/>
          <w:kern w:val="58"/>
          <w:sz w:val="24"/>
          <w:highlight w:val="none"/>
        </w:rPr>
      </w:pPr>
      <w:r>
        <w:rPr>
          <w:rFonts w:hint="eastAsia" w:ascii="宋体" w:hAnsi="宋体" w:cs="宋体"/>
          <w:b/>
          <w:bCs/>
          <w:color w:val="auto"/>
          <w:kern w:val="58"/>
          <w:sz w:val="24"/>
          <w:highlight w:val="none"/>
          <w:lang w:val="en-US" w:eastAsia="zh-CN"/>
        </w:rPr>
        <w:t>九</w:t>
      </w:r>
      <w:r>
        <w:rPr>
          <w:rFonts w:hint="eastAsia" w:ascii="宋体" w:hAnsi="宋体" w:cs="宋体"/>
          <w:b/>
          <w:bCs/>
          <w:color w:val="auto"/>
          <w:kern w:val="58"/>
          <w:sz w:val="24"/>
          <w:highlight w:val="none"/>
        </w:rPr>
        <w:t>、开标时间地点及注意事项</w:t>
      </w:r>
    </w:p>
    <w:p>
      <w:pPr>
        <w:spacing w:line="360" w:lineRule="auto"/>
        <w:ind w:firstLine="480" w:firstLineChars="200"/>
        <w:jc w:val="left"/>
        <w:rPr>
          <w:rFonts w:ascii="宋体" w:hAnsi="宋体" w:cs="宋体"/>
          <w:color w:val="auto"/>
          <w:kern w:val="58"/>
          <w:sz w:val="24"/>
          <w:highlight w:val="none"/>
        </w:rPr>
      </w:pPr>
      <w:r>
        <w:rPr>
          <w:rFonts w:hint="eastAsia" w:ascii="宋体" w:hAnsi="宋体" w:cs="宋体"/>
          <w:color w:val="auto"/>
          <w:kern w:val="58"/>
          <w:sz w:val="24"/>
          <w:highlight w:val="none"/>
        </w:rPr>
        <w:t>本次招标将于</w:t>
      </w:r>
      <w:r>
        <w:rPr>
          <w:rFonts w:hint="eastAsia" w:ascii="宋体" w:hAnsi="宋体" w:cs="宋体"/>
          <w:b/>
          <w:bCs/>
          <w:color w:val="auto"/>
          <w:kern w:val="58"/>
          <w:sz w:val="24"/>
          <w:highlight w:val="none"/>
          <w:u w:val="single"/>
        </w:rPr>
        <w:t>202</w:t>
      </w:r>
      <w:r>
        <w:rPr>
          <w:rFonts w:hint="eastAsia" w:ascii="宋体" w:hAnsi="宋体" w:cs="宋体"/>
          <w:b/>
          <w:bCs/>
          <w:color w:val="auto"/>
          <w:kern w:val="58"/>
          <w:sz w:val="24"/>
          <w:highlight w:val="none"/>
          <w:u w:val="single"/>
          <w:lang w:val="en-US" w:eastAsia="zh-CN"/>
        </w:rPr>
        <w:t>6</w:t>
      </w:r>
      <w:r>
        <w:rPr>
          <w:rFonts w:hint="eastAsia" w:ascii="宋体" w:hAnsi="宋体" w:cs="宋体"/>
          <w:b/>
          <w:bCs/>
          <w:color w:val="auto"/>
          <w:kern w:val="58"/>
          <w:sz w:val="24"/>
          <w:highlight w:val="none"/>
          <w:u w:val="single"/>
        </w:rPr>
        <w:t>年</w:t>
      </w:r>
      <w:r>
        <w:rPr>
          <w:rFonts w:hint="eastAsia" w:ascii="宋体" w:hAnsi="宋体" w:cs="宋体"/>
          <w:b/>
          <w:bCs/>
          <w:color w:val="auto"/>
          <w:kern w:val="58"/>
          <w:sz w:val="24"/>
          <w:highlight w:val="none"/>
          <w:u w:val="single"/>
          <w:lang w:val="en-US" w:eastAsia="zh-CN"/>
        </w:rPr>
        <w:t>1</w:t>
      </w:r>
      <w:r>
        <w:rPr>
          <w:rFonts w:hint="eastAsia" w:ascii="宋体" w:hAnsi="宋体" w:cs="宋体"/>
          <w:b/>
          <w:bCs/>
          <w:color w:val="auto"/>
          <w:kern w:val="58"/>
          <w:sz w:val="24"/>
          <w:highlight w:val="none"/>
          <w:u w:val="single"/>
        </w:rPr>
        <w:t>月</w:t>
      </w:r>
      <w:r>
        <w:rPr>
          <w:rFonts w:hint="eastAsia" w:ascii="宋体" w:hAnsi="宋体" w:cs="宋体"/>
          <w:b/>
          <w:bCs/>
          <w:color w:val="auto"/>
          <w:kern w:val="58"/>
          <w:sz w:val="24"/>
          <w:highlight w:val="none"/>
          <w:u w:val="single"/>
          <w:lang w:val="en-US" w:eastAsia="zh-CN"/>
        </w:rPr>
        <w:t xml:space="preserve">  </w:t>
      </w:r>
      <w:r>
        <w:rPr>
          <w:rFonts w:hint="eastAsia" w:ascii="宋体" w:hAnsi="宋体" w:cs="宋体"/>
          <w:b/>
          <w:bCs/>
          <w:color w:val="auto"/>
          <w:kern w:val="58"/>
          <w:sz w:val="24"/>
          <w:highlight w:val="none"/>
          <w:u w:val="single"/>
        </w:rPr>
        <w:t>日</w:t>
      </w:r>
      <w:r>
        <w:rPr>
          <w:rFonts w:hint="eastAsia" w:ascii="宋体" w:hAnsi="宋体" w:cs="宋体"/>
          <w:b/>
          <w:color w:val="auto"/>
          <w:kern w:val="58"/>
          <w:sz w:val="24"/>
          <w:highlight w:val="none"/>
          <w:u w:val="single"/>
        </w:rPr>
        <w:t>9时</w:t>
      </w:r>
      <w:r>
        <w:rPr>
          <w:rFonts w:hint="eastAsia" w:ascii="宋体" w:hAnsi="宋体" w:cs="宋体"/>
          <w:b/>
          <w:color w:val="auto"/>
          <w:kern w:val="58"/>
          <w:sz w:val="24"/>
          <w:highlight w:val="none"/>
          <w:u w:val="single"/>
          <w:lang w:val="en-US" w:eastAsia="zh-CN"/>
        </w:rPr>
        <w:t>00</w:t>
      </w:r>
      <w:r>
        <w:rPr>
          <w:rFonts w:hint="eastAsia" w:ascii="宋体" w:hAnsi="宋体" w:cs="宋体"/>
          <w:b/>
          <w:color w:val="auto"/>
          <w:kern w:val="58"/>
          <w:sz w:val="24"/>
          <w:highlight w:val="none"/>
          <w:u w:val="single"/>
        </w:rPr>
        <w:t>分</w:t>
      </w:r>
      <w:r>
        <w:rPr>
          <w:rFonts w:hint="eastAsia" w:ascii="宋体" w:hAnsi="宋体" w:cs="宋体"/>
          <w:color w:val="auto"/>
          <w:kern w:val="58"/>
          <w:sz w:val="24"/>
          <w:highlight w:val="none"/>
        </w:rPr>
        <w:t>在</w:t>
      </w:r>
      <w:r>
        <w:rPr>
          <w:rFonts w:hint="eastAsia" w:ascii="宋体" w:hAnsi="宋体"/>
          <w:color w:val="auto"/>
          <w:sz w:val="24"/>
          <w:highlight w:val="none"/>
        </w:rPr>
        <w:t>宁波北仑第三集装箱码头有限公司（北仑白峰集翔路</w:t>
      </w:r>
      <w:r>
        <w:rPr>
          <w:rFonts w:ascii="宋体" w:hAnsi="宋体"/>
          <w:color w:val="auto"/>
          <w:sz w:val="24"/>
          <w:highlight w:val="none"/>
        </w:rPr>
        <w:t>8</w:t>
      </w:r>
      <w:r>
        <w:rPr>
          <w:rFonts w:hint="eastAsia" w:ascii="宋体" w:hAnsi="宋体"/>
          <w:color w:val="auto"/>
          <w:sz w:val="24"/>
          <w:highlight w:val="none"/>
        </w:rPr>
        <w:t>号综合楼旁生活楼三楼）</w:t>
      </w:r>
      <w:r>
        <w:rPr>
          <w:rFonts w:hint="eastAsia" w:ascii="宋体" w:hAnsi="宋体" w:cs="Arial"/>
          <w:color w:val="auto"/>
          <w:sz w:val="24"/>
          <w:highlight w:val="none"/>
        </w:rPr>
        <w:t>开标。</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58"/>
          <w:sz w:val="24"/>
          <w:highlight w:val="none"/>
        </w:rPr>
        <w:t>注意事项：</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58"/>
          <w:sz w:val="24"/>
          <w:highlight w:val="none"/>
        </w:rPr>
        <w:t>1.投标人于投标截止时间之后三十分钟内在“浙江海港投标管家”工具端—进入项目—开标—远程开标模块，点击“确认开标结果”按钮进行确认，如超时未确认，视作投标人已对开标结果确认无误。</w:t>
      </w:r>
    </w:p>
    <w:p>
      <w:p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kern w:val="58"/>
          <w:sz w:val="24"/>
          <w:highlight w:val="none"/>
        </w:rPr>
        <w:t>2.本项目采用电子招标，中标单位须在明确中标后、获取中标通知书前将相应的交易服务费缴入平台制定的集团账户（在“投标管家”工具中查看），具体收费标准详见招标文件或平台公告。</w:t>
      </w:r>
    </w:p>
    <w:p>
      <w:pPr>
        <w:spacing w:line="360" w:lineRule="auto"/>
        <w:ind w:firstLine="482" w:firstLineChars="200"/>
        <w:jc w:val="left"/>
        <w:rPr>
          <w:rFonts w:ascii="宋体" w:hAnsi="宋体" w:cs="宋体"/>
          <w:b/>
          <w:bCs/>
          <w:color w:val="auto"/>
          <w:kern w:val="58"/>
          <w:sz w:val="24"/>
          <w:highlight w:val="none"/>
        </w:rPr>
      </w:pPr>
      <w:r>
        <w:rPr>
          <w:rFonts w:hint="eastAsia" w:ascii="宋体" w:hAnsi="宋体" w:cs="宋体"/>
          <w:b/>
          <w:bCs/>
          <w:color w:val="auto"/>
          <w:kern w:val="0"/>
          <w:sz w:val="24"/>
          <w:highlight w:val="none"/>
          <w:lang w:val="en-US" w:eastAsia="zh-CN"/>
        </w:rPr>
        <w:t>十</w:t>
      </w:r>
      <w:r>
        <w:rPr>
          <w:rFonts w:hint="eastAsia" w:ascii="宋体" w:hAnsi="宋体" w:cs="宋体"/>
          <w:b/>
          <w:bCs/>
          <w:color w:val="auto"/>
          <w:kern w:val="0"/>
          <w:sz w:val="24"/>
          <w:highlight w:val="none"/>
        </w:rPr>
        <w:t>、</w:t>
      </w:r>
      <w:r>
        <w:rPr>
          <w:rFonts w:hint="eastAsia" w:ascii="宋体" w:hAnsi="宋体" w:cs="宋体"/>
          <w:b/>
          <w:bCs/>
          <w:color w:val="auto"/>
          <w:kern w:val="58"/>
          <w:sz w:val="24"/>
          <w:highlight w:val="none"/>
        </w:rPr>
        <w:t>联系方式</w:t>
      </w:r>
    </w:p>
    <w:p>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招标人：宁波北仑第三集装箱码头有限公司</w:t>
      </w:r>
    </w:p>
    <w:p>
      <w:pPr>
        <w:widowControl/>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地  址：宁波市北仑白峰集翔路8号</w:t>
      </w:r>
    </w:p>
    <w:p>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val="en-US" w:eastAsia="zh-CN"/>
        </w:rPr>
        <w:t>冯思思</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p>
    <w:p>
      <w:pPr>
        <w:widowControl/>
        <w:snapToGrid w:val="0"/>
        <w:spacing w:line="360" w:lineRule="auto"/>
        <w:ind w:firstLine="480" w:firstLineChars="20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联系电话：0574-2769</w:t>
      </w:r>
      <w:r>
        <w:rPr>
          <w:rFonts w:hint="eastAsia" w:ascii="宋体" w:hAnsi="宋体" w:eastAsia="宋体" w:cs="宋体"/>
          <w:color w:val="auto"/>
          <w:sz w:val="24"/>
          <w:highlight w:val="none"/>
          <w:lang w:val="en-US" w:eastAsia="zh-CN"/>
        </w:rPr>
        <w:t>9995</w:t>
      </w:r>
    </w:p>
    <w:p>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投诉受理人:顾泽文、龚爱玉、胡雷 0574-27699215、27699203</w:t>
      </w:r>
    </w:p>
    <w:p>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异议信息反馈邮箱:bltctzb@nbport.com.cn</w:t>
      </w:r>
    </w:p>
    <w:p>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电子招标采购平台咨询电话：0574-27680520</w:t>
      </w:r>
    </w:p>
    <w:p>
      <w:pPr>
        <w:widowControl/>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CA咨询热线：400-666-4230</w:t>
      </w:r>
    </w:p>
    <w:p>
      <w:pPr>
        <w:widowControl/>
        <w:snapToGrid w:val="0"/>
        <w:spacing w:line="360" w:lineRule="auto"/>
        <w:ind w:firstLine="480" w:firstLineChars="200"/>
        <w:jc w:val="left"/>
        <w:rPr>
          <w:rFonts w:hint="eastAsia" w:ascii="宋体" w:hAnsi="宋体" w:eastAsia="宋体" w:cs="宋体"/>
          <w:color w:val="auto"/>
          <w:sz w:val="24"/>
          <w:highlight w:val="none"/>
        </w:rPr>
      </w:pPr>
    </w:p>
    <w:p>
      <w:pPr>
        <w:rPr>
          <w:rFonts w:ascii="宋体" w:hAnsi="宋体"/>
          <w:color w:val="auto"/>
          <w:kern w:val="58"/>
          <w:sz w:val="24"/>
          <w:highlight w:val="none"/>
        </w:rPr>
      </w:pPr>
      <w:r>
        <w:rPr>
          <w:rFonts w:ascii="宋体" w:hAnsi="宋体"/>
          <w:color w:val="auto"/>
          <w:kern w:val="58"/>
          <w:sz w:val="24"/>
          <w:highlight w:val="none"/>
        </w:rPr>
        <w:br w:type="page"/>
      </w:r>
    </w:p>
    <w:p>
      <w:pPr>
        <w:pStyle w:val="6"/>
        <w:spacing w:before="0" w:after="0" w:line="360" w:lineRule="auto"/>
        <w:ind w:firstLine="2891" w:firstLineChars="900"/>
        <w:jc w:val="both"/>
        <w:rPr>
          <w:color w:val="auto"/>
          <w:sz w:val="32"/>
          <w:szCs w:val="32"/>
          <w:highlight w:val="none"/>
        </w:rPr>
      </w:pPr>
      <w:bookmarkStart w:id="7" w:name="_Toc31396"/>
      <w:bookmarkStart w:id="8" w:name="_Toc534316746"/>
      <w:bookmarkStart w:id="9" w:name="_Toc9779"/>
      <w:bookmarkStart w:id="10" w:name="_Toc402769917"/>
      <w:r>
        <w:rPr>
          <w:rFonts w:hint="eastAsia"/>
          <w:color w:val="auto"/>
          <w:sz w:val="32"/>
          <w:szCs w:val="32"/>
          <w:highlight w:val="none"/>
        </w:rPr>
        <w:t>第二章、投标人须知</w:t>
      </w:r>
      <w:bookmarkEnd w:id="7"/>
      <w:bookmarkEnd w:id="8"/>
      <w:bookmarkEnd w:id="9"/>
      <w:bookmarkEnd w:id="10"/>
    </w:p>
    <w:p>
      <w:pPr>
        <w:spacing w:line="360" w:lineRule="auto"/>
        <w:jc w:val="center"/>
        <w:rPr>
          <w:color w:val="auto"/>
          <w:kern w:val="0"/>
          <w:sz w:val="32"/>
          <w:szCs w:val="32"/>
          <w:highlight w:val="none"/>
        </w:rPr>
      </w:pPr>
      <w:bookmarkStart w:id="11" w:name="_Toc29143063"/>
      <w:bookmarkStart w:id="12" w:name="_Toc339466658"/>
      <w:r>
        <w:rPr>
          <w:rFonts w:hint="eastAsia"/>
          <w:color w:val="auto"/>
          <w:kern w:val="0"/>
          <w:sz w:val="32"/>
          <w:szCs w:val="32"/>
          <w:highlight w:val="none"/>
        </w:rPr>
        <w:t>投标人须知前附表</w:t>
      </w:r>
      <w:bookmarkEnd w:id="11"/>
      <w:bookmarkEnd w:id="12"/>
    </w:p>
    <w:tbl>
      <w:tblPr>
        <w:tblStyle w:val="35"/>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8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9" w:type="dxa"/>
            <w:vAlign w:val="center"/>
          </w:tcPr>
          <w:p>
            <w:pPr>
              <w:autoSpaceDE w:val="0"/>
              <w:autoSpaceDN w:val="0"/>
              <w:adjustRightInd w:val="0"/>
              <w:spacing w:line="240" w:lineRule="auto"/>
              <w:rPr>
                <w:rFonts w:ascii="宋体" w:cs="SimSun,Bold"/>
                <w:bCs/>
                <w:color w:val="auto"/>
                <w:kern w:val="0"/>
                <w:sz w:val="24"/>
                <w:highlight w:val="none"/>
              </w:rPr>
            </w:pPr>
            <w:r>
              <w:rPr>
                <w:rFonts w:hint="eastAsia" w:ascii="宋体" w:hAnsi="宋体" w:cs="SimSun,Bold"/>
                <w:bCs/>
                <w:color w:val="auto"/>
                <w:kern w:val="0"/>
                <w:sz w:val="24"/>
                <w:highlight w:val="none"/>
              </w:rPr>
              <w:t>序号</w:t>
            </w:r>
          </w:p>
        </w:tc>
        <w:tc>
          <w:tcPr>
            <w:tcW w:w="8448" w:type="dxa"/>
            <w:vAlign w:val="center"/>
          </w:tcPr>
          <w:p>
            <w:pPr>
              <w:autoSpaceDE w:val="0"/>
              <w:autoSpaceDN w:val="0"/>
              <w:adjustRightInd w:val="0"/>
              <w:spacing w:line="240" w:lineRule="auto"/>
              <w:jc w:val="center"/>
              <w:rPr>
                <w:rFonts w:ascii="宋体" w:cs="SimSun,Bold"/>
                <w:bCs/>
                <w:color w:val="auto"/>
                <w:kern w:val="0"/>
                <w:sz w:val="24"/>
                <w:highlight w:val="none"/>
              </w:rPr>
            </w:pPr>
            <w:r>
              <w:rPr>
                <w:rFonts w:hint="eastAsia" w:ascii="宋体" w:hAnsi="宋体" w:cs="SimSun,Bold"/>
                <w:bCs/>
                <w:color w:val="auto"/>
                <w:kern w:val="0"/>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39" w:type="dxa"/>
            <w:vAlign w:val="center"/>
          </w:tcPr>
          <w:p>
            <w:pPr>
              <w:autoSpaceDE w:val="0"/>
              <w:autoSpaceDN w:val="0"/>
              <w:adjustRightInd w:val="0"/>
              <w:spacing w:line="240" w:lineRule="auto"/>
              <w:jc w:val="center"/>
              <w:rPr>
                <w:rFonts w:ascii="宋体" w:cs="SimSun,Bold"/>
                <w:bCs/>
                <w:color w:val="auto"/>
                <w:kern w:val="0"/>
                <w:sz w:val="24"/>
                <w:highlight w:val="none"/>
              </w:rPr>
            </w:pPr>
            <w:r>
              <w:rPr>
                <w:rFonts w:ascii="宋体" w:hAnsi="宋体" w:cs="SimSun,Bold"/>
                <w:bCs/>
                <w:color w:val="auto"/>
                <w:kern w:val="0"/>
                <w:sz w:val="24"/>
                <w:highlight w:val="none"/>
              </w:rPr>
              <w:t>1</w:t>
            </w:r>
          </w:p>
        </w:tc>
        <w:tc>
          <w:tcPr>
            <w:tcW w:w="8448" w:type="dxa"/>
            <w:vAlign w:val="center"/>
          </w:tcPr>
          <w:p>
            <w:pPr>
              <w:spacing w:line="360" w:lineRule="exact"/>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olor w:val="auto"/>
                <w:sz w:val="24"/>
                <w:highlight w:val="none"/>
                <w:lang w:eastAsia="zh-CN"/>
              </w:rPr>
              <w:t>宁波北仑第三集装箱码头有限公司202</w:t>
            </w:r>
            <w:r>
              <w:rPr>
                <w:rFonts w:hint="eastAsia" w:ascii="宋体" w:hAnsi="宋体"/>
                <w:color w:val="auto"/>
                <w:sz w:val="24"/>
                <w:highlight w:val="none"/>
                <w:lang w:val="en-US" w:eastAsia="zh-CN"/>
              </w:rPr>
              <w:t>6</w:t>
            </w:r>
            <w:r>
              <w:rPr>
                <w:rFonts w:hint="eastAsia" w:ascii="宋体" w:hAnsi="宋体"/>
                <w:color w:val="auto"/>
                <w:sz w:val="24"/>
                <w:highlight w:val="none"/>
                <w:lang w:eastAsia="zh-CN"/>
              </w:rPr>
              <w:t>年春节慰问品采购项目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39" w:type="dxa"/>
            <w:vAlign w:val="center"/>
          </w:tcPr>
          <w:p>
            <w:pPr>
              <w:autoSpaceDE w:val="0"/>
              <w:autoSpaceDN w:val="0"/>
              <w:adjustRightInd w:val="0"/>
              <w:spacing w:line="240" w:lineRule="auto"/>
              <w:jc w:val="center"/>
              <w:rPr>
                <w:rFonts w:ascii="宋体" w:cs="SimSun,Bold"/>
                <w:bCs/>
                <w:color w:val="auto"/>
                <w:kern w:val="0"/>
                <w:sz w:val="24"/>
                <w:highlight w:val="none"/>
              </w:rPr>
            </w:pPr>
            <w:r>
              <w:rPr>
                <w:rFonts w:ascii="宋体" w:hAnsi="宋体" w:cs="SimSun,Bold"/>
                <w:bCs/>
                <w:color w:val="auto"/>
                <w:kern w:val="0"/>
                <w:sz w:val="24"/>
                <w:highlight w:val="none"/>
              </w:rPr>
              <w:t>2</w:t>
            </w:r>
          </w:p>
        </w:tc>
        <w:tc>
          <w:tcPr>
            <w:tcW w:w="8448" w:type="dxa"/>
            <w:vAlign w:val="center"/>
          </w:tcPr>
          <w:p>
            <w:pPr>
              <w:spacing w:line="360" w:lineRule="exact"/>
              <w:rPr>
                <w:rFonts w:ascii="宋体" w:hAnsi="宋体"/>
                <w:color w:val="auto"/>
                <w:sz w:val="24"/>
                <w:highlight w:val="none"/>
              </w:rPr>
            </w:pPr>
            <w:r>
              <w:rPr>
                <w:rFonts w:hint="eastAsia" w:ascii="宋体" w:hAnsi="宋体"/>
                <w:color w:val="auto"/>
                <w:kern w:val="58"/>
                <w:sz w:val="24"/>
                <w:highlight w:val="none"/>
              </w:rPr>
              <w:t>招标内容：宁波北仑第三集装箱码头有限公司202</w:t>
            </w:r>
            <w:r>
              <w:rPr>
                <w:rFonts w:hint="eastAsia" w:ascii="宋体" w:hAnsi="宋体"/>
                <w:color w:val="auto"/>
                <w:kern w:val="58"/>
                <w:sz w:val="24"/>
                <w:highlight w:val="none"/>
                <w:lang w:val="en-US" w:eastAsia="zh-CN"/>
              </w:rPr>
              <w:t>6</w:t>
            </w:r>
            <w:r>
              <w:rPr>
                <w:rFonts w:hint="eastAsia" w:ascii="宋体" w:hAnsi="宋体"/>
                <w:color w:val="auto"/>
                <w:kern w:val="58"/>
                <w:sz w:val="24"/>
                <w:highlight w:val="none"/>
              </w:rPr>
              <w:t>年春节慰问品采购，详见招标文件第三章《招标需求》。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39" w:type="dxa"/>
            <w:vAlign w:val="center"/>
          </w:tcPr>
          <w:p>
            <w:pPr>
              <w:autoSpaceDE w:val="0"/>
              <w:autoSpaceDN w:val="0"/>
              <w:adjustRightInd w:val="0"/>
              <w:spacing w:line="240" w:lineRule="auto"/>
              <w:jc w:val="center"/>
              <w:rPr>
                <w:rFonts w:ascii="宋体" w:hAnsi="宋体" w:cs="SimSun,Bold"/>
                <w:bCs/>
                <w:color w:val="auto"/>
                <w:kern w:val="0"/>
                <w:sz w:val="24"/>
                <w:highlight w:val="none"/>
              </w:rPr>
            </w:pPr>
            <w:r>
              <w:rPr>
                <w:rFonts w:ascii="宋体" w:hAnsi="宋体" w:cs="SimSun,Bold"/>
                <w:bCs/>
                <w:color w:val="auto"/>
                <w:kern w:val="0"/>
                <w:sz w:val="24"/>
                <w:highlight w:val="none"/>
              </w:rPr>
              <w:t>3</w:t>
            </w:r>
          </w:p>
        </w:tc>
        <w:tc>
          <w:tcPr>
            <w:tcW w:w="8448" w:type="dxa"/>
            <w:vAlign w:val="center"/>
          </w:tcPr>
          <w:p>
            <w:pPr>
              <w:spacing w:line="360" w:lineRule="exact"/>
              <w:rPr>
                <w:rFonts w:hint="eastAsia" w:ascii="宋体" w:hAnsi="宋体"/>
                <w:color w:val="auto"/>
                <w:sz w:val="24"/>
                <w:highlight w:val="none"/>
              </w:rPr>
            </w:pPr>
            <w:r>
              <w:rPr>
                <w:rFonts w:hint="eastAsia" w:ascii="宋体" w:hAnsi="宋体"/>
                <w:color w:val="auto"/>
                <w:sz w:val="24"/>
                <w:highlight w:val="none"/>
              </w:rPr>
              <w:t>交货时间：202</w:t>
            </w:r>
            <w:r>
              <w:rPr>
                <w:rFonts w:hint="eastAsia" w:ascii="宋体" w:hAnsi="宋体"/>
                <w:color w:val="auto"/>
                <w:sz w:val="24"/>
                <w:highlight w:val="none"/>
                <w:lang w:val="en-US" w:eastAsia="zh-CN"/>
              </w:rPr>
              <w:t>6</w:t>
            </w:r>
            <w:r>
              <w:rPr>
                <w:rFonts w:hint="eastAsia" w:ascii="宋体" w:hAnsi="宋体"/>
                <w:color w:val="auto"/>
                <w:sz w:val="24"/>
                <w:highlight w:val="none"/>
              </w:rPr>
              <w:t>年1月</w:t>
            </w:r>
            <w:r>
              <w:rPr>
                <w:rFonts w:hint="eastAsia" w:ascii="宋体" w:hAnsi="宋体"/>
                <w:color w:val="auto"/>
                <w:sz w:val="24"/>
                <w:highlight w:val="none"/>
                <w:lang w:val="en-US" w:eastAsia="zh-CN"/>
              </w:rPr>
              <w:t>30</w:t>
            </w:r>
            <w:r>
              <w:rPr>
                <w:rFonts w:hint="eastAsia" w:ascii="宋体" w:hAnsi="宋体"/>
                <w:color w:val="auto"/>
                <w:sz w:val="24"/>
                <w:highlight w:val="none"/>
              </w:rPr>
              <w:t>日前发货至码头现场。</w:t>
            </w:r>
          </w:p>
          <w:p>
            <w:pPr>
              <w:spacing w:line="360" w:lineRule="exact"/>
              <w:rPr>
                <w:rFonts w:hint="eastAsia" w:ascii="宋体" w:hAnsi="宋体"/>
                <w:color w:val="auto"/>
                <w:sz w:val="24"/>
                <w:highlight w:val="none"/>
              </w:rPr>
            </w:pPr>
            <w:r>
              <w:rPr>
                <w:rFonts w:hint="eastAsia" w:ascii="宋体" w:hAnsi="宋体"/>
                <w:color w:val="auto"/>
                <w:sz w:val="24"/>
                <w:highlight w:val="none"/>
              </w:rPr>
              <w:t>交货地点：宁波北仑第三集装箱码头有限公司。</w:t>
            </w:r>
          </w:p>
          <w:p>
            <w:pPr>
              <w:spacing w:line="360" w:lineRule="exact"/>
              <w:rPr>
                <w:rFonts w:ascii="宋体"/>
                <w:color w:val="auto"/>
                <w:sz w:val="24"/>
                <w:highlight w:val="none"/>
              </w:rPr>
            </w:pPr>
            <w:r>
              <w:rPr>
                <w:rFonts w:hint="eastAsia" w:ascii="宋体" w:hAnsi="宋体"/>
                <w:color w:val="auto"/>
                <w:sz w:val="24"/>
                <w:highlight w:val="none"/>
              </w:rPr>
              <w:t>质量要求：符合招标文件质量要求。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ascii="宋体" w:hAnsi="宋体" w:cs="SimSun,Bold"/>
                <w:bCs/>
                <w:color w:val="auto"/>
                <w:kern w:val="0"/>
                <w:sz w:val="24"/>
                <w:highlight w:val="none"/>
              </w:rPr>
            </w:pPr>
            <w:r>
              <w:rPr>
                <w:rFonts w:ascii="宋体" w:hAnsi="宋体" w:cs="SimSun,Bold"/>
                <w:bCs/>
                <w:color w:val="auto"/>
                <w:kern w:val="0"/>
                <w:sz w:val="24"/>
                <w:highlight w:val="none"/>
              </w:rPr>
              <w:t>4</w:t>
            </w:r>
          </w:p>
        </w:tc>
        <w:tc>
          <w:tcPr>
            <w:tcW w:w="8448" w:type="dxa"/>
            <w:vAlign w:val="center"/>
          </w:tcPr>
          <w:p>
            <w:pPr>
              <w:pStyle w:val="23"/>
              <w:snapToGrid w:val="0"/>
              <w:spacing w:line="240" w:lineRule="auto"/>
              <w:rPr>
                <w:rFonts w:hAnsi="宋体"/>
                <w:color w:val="auto"/>
                <w:sz w:val="24"/>
                <w:szCs w:val="24"/>
                <w:highlight w:val="none"/>
              </w:rPr>
            </w:pPr>
            <w:r>
              <w:rPr>
                <w:rFonts w:hint="eastAsia"/>
                <w:color w:val="auto"/>
                <w:sz w:val="24"/>
                <w:szCs w:val="24"/>
                <w:highlight w:val="none"/>
              </w:rPr>
              <w:t>踏勘现场：不统一组织，投标人可根据情况自行前往。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ascii="宋体" w:hAnsi="宋体" w:cs="SimSun,Bold"/>
                <w:bCs/>
                <w:color w:val="auto"/>
                <w:kern w:val="0"/>
                <w:sz w:val="24"/>
                <w:highlight w:val="none"/>
              </w:rPr>
            </w:pPr>
            <w:r>
              <w:rPr>
                <w:rFonts w:ascii="宋体" w:hAnsi="宋体" w:cs="SimSun,Bold"/>
                <w:bCs/>
                <w:color w:val="auto"/>
                <w:kern w:val="0"/>
                <w:sz w:val="24"/>
                <w:highlight w:val="none"/>
              </w:rPr>
              <w:t>5</w:t>
            </w:r>
          </w:p>
        </w:tc>
        <w:tc>
          <w:tcPr>
            <w:tcW w:w="8448" w:type="dxa"/>
            <w:vAlign w:val="center"/>
          </w:tcPr>
          <w:p>
            <w:pPr>
              <w:pStyle w:val="23"/>
              <w:snapToGrid w:val="0"/>
              <w:spacing w:line="240" w:lineRule="auto"/>
              <w:rPr>
                <w:rFonts w:hAnsi="宋体"/>
                <w:color w:val="auto"/>
                <w:sz w:val="24"/>
                <w:szCs w:val="24"/>
                <w:highlight w:val="none"/>
              </w:rPr>
            </w:pPr>
            <w:r>
              <w:rPr>
                <w:rFonts w:hint="eastAsia" w:hAnsi="宋体"/>
                <w:color w:val="auto"/>
                <w:sz w:val="24"/>
                <w:szCs w:val="24"/>
                <w:highlight w:val="none"/>
              </w:rPr>
              <w:t>招标预备会：不组织。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ascii="宋体" w:hAnsi="宋体" w:cs="SimSun,Bold"/>
                <w:bCs/>
                <w:color w:val="auto"/>
                <w:kern w:val="0"/>
                <w:sz w:val="24"/>
                <w:highlight w:val="none"/>
              </w:rPr>
            </w:pPr>
            <w:r>
              <w:rPr>
                <w:rFonts w:ascii="宋体" w:hAnsi="宋体" w:cs="SimSun,Bold"/>
                <w:bCs/>
                <w:color w:val="auto"/>
                <w:kern w:val="0"/>
                <w:sz w:val="24"/>
                <w:highlight w:val="none"/>
              </w:rPr>
              <w:t>6</w:t>
            </w:r>
          </w:p>
        </w:tc>
        <w:tc>
          <w:tcPr>
            <w:tcW w:w="8448" w:type="dxa"/>
            <w:vAlign w:val="center"/>
          </w:tcPr>
          <w:p>
            <w:pPr>
              <w:pStyle w:val="23"/>
              <w:snapToGrid w:val="0"/>
              <w:spacing w:line="240" w:lineRule="auto"/>
              <w:rPr>
                <w:rFonts w:hAnsi="宋体"/>
                <w:color w:val="auto"/>
                <w:sz w:val="24"/>
                <w:szCs w:val="24"/>
                <w:highlight w:val="none"/>
              </w:rPr>
            </w:pPr>
            <w:r>
              <w:rPr>
                <w:rFonts w:hint="eastAsia" w:hAnsi="宋体"/>
                <w:color w:val="auto"/>
                <w:sz w:val="24"/>
                <w:szCs w:val="24"/>
                <w:highlight w:val="none"/>
              </w:rPr>
              <w:t>分包：</w:t>
            </w:r>
            <w:r>
              <w:rPr>
                <w:rFonts w:hint="eastAsia" w:ascii="Times New Roman"/>
                <w:bCs/>
                <w:color w:val="auto"/>
                <w:sz w:val="24"/>
                <w:szCs w:val="24"/>
                <w:highlight w:val="none"/>
              </w:rPr>
              <w:t>本项目不允许分包转包。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39" w:type="dxa"/>
            <w:vAlign w:val="center"/>
          </w:tcPr>
          <w:p>
            <w:pPr>
              <w:autoSpaceDE w:val="0"/>
              <w:autoSpaceDN w:val="0"/>
              <w:adjustRightInd w:val="0"/>
              <w:spacing w:line="240" w:lineRule="auto"/>
              <w:jc w:val="center"/>
              <w:rPr>
                <w:rFonts w:ascii="宋体" w:cs="SimSun,Bold"/>
                <w:bCs/>
                <w:color w:val="auto"/>
                <w:kern w:val="0"/>
                <w:sz w:val="24"/>
                <w:highlight w:val="none"/>
              </w:rPr>
            </w:pPr>
            <w:r>
              <w:rPr>
                <w:rFonts w:hint="eastAsia" w:ascii="宋体" w:cs="SimSun,Bold"/>
                <w:bCs/>
                <w:color w:val="auto"/>
                <w:kern w:val="0"/>
                <w:sz w:val="24"/>
                <w:highlight w:val="none"/>
              </w:rPr>
              <w:t>7</w:t>
            </w:r>
          </w:p>
        </w:tc>
        <w:tc>
          <w:tcPr>
            <w:tcW w:w="8448" w:type="dxa"/>
            <w:vAlign w:val="center"/>
          </w:tcPr>
          <w:p>
            <w:pPr>
              <w:snapToGrid w:val="0"/>
              <w:rPr>
                <w:rFonts w:hAnsi="宋体"/>
                <w:color w:val="auto"/>
                <w:sz w:val="24"/>
                <w:highlight w:val="none"/>
              </w:rPr>
            </w:pPr>
            <w:r>
              <w:rPr>
                <w:rFonts w:hint="eastAsia" w:hAnsi="宋体"/>
                <w:color w:val="auto"/>
                <w:sz w:val="24"/>
                <w:highlight w:val="none"/>
              </w:rPr>
              <w:t>投标报价：</w:t>
            </w:r>
          </w:p>
          <w:p>
            <w:pPr>
              <w:numPr>
                <w:ilvl w:val="0"/>
                <w:numId w:val="5"/>
              </w:numPr>
              <w:snapToGrid w:val="0"/>
              <w:rPr>
                <w:rFonts w:ascii="宋体" w:hAnsi="宋体"/>
                <w:b/>
                <w:color w:val="auto"/>
                <w:sz w:val="24"/>
                <w:highlight w:val="none"/>
              </w:rPr>
            </w:pPr>
            <w:r>
              <w:rPr>
                <w:rFonts w:hint="eastAsia" w:ascii="宋体" w:hAnsi="宋体"/>
                <w:b/>
                <w:color w:val="auto"/>
                <w:sz w:val="24"/>
                <w:highlight w:val="none"/>
              </w:rPr>
              <w:t>本项目投标应以含税人民币报价，应包括但不仅限于货款、包装、运输（送货到采购人指定的现场）、装卸、售后服务、保险、税金、合理的利润、代理服务费、交易服务费等为完成本次采购所发生的一切费用。投标人被视为充分熟悉本项目的各种情况，以及</w:t>
            </w:r>
            <w:r>
              <w:rPr>
                <w:rFonts w:hint="eastAsia" w:ascii="宋体" w:hAnsi="宋体"/>
                <w:b/>
                <w:color w:val="auto"/>
                <w:sz w:val="24"/>
                <w:highlight w:val="none"/>
                <w:lang w:val="en-US" w:eastAsia="zh-CN"/>
              </w:rPr>
              <w:t>交货</w:t>
            </w:r>
            <w:r>
              <w:rPr>
                <w:rFonts w:hint="eastAsia" w:ascii="宋体" w:hAnsi="宋体"/>
                <w:b/>
                <w:color w:val="auto"/>
                <w:sz w:val="24"/>
                <w:highlight w:val="none"/>
              </w:rPr>
              <w:t>地点、时间等与合同履行有关的一切情况。投标人需充分考虑人员往返等因素。如遇国家税率政策调整，则合同价格按照不含税价不变原则进行调整。</w:t>
            </w:r>
          </w:p>
          <w:p>
            <w:pPr>
              <w:pStyle w:val="23"/>
              <w:snapToGrid w:val="0"/>
              <w:spacing w:line="360" w:lineRule="exact"/>
              <w:rPr>
                <w:rFonts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、不论投标结果如何，投标人均应自行承担所有与投标有关的全部费用。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39" w:type="dxa"/>
            <w:vAlign w:val="center"/>
          </w:tcPr>
          <w:p>
            <w:pPr>
              <w:autoSpaceDE w:val="0"/>
              <w:autoSpaceDN w:val="0"/>
              <w:adjustRightInd w:val="0"/>
              <w:spacing w:line="240" w:lineRule="auto"/>
              <w:jc w:val="center"/>
              <w:rPr>
                <w:rFonts w:ascii="宋体" w:cs="SimSun,Bold"/>
                <w:bCs/>
                <w:color w:val="auto"/>
                <w:kern w:val="0"/>
                <w:sz w:val="24"/>
                <w:highlight w:val="none"/>
              </w:rPr>
            </w:pPr>
            <w:r>
              <w:rPr>
                <w:rFonts w:ascii="宋体" w:cs="SimSun,Bold"/>
                <w:bCs/>
                <w:color w:val="auto"/>
                <w:kern w:val="0"/>
                <w:sz w:val="24"/>
                <w:highlight w:val="none"/>
              </w:rPr>
              <w:t>8</w:t>
            </w:r>
          </w:p>
        </w:tc>
        <w:tc>
          <w:tcPr>
            <w:tcW w:w="8448" w:type="dxa"/>
            <w:vAlign w:val="center"/>
          </w:tcPr>
          <w:p>
            <w:pPr>
              <w:autoSpaceDE w:val="0"/>
              <w:autoSpaceDN w:val="0"/>
              <w:adjustRightInd w:val="0"/>
              <w:spacing w:line="360" w:lineRule="exact"/>
              <w:rPr>
                <w:rFonts w:ascii="宋体" w:cs="宋体"/>
                <w:color w:val="auto"/>
                <w:kern w:val="0"/>
                <w:sz w:val="24"/>
                <w:highlight w:val="none"/>
              </w:rPr>
            </w:pPr>
            <w:r>
              <w:rPr>
                <w:rFonts w:hint="eastAsia" w:ascii="宋体" w:hAnsi="宋体" w:cs="宋体"/>
                <w:color w:val="auto"/>
                <w:kern w:val="0"/>
                <w:sz w:val="24"/>
                <w:highlight w:val="none"/>
              </w:rPr>
              <w:t>投标文件由</w:t>
            </w:r>
            <w:r>
              <w:rPr>
                <w:rFonts w:hint="eastAsia" w:ascii="宋体" w:hAnsi="宋体" w:cs="宋体"/>
                <w:b/>
                <w:bCs/>
                <w:color w:val="auto"/>
                <w:kern w:val="0"/>
                <w:sz w:val="24"/>
                <w:highlight w:val="none"/>
              </w:rPr>
              <w:t>资格审查申请文件、商</w:t>
            </w:r>
            <w:r>
              <w:rPr>
                <w:rFonts w:hint="eastAsia" w:ascii="宋体" w:hAnsi="宋体" w:cs="宋体"/>
                <w:b/>
                <w:color w:val="auto"/>
                <w:kern w:val="0"/>
                <w:sz w:val="24"/>
                <w:highlight w:val="none"/>
              </w:rPr>
              <w:t>务技术文件和报价文件组成</w:t>
            </w:r>
            <w:r>
              <w:rPr>
                <w:rFonts w:hint="eastAsia" w:ascii="宋体" w:hAnsi="宋体" w:cs="宋体"/>
                <w:color w:val="auto"/>
                <w:kern w:val="0"/>
                <w:sz w:val="24"/>
                <w:highlight w:val="none"/>
              </w:rPr>
              <w:t>。投标人应按招标文件规定的内容和要求，分别编写</w:t>
            </w:r>
            <w:r>
              <w:rPr>
                <w:rFonts w:hint="eastAsia" w:ascii="宋体" w:hAnsi="宋体" w:cs="宋体"/>
                <w:b/>
                <w:bCs/>
                <w:color w:val="auto"/>
                <w:kern w:val="0"/>
                <w:sz w:val="24"/>
                <w:highlight w:val="none"/>
              </w:rPr>
              <w:t>资格审查申请文件、商</w:t>
            </w:r>
            <w:r>
              <w:rPr>
                <w:rFonts w:hint="eastAsia" w:ascii="宋体" w:hAnsi="宋体" w:cs="宋体"/>
                <w:b/>
                <w:color w:val="auto"/>
                <w:kern w:val="0"/>
                <w:sz w:val="24"/>
                <w:highlight w:val="none"/>
              </w:rPr>
              <w:t>务技术文件和报价文件</w:t>
            </w:r>
            <w:r>
              <w:rPr>
                <w:rFonts w:hint="eastAsia" w:ascii="宋体" w:hAnsi="宋体" w:cs="宋体"/>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39" w:type="dxa"/>
            <w:vAlign w:val="center"/>
          </w:tcPr>
          <w:p>
            <w:pPr>
              <w:autoSpaceDE w:val="0"/>
              <w:autoSpaceDN w:val="0"/>
              <w:adjustRightInd w:val="0"/>
              <w:spacing w:line="240" w:lineRule="auto"/>
              <w:jc w:val="center"/>
              <w:rPr>
                <w:rFonts w:ascii="宋体" w:cs="SimSun,Bold"/>
                <w:bCs/>
                <w:color w:val="auto"/>
                <w:kern w:val="0"/>
                <w:sz w:val="24"/>
                <w:highlight w:val="none"/>
              </w:rPr>
            </w:pPr>
            <w:r>
              <w:rPr>
                <w:rFonts w:ascii="宋体" w:cs="SimSun,Bold"/>
                <w:bCs/>
                <w:color w:val="auto"/>
                <w:kern w:val="0"/>
                <w:sz w:val="24"/>
                <w:highlight w:val="none"/>
              </w:rPr>
              <w:t>9</w:t>
            </w:r>
          </w:p>
        </w:tc>
        <w:tc>
          <w:tcPr>
            <w:tcW w:w="8448" w:type="dxa"/>
            <w:vAlign w:val="center"/>
          </w:tcPr>
          <w:p>
            <w:pPr>
              <w:autoSpaceDE w:val="0"/>
              <w:autoSpaceDN w:val="0"/>
              <w:adjustRightInd w:val="0"/>
              <w:spacing w:line="360" w:lineRule="exact"/>
              <w:rPr>
                <w:rFonts w:ascii="宋体" w:hAnsi="宋体" w:cs="宋体"/>
                <w:color w:val="auto"/>
                <w:kern w:val="0"/>
                <w:sz w:val="24"/>
                <w:highlight w:val="none"/>
              </w:rPr>
            </w:pPr>
            <w:r>
              <w:rPr>
                <w:rFonts w:hint="eastAsia" w:ascii="宋体" w:hAnsi="宋体" w:cs="宋体"/>
                <w:color w:val="auto"/>
                <w:kern w:val="0"/>
                <w:sz w:val="24"/>
                <w:highlight w:val="none"/>
              </w:rPr>
              <w:t>投标货币：人民币，★</w:t>
            </w:r>
            <w:r>
              <w:rPr>
                <w:rFonts w:hint="eastAsia" w:ascii="宋体" w:hAnsi="宋体" w:cs="宋体"/>
                <w:color w:val="auto"/>
                <w:kern w:val="0"/>
                <w:sz w:val="24"/>
                <w:highlight w:val="none"/>
                <w:lang w:val="en-US" w:eastAsia="zh-CN"/>
              </w:rPr>
              <w:t>总</w:t>
            </w:r>
            <w:r>
              <w:rPr>
                <w:rFonts w:hint="eastAsia" w:ascii="宋体" w:hAnsi="宋体" w:cs="宋体"/>
                <w:color w:val="auto"/>
                <w:kern w:val="0"/>
                <w:sz w:val="24"/>
                <w:highlight w:val="none"/>
                <w:lang w:eastAsia="zh-CN"/>
              </w:rPr>
              <w:t>价最高限价</w:t>
            </w:r>
            <w:r>
              <w:rPr>
                <w:rFonts w:hint="eastAsia" w:ascii="宋体" w:hAnsi="宋体" w:cs="宋体"/>
                <w:color w:val="auto"/>
                <w:kern w:val="0"/>
                <w:sz w:val="24"/>
                <w:highlight w:val="none"/>
              </w:rPr>
              <w:t>：</w:t>
            </w:r>
            <w:r>
              <w:rPr>
                <w:rFonts w:hint="eastAsia" w:ascii="宋体" w:hAnsi="宋体" w:cs="宋体"/>
                <w:color w:val="auto"/>
                <w:kern w:val="0"/>
                <w:sz w:val="24"/>
                <w:highlight w:val="none"/>
                <w:u w:val="single"/>
              </w:rPr>
              <w:t>详见招标公告</w:t>
            </w:r>
            <w:r>
              <w:rPr>
                <w:rFonts w:hint="eastAsia" w:ascii="宋体" w:hAnsi="宋体" w:cs="宋体"/>
                <w:color w:val="auto"/>
                <w:kern w:val="0"/>
                <w:sz w:val="24"/>
                <w:highlight w:val="none"/>
              </w:rPr>
              <w:t>，投标人的投标报价不得超过</w:t>
            </w:r>
            <w:r>
              <w:rPr>
                <w:rFonts w:hint="eastAsia" w:ascii="宋体" w:hAnsi="宋体" w:cs="宋体"/>
                <w:color w:val="auto"/>
                <w:kern w:val="0"/>
                <w:sz w:val="24"/>
                <w:highlight w:val="none"/>
                <w:lang w:val="en-US" w:eastAsia="zh-CN"/>
              </w:rPr>
              <w:t>总</w:t>
            </w:r>
            <w:r>
              <w:rPr>
                <w:rFonts w:hint="eastAsia" w:ascii="宋体" w:hAnsi="宋体" w:cs="宋体"/>
                <w:color w:val="auto"/>
                <w:kern w:val="0"/>
                <w:sz w:val="24"/>
                <w:highlight w:val="none"/>
                <w:lang w:eastAsia="zh-CN"/>
              </w:rPr>
              <w:t>价最高限价</w:t>
            </w:r>
            <w:r>
              <w:rPr>
                <w:rFonts w:hint="eastAsia" w:ascii="宋体" w:hAnsi="宋体" w:cs="宋体"/>
                <w:color w:val="auto"/>
                <w:kern w:val="0"/>
                <w:sz w:val="24"/>
                <w:highlight w:val="none"/>
              </w:rPr>
              <w:t>，超过</w:t>
            </w:r>
            <w:r>
              <w:rPr>
                <w:rFonts w:hint="eastAsia" w:ascii="宋体" w:hAnsi="宋体" w:cs="宋体"/>
                <w:color w:val="auto"/>
                <w:kern w:val="0"/>
                <w:sz w:val="24"/>
                <w:highlight w:val="none"/>
                <w:lang w:val="en-US" w:eastAsia="zh-CN"/>
              </w:rPr>
              <w:t>总</w:t>
            </w:r>
            <w:r>
              <w:rPr>
                <w:rFonts w:hint="eastAsia" w:ascii="宋体" w:hAnsi="宋体" w:cs="宋体"/>
                <w:color w:val="auto"/>
                <w:kern w:val="0"/>
                <w:sz w:val="24"/>
                <w:highlight w:val="none"/>
                <w:lang w:eastAsia="zh-CN"/>
              </w:rPr>
              <w:t>价最高限价</w:t>
            </w:r>
            <w:r>
              <w:rPr>
                <w:rFonts w:hint="eastAsia" w:ascii="宋体" w:hAnsi="宋体" w:cs="宋体"/>
                <w:color w:val="auto"/>
                <w:kern w:val="0"/>
                <w:sz w:val="24"/>
                <w:highlight w:val="none"/>
              </w:rPr>
              <w:t>的投标报价将作否决投标处理。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hint="default" w:ascii="宋体" w:eastAsia="宋体" w:cs="SimSun,Bold"/>
                <w:bCs/>
                <w:color w:val="auto"/>
                <w:kern w:val="0"/>
                <w:sz w:val="24"/>
                <w:highlight w:val="none"/>
                <w:lang w:val="en-US" w:eastAsia="zh-CN"/>
              </w:rPr>
            </w:pPr>
            <w:r>
              <w:rPr>
                <w:rFonts w:hint="eastAsia" w:ascii="宋体" w:cs="SimSun,Bold"/>
                <w:bCs/>
                <w:color w:val="auto"/>
                <w:kern w:val="0"/>
                <w:sz w:val="24"/>
                <w:highlight w:val="none"/>
                <w:lang w:val="en-US" w:eastAsia="zh-CN"/>
              </w:rPr>
              <w:t>10</w:t>
            </w:r>
          </w:p>
        </w:tc>
        <w:tc>
          <w:tcPr>
            <w:tcW w:w="8448" w:type="dxa"/>
            <w:vAlign w:val="center"/>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highlight w:val="none"/>
              </w:rPr>
            </w:pPr>
            <w:r>
              <w:rPr>
                <w:rFonts w:hint="eastAsia" w:ascii="宋体" w:hAnsi="宋体" w:eastAsia="宋体" w:cs="宋体"/>
                <w:bCs/>
                <w:color w:val="auto"/>
                <w:szCs w:val="21"/>
                <w:highlight w:val="none"/>
              </w:rPr>
              <w:t>投标保证金：详见《招标公告》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hint="default" w:ascii="宋体" w:eastAsia="宋体" w:cs="SimSun,Bold"/>
                <w:bCs/>
                <w:color w:val="auto"/>
                <w:kern w:val="0"/>
                <w:sz w:val="24"/>
                <w:highlight w:val="none"/>
                <w:lang w:val="en-US" w:eastAsia="zh-CN"/>
              </w:rPr>
            </w:pPr>
            <w:r>
              <w:rPr>
                <w:rFonts w:hint="eastAsia" w:ascii="宋体" w:cs="SimSun,Bold"/>
                <w:bCs/>
                <w:color w:val="auto"/>
                <w:kern w:val="0"/>
                <w:sz w:val="24"/>
                <w:highlight w:val="none"/>
                <w:lang w:val="en-US" w:eastAsia="zh-CN"/>
              </w:rPr>
              <w:t>11</w:t>
            </w:r>
          </w:p>
        </w:tc>
        <w:tc>
          <w:tcPr>
            <w:tcW w:w="8448" w:type="dxa"/>
            <w:vAlign w:val="center"/>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投标保证金退还：</w:t>
            </w:r>
            <w:r>
              <w:rPr>
                <w:rFonts w:hint="eastAsia" w:ascii="宋体" w:hAnsi="宋体" w:eastAsia="宋体" w:cs="宋体"/>
                <w:color w:val="auto"/>
                <w:szCs w:val="21"/>
                <w:highlight w:val="none"/>
              </w:rPr>
              <w:t>除询价文件规定不予退还保证金的情形外，未中标的报价人，在</w:t>
            </w:r>
            <w:r>
              <w:rPr>
                <w:rFonts w:hint="eastAsia" w:ascii="宋体" w:hAnsi="宋体" w:eastAsia="宋体" w:cs="宋体"/>
                <w:color w:val="auto"/>
                <w:szCs w:val="21"/>
                <w:highlight w:val="none"/>
                <w:lang w:val="en-US" w:eastAsia="zh-CN"/>
              </w:rPr>
              <w:t>中标通知书发出后5日内</w:t>
            </w:r>
            <w:r>
              <w:rPr>
                <w:rFonts w:hint="eastAsia" w:ascii="宋体" w:hAnsi="宋体" w:eastAsia="宋体" w:cs="宋体"/>
                <w:color w:val="auto"/>
                <w:szCs w:val="21"/>
                <w:highlight w:val="none"/>
              </w:rPr>
              <w:t>退还；中标人应在中标通知书发出后30日内与采购人签订合同，凭合同退还给中标人</w:t>
            </w:r>
            <w:r>
              <w:rPr>
                <w:rFonts w:hint="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hint="default" w:ascii="宋体" w:eastAsia="宋体" w:cs="SimSun,Bold"/>
                <w:bCs/>
                <w:color w:val="auto"/>
                <w:kern w:val="0"/>
                <w:sz w:val="24"/>
                <w:highlight w:val="none"/>
                <w:lang w:val="en-US" w:eastAsia="zh-CN"/>
              </w:rPr>
            </w:pPr>
            <w:r>
              <w:rPr>
                <w:rFonts w:hint="eastAsia" w:ascii="宋体" w:cs="SimSun,Bold"/>
                <w:bCs/>
                <w:color w:val="auto"/>
                <w:kern w:val="0"/>
                <w:sz w:val="24"/>
                <w:highlight w:val="none"/>
                <w:lang w:val="en-US" w:eastAsia="zh-CN"/>
              </w:rPr>
              <w:t>12</w:t>
            </w:r>
          </w:p>
        </w:tc>
        <w:tc>
          <w:tcPr>
            <w:tcW w:w="8448" w:type="dxa"/>
            <w:vAlign w:val="center"/>
          </w:tcPr>
          <w:p>
            <w:pPr>
              <w:autoSpaceDE w:val="0"/>
              <w:autoSpaceDN w:val="0"/>
              <w:adjustRightInd w:val="0"/>
              <w:spacing w:line="240" w:lineRule="auto"/>
              <w:rPr>
                <w:rFonts w:ascii="宋体"/>
                <w:color w:val="auto"/>
                <w:sz w:val="24"/>
                <w:highlight w:val="none"/>
              </w:rPr>
            </w:pPr>
            <w:r>
              <w:rPr>
                <w:rFonts w:hint="eastAsia" w:ascii="宋体" w:hAnsi="宋体" w:cs="宋体"/>
                <w:color w:val="auto"/>
                <w:kern w:val="0"/>
                <w:sz w:val="24"/>
                <w:highlight w:val="none"/>
              </w:rPr>
              <w:t>投标有效期：</w:t>
            </w:r>
            <w:r>
              <w:rPr>
                <w:rFonts w:hint="eastAsia" w:ascii="宋体" w:hAnsi="宋体"/>
                <w:color w:val="auto"/>
                <w:sz w:val="24"/>
                <w:highlight w:val="none"/>
              </w:rPr>
              <w:t>投标文件递交截止日期后</w:t>
            </w:r>
            <w:r>
              <w:rPr>
                <w:rFonts w:ascii="宋体" w:hAnsi="宋体"/>
                <w:color w:val="auto"/>
                <w:sz w:val="24"/>
                <w:highlight w:val="none"/>
              </w:rPr>
              <w:t>60</w:t>
            </w:r>
            <w:r>
              <w:rPr>
                <w:rFonts w:hint="eastAsia" w:ascii="宋体" w:hAnsi="宋体"/>
                <w:color w:val="auto"/>
                <w:sz w:val="24"/>
                <w:highlight w:val="non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1</w:t>
            </w:r>
            <w:r>
              <w:rPr>
                <w:rFonts w:hint="eastAsia" w:ascii="宋体" w:cs="SimSun,Bold"/>
                <w:bCs/>
                <w:color w:val="auto"/>
                <w:kern w:val="0"/>
                <w:sz w:val="24"/>
                <w:highlight w:val="none"/>
                <w:lang w:val="en-US" w:eastAsia="zh-CN"/>
              </w:rPr>
              <w:t>3</w:t>
            </w:r>
          </w:p>
        </w:tc>
        <w:tc>
          <w:tcPr>
            <w:tcW w:w="8448" w:type="dxa"/>
            <w:vAlign w:val="center"/>
          </w:tcPr>
          <w:p>
            <w:pPr>
              <w:autoSpaceDE w:val="0"/>
              <w:autoSpaceDN w:val="0"/>
              <w:adjustRightInd w:val="0"/>
              <w:rPr>
                <w:rFonts w:ascii="宋体" w:hAnsi="宋体" w:cs="宋体"/>
                <w:b/>
                <w:color w:val="auto"/>
                <w:kern w:val="0"/>
                <w:sz w:val="24"/>
                <w:highlight w:val="none"/>
              </w:rPr>
            </w:pPr>
            <w:r>
              <w:rPr>
                <w:rFonts w:hint="eastAsia" w:ascii="宋体" w:hAnsi="宋体" w:cs="宋体"/>
                <w:color w:val="auto"/>
                <w:kern w:val="0"/>
                <w:sz w:val="24"/>
                <w:highlight w:val="none"/>
              </w:rPr>
              <w:t>电子投标文件盖章要求：投标文件格式文件要求投标人盖章、法定代表人印章的地方，投标人均应加盖投标人的单位公章、法定代表人个人印章或签字。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1</w:t>
            </w:r>
            <w:r>
              <w:rPr>
                <w:rFonts w:hint="eastAsia" w:ascii="宋体" w:cs="SimSun,Bold"/>
                <w:bCs/>
                <w:color w:val="auto"/>
                <w:kern w:val="0"/>
                <w:sz w:val="24"/>
                <w:highlight w:val="none"/>
                <w:lang w:val="en-US" w:eastAsia="zh-CN"/>
              </w:rPr>
              <w:t>4</w:t>
            </w:r>
          </w:p>
        </w:tc>
        <w:tc>
          <w:tcPr>
            <w:tcW w:w="8448" w:type="dxa"/>
            <w:vAlign w:val="center"/>
          </w:tcPr>
          <w:p>
            <w:pPr>
              <w:autoSpaceDE w:val="0"/>
              <w:autoSpaceDN w:val="0"/>
              <w:adjustRightInd w:val="0"/>
              <w:rPr>
                <w:rFonts w:ascii="宋体" w:hAnsi="宋体" w:cs="宋体"/>
                <w:b/>
                <w:color w:val="auto"/>
                <w:kern w:val="0"/>
                <w:sz w:val="24"/>
                <w:highlight w:val="none"/>
              </w:rPr>
            </w:pPr>
            <w:r>
              <w:rPr>
                <w:rFonts w:hint="eastAsia" w:ascii="宋体" w:hAnsi="宋体" w:cs="宋体"/>
                <w:color w:val="auto"/>
                <w:kern w:val="0"/>
                <w:sz w:val="24"/>
                <w:highlight w:val="none"/>
              </w:rPr>
              <w:t>投标文件所附证书证件及业绩证明文件要求：电子投标文件所附证书及证明文件要求内容清晰，易于辨认。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1</w:t>
            </w:r>
            <w:r>
              <w:rPr>
                <w:rFonts w:hint="eastAsia" w:ascii="宋体" w:cs="SimSun,Bold"/>
                <w:bCs/>
                <w:color w:val="auto"/>
                <w:kern w:val="0"/>
                <w:sz w:val="24"/>
                <w:highlight w:val="none"/>
                <w:lang w:val="en-US" w:eastAsia="zh-CN"/>
              </w:rPr>
              <w:t>5</w:t>
            </w:r>
          </w:p>
        </w:tc>
        <w:tc>
          <w:tcPr>
            <w:tcW w:w="8448" w:type="dxa"/>
            <w:vAlign w:val="center"/>
          </w:tcPr>
          <w:p>
            <w:pPr>
              <w:autoSpaceDE w:val="0"/>
              <w:autoSpaceDN w:val="0"/>
              <w:adjustRightInd w:val="0"/>
              <w:rPr>
                <w:rFonts w:ascii="宋体" w:hAnsi="宋体" w:cs="宋体"/>
                <w:color w:val="auto"/>
                <w:kern w:val="0"/>
                <w:sz w:val="24"/>
                <w:highlight w:val="none"/>
              </w:rPr>
            </w:pPr>
            <w:r>
              <w:rPr>
                <w:rFonts w:hint="eastAsia" w:ascii="宋体" w:hAnsi="宋体" w:cs="宋体"/>
                <w:bCs/>
                <w:color w:val="auto"/>
                <w:sz w:val="24"/>
                <w:highlight w:val="none"/>
              </w:rPr>
              <w:t>电子投标文件上传平台：</w:t>
            </w:r>
            <w:r>
              <w:rPr>
                <w:rFonts w:hint="eastAsia" w:ascii="宋体" w:hAnsi="宋体"/>
                <w:color w:val="auto"/>
                <w:kern w:val="58"/>
                <w:sz w:val="24"/>
                <w:highlight w:val="none"/>
              </w:rPr>
              <w:t>将电子投标文件加密后递交至电子招标采购平台，</w:t>
            </w:r>
            <w:r>
              <w:rPr>
                <w:rFonts w:hint="eastAsia" w:ascii="宋体" w:hAnsi="宋体" w:cs="宋体"/>
                <w:bCs/>
                <w:color w:val="auto"/>
                <w:sz w:val="24"/>
                <w:highlight w:val="none"/>
              </w:rPr>
              <w:t>且无需提交纸质投标文件。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1</w:t>
            </w:r>
            <w:r>
              <w:rPr>
                <w:rFonts w:hint="eastAsia" w:ascii="宋体" w:cs="SimSun,Bold"/>
                <w:bCs/>
                <w:color w:val="auto"/>
                <w:kern w:val="0"/>
                <w:sz w:val="24"/>
                <w:highlight w:val="none"/>
                <w:lang w:val="en-US" w:eastAsia="zh-CN"/>
              </w:rPr>
              <w:t>6</w:t>
            </w:r>
          </w:p>
        </w:tc>
        <w:tc>
          <w:tcPr>
            <w:tcW w:w="8448" w:type="dxa"/>
            <w:vAlign w:val="center"/>
          </w:tcPr>
          <w:p>
            <w:pPr>
              <w:autoSpaceDE w:val="0"/>
              <w:autoSpaceDN w:val="0"/>
              <w:adjustRightInd w:val="0"/>
              <w:spacing w:line="240" w:lineRule="auto"/>
              <w:rPr>
                <w:rFonts w:ascii="宋体" w:hAnsi="宋体" w:cs="宋体"/>
                <w:color w:val="auto"/>
                <w:kern w:val="0"/>
                <w:sz w:val="24"/>
                <w:highlight w:val="none"/>
              </w:rPr>
            </w:pPr>
            <w:r>
              <w:rPr>
                <w:rFonts w:hint="eastAsia" w:ascii="宋体" w:hAnsi="宋体" w:cs="宋体"/>
                <w:bCs/>
                <w:color w:val="auto"/>
                <w:sz w:val="24"/>
                <w:highlight w:val="none"/>
              </w:rPr>
              <w:t>投标文件递交截止时间/电子投标文件上传截止时间</w:t>
            </w:r>
            <w:r>
              <w:rPr>
                <w:rFonts w:hint="eastAsia" w:ascii="宋体" w:hAnsi="宋体" w:cs="宋体"/>
                <w:color w:val="auto"/>
                <w:kern w:val="0"/>
                <w:sz w:val="24"/>
                <w:highlight w:val="none"/>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ascii="宋体" w:cs="SimSun,Bold"/>
                <w:bCs/>
                <w:color w:val="auto"/>
                <w:kern w:val="0"/>
                <w:sz w:val="24"/>
                <w:highlight w:val="none"/>
              </w:rPr>
              <w:t>1</w:t>
            </w:r>
            <w:r>
              <w:rPr>
                <w:rFonts w:hint="eastAsia" w:ascii="宋体" w:cs="SimSun,Bold"/>
                <w:bCs/>
                <w:color w:val="auto"/>
                <w:kern w:val="0"/>
                <w:sz w:val="24"/>
                <w:highlight w:val="none"/>
                <w:lang w:val="en-US" w:eastAsia="zh-CN"/>
              </w:rPr>
              <w:t>7</w:t>
            </w:r>
          </w:p>
        </w:tc>
        <w:tc>
          <w:tcPr>
            <w:tcW w:w="8448" w:type="dxa"/>
            <w:vAlign w:val="center"/>
          </w:tcPr>
          <w:p>
            <w:pPr>
              <w:autoSpaceDE w:val="0"/>
              <w:autoSpaceDN w:val="0"/>
              <w:adjustRightInd w:val="0"/>
              <w:spacing w:line="240" w:lineRule="auto"/>
              <w:rPr>
                <w:rFonts w:ascii="宋体" w:hAnsi="宋体" w:cs="宋体"/>
                <w:color w:val="auto"/>
                <w:kern w:val="0"/>
                <w:sz w:val="24"/>
                <w:highlight w:val="none"/>
              </w:rPr>
            </w:pPr>
            <w:r>
              <w:rPr>
                <w:rFonts w:hint="eastAsia" w:ascii="宋体" w:hAnsi="宋体" w:cs="宋体"/>
                <w:color w:val="auto"/>
                <w:kern w:val="0"/>
                <w:sz w:val="24"/>
                <w:highlight w:val="none"/>
              </w:rPr>
              <w:t>开标时间、开标地点：详见招标公告。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1</w:t>
            </w:r>
            <w:r>
              <w:rPr>
                <w:rFonts w:hint="eastAsia" w:ascii="宋体" w:cs="SimSun,Bold"/>
                <w:bCs/>
                <w:color w:val="auto"/>
                <w:kern w:val="0"/>
                <w:sz w:val="24"/>
                <w:highlight w:val="none"/>
                <w:lang w:val="en-US" w:eastAsia="zh-CN"/>
              </w:rPr>
              <w:t>8</w:t>
            </w:r>
          </w:p>
        </w:tc>
        <w:tc>
          <w:tcPr>
            <w:tcW w:w="8448" w:type="dxa"/>
            <w:vAlign w:val="center"/>
          </w:tcPr>
          <w:p>
            <w:pPr>
              <w:widowControl/>
              <w:spacing w:line="360" w:lineRule="exact"/>
              <w:jc w:val="left"/>
              <w:rPr>
                <w:rFonts w:ascii="宋体" w:hAnsi="宋体" w:cs="宋体"/>
                <w:color w:val="auto"/>
                <w:kern w:val="0"/>
                <w:sz w:val="24"/>
                <w:highlight w:val="none"/>
              </w:rPr>
            </w:pPr>
            <w:r>
              <w:rPr>
                <w:rFonts w:hint="eastAsia" w:ascii="宋体" w:hAnsi="宋体" w:cs="宋体"/>
                <w:color w:val="auto"/>
                <w:kern w:val="0"/>
                <w:sz w:val="24"/>
                <w:highlight w:val="none"/>
              </w:rPr>
              <w:t>评标委员会的组建：评标委员会</w:t>
            </w:r>
            <w:r>
              <w:rPr>
                <w:rFonts w:hint="eastAsia" w:ascii="宋体" w:hAnsi="宋体" w:cs="宋体"/>
                <w:color w:val="auto"/>
                <w:kern w:val="0"/>
                <w:sz w:val="24"/>
                <w:highlight w:val="none"/>
                <w:lang w:val="en-US" w:eastAsia="zh-CN"/>
              </w:rPr>
              <w:t>根据相关求组建</w:t>
            </w:r>
            <w:r>
              <w:rPr>
                <w:rFonts w:hint="eastAsia" w:ascii="宋体" w:hAnsi="宋体" w:cs="宋体"/>
                <w:color w:val="auto"/>
                <w:kern w:val="0"/>
                <w:sz w:val="24"/>
                <w:highlight w:val="none"/>
              </w:rPr>
              <w:t>。</w:t>
            </w:r>
          </w:p>
          <w:p>
            <w:pPr>
              <w:autoSpaceDE w:val="0"/>
              <w:autoSpaceDN w:val="0"/>
              <w:adjustRightInd w:val="0"/>
              <w:spacing w:line="360" w:lineRule="exact"/>
              <w:rPr>
                <w:rFonts w:ascii="宋体" w:hAnsi="宋体" w:cs="宋体"/>
                <w:color w:val="auto"/>
                <w:kern w:val="0"/>
                <w:sz w:val="24"/>
                <w:highlight w:val="none"/>
              </w:rPr>
            </w:pPr>
            <w:r>
              <w:rPr>
                <w:rFonts w:hint="eastAsia" w:ascii="宋体" w:hAnsi="宋体" w:cs="宋体"/>
                <w:color w:val="auto"/>
                <w:kern w:val="0"/>
                <w:sz w:val="24"/>
                <w:highlight w:val="none"/>
              </w:rPr>
              <w:t>评标专家确定方式：</w:t>
            </w:r>
            <w:r>
              <w:rPr>
                <w:rFonts w:hint="eastAsia" w:ascii="宋体" w:hAnsi="宋体" w:cs="宋体"/>
                <w:color w:val="auto"/>
                <w:kern w:val="0"/>
                <w:sz w:val="24"/>
                <w:highlight w:val="none"/>
                <w:u w:val="none"/>
              </w:rPr>
              <w:t>评标专家库中随机抽取</w:t>
            </w:r>
            <w:r>
              <w:rPr>
                <w:rFonts w:hint="eastAsia" w:ascii="宋体" w:hAnsi="宋体" w:cs="宋体"/>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1</w:t>
            </w:r>
            <w:r>
              <w:rPr>
                <w:rFonts w:hint="eastAsia" w:ascii="宋体" w:cs="SimSun,Bold"/>
                <w:bCs/>
                <w:color w:val="auto"/>
                <w:kern w:val="0"/>
                <w:sz w:val="24"/>
                <w:highlight w:val="none"/>
                <w:lang w:val="en-US" w:eastAsia="zh-CN"/>
              </w:rPr>
              <w:t>9</w:t>
            </w:r>
          </w:p>
        </w:tc>
        <w:tc>
          <w:tcPr>
            <w:tcW w:w="8448" w:type="dxa"/>
            <w:vAlign w:val="center"/>
          </w:tcPr>
          <w:p>
            <w:pPr>
              <w:autoSpaceDE w:val="0"/>
              <w:autoSpaceDN w:val="0"/>
              <w:adjustRightInd w:val="0"/>
              <w:spacing w:line="240" w:lineRule="auto"/>
              <w:rPr>
                <w:rFonts w:ascii="宋体" w:cs="宋体"/>
                <w:color w:val="auto"/>
                <w:kern w:val="0"/>
                <w:sz w:val="24"/>
                <w:highlight w:val="none"/>
              </w:rPr>
            </w:pPr>
            <w:r>
              <w:rPr>
                <w:rFonts w:hint="eastAsia" w:ascii="宋体" w:hAnsi="宋体"/>
                <w:b/>
                <w:bCs/>
                <w:color w:val="auto"/>
                <w:sz w:val="24"/>
                <w:highlight w:val="none"/>
              </w:rPr>
              <w:t>评标办法：</w:t>
            </w:r>
            <w:r>
              <w:rPr>
                <w:rFonts w:hint="eastAsia" w:ascii="宋体" w:hAnsi="宋体"/>
                <w:b/>
                <w:bCs/>
                <w:color w:val="auto"/>
                <w:sz w:val="24"/>
                <w:highlight w:val="none"/>
                <w:lang w:eastAsia="zh-CN"/>
              </w:rPr>
              <w:t>综合评分法</w:t>
            </w:r>
            <w:r>
              <w:rPr>
                <w:rFonts w:hint="eastAsia" w:ascii="宋体" w:hAnsi="宋体"/>
                <w:color w:val="auto"/>
                <w:sz w:val="24"/>
                <w:highlight w:val="none"/>
              </w:rPr>
              <w:t>，具体详见第六章，评标委员会推荐中标候选人数：</w:t>
            </w:r>
            <w:r>
              <w:rPr>
                <w:rFonts w:hint="eastAsia" w:ascii="宋体" w:hAnsi="宋体"/>
                <w:color w:val="auto"/>
                <w:sz w:val="24"/>
                <w:highlight w:val="none"/>
                <w:u w:val="single"/>
              </w:rPr>
              <w:t>2</w:t>
            </w:r>
            <w:r>
              <w:rPr>
                <w:rFonts w:hint="eastAsia" w:ascii="宋体" w:hAnsi="宋体"/>
                <w:color w:val="auto"/>
                <w:sz w:val="24"/>
                <w:highlight w:val="none"/>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39" w:type="dxa"/>
            <w:vAlign w:val="center"/>
          </w:tcPr>
          <w:p>
            <w:pPr>
              <w:autoSpaceDE w:val="0"/>
              <w:autoSpaceDN w:val="0"/>
              <w:adjustRightInd w:val="0"/>
              <w:spacing w:line="240" w:lineRule="auto"/>
              <w:jc w:val="center"/>
              <w:rPr>
                <w:rFonts w:hint="default" w:ascii="宋体" w:eastAsia="宋体" w:cs="SimSun,Bold"/>
                <w:bCs/>
                <w:color w:val="auto"/>
                <w:kern w:val="0"/>
                <w:sz w:val="24"/>
                <w:highlight w:val="none"/>
                <w:lang w:val="en-US" w:eastAsia="zh-CN"/>
              </w:rPr>
            </w:pPr>
            <w:r>
              <w:rPr>
                <w:rFonts w:hint="eastAsia" w:ascii="宋体" w:cs="SimSun,Bold"/>
                <w:bCs/>
                <w:color w:val="auto"/>
                <w:kern w:val="0"/>
                <w:sz w:val="24"/>
                <w:highlight w:val="none"/>
                <w:lang w:val="en-US" w:eastAsia="zh-CN"/>
              </w:rPr>
              <w:t>20</w:t>
            </w:r>
          </w:p>
        </w:tc>
        <w:tc>
          <w:tcPr>
            <w:tcW w:w="8448" w:type="dxa"/>
            <w:vAlign w:val="center"/>
          </w:tcPr>
          <w:p>
            <w:pPr>
              <w:autoSpaceDE w:val="0"/>
              <w:autoSpaceDN w:val="0"/>
              <w:adjustRightInd w:val="0"/>
              <w:jc w:val="both"/>
              <w:rPr>
                <w:rFonts w:ascii="宋体"/>
                <w:color w:val="auto"/>
                <w:sz w:val="24"/>
                <w:highlight w:val="none"/>
              </w:rPr>
            </w:pPr>
            <w:r>
              <w:rPr>
                <w:rFonts w:hint="eastAsia" w:ascii="宋体" w:hAnsi="宋体"/>
                <w:color w:val="auto"/>
                <w:sz w:val="24"/>
                <w:highlight w:val="none"/>
              </w:rPr>
              <w:t>中标候选人公示：在中标通知书发出前，招标（代理）人将中标候选人的情况在浙江省海港集团、宁波舟山港集团网站（</w:t>
            </w:r>
            <w:r>
              <w:rPr>
                <w:rFonts w:ascii="宋体" w:hAnsi="宋体"/>
                <w:color w:val="auto"/>
                <w:sz w:val="24"/>
                <w:highlight w:val="none"/>
              </w:rPr>
              <w:t>http://zjseaport.portnbzs.com/jtww/</w:t>
            </w:r>
            <w:r>
              <w:rPr>
                <w:rFonts w:hint="eastAsia" w:ascii="宋体" w:hAnsi="宋体"/>
                <w:color w:val="auto"/>
                <w:sz w:val="24"/>
                <w:highlight w:val="none"/>
              </w:rPr>
              <w:t>）予以公示，公示期为</w:t>
            </w:r>
            <w:r>
              <w:rPr>
                <w:rFonts w:ascii="宋体" w:hAnsi="宋体"/>
                <w:color w:val="auto"/>
                <w:sz w:val="24"/>
                <w:highlight w:val="none"/>
                <w:u w:val="single"/>
              </w:rPr>
              <w:t xml:space="preserve"> 3</w:t>
            </w:r>
            <w:r>
              <w:rPr>
                <w:rFonts w:hint="eastAsia" w:ascii="宋体" w:hAnsi="宋体"/>
                <w:color w:val="auto"/>
                <w:sz w:val="24"/>
                <w:highlight w:val="none"/>
                <w:u w:val="single"/>
              </w:rPr>
              <w:t xml:space="preserve"> </w:t>
            </w:r>
            <w:r>
              <w:rPr>
                <w:rFonts w:hint="eastAsia" w:ascii="宋体" w:hAnsi="宋体"/>
                <w:color w:val="auto"/>
                <w:sz w:val="24"/>
                <w:highlight w:val="no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9" w:type="dxa"/>
            <w:vAlign w:val="center"/>
          </w:tcPr>
          <w:p>
            <w:pPr>
              <w:autoSpaceDE w:val="0"/>
              <w:autoSpaceDN w:val="0"/>
              <w:adjustRightInd w:val="0"/>
              <w:spacing w:line="240" w:lineRule="auto"/>
              <w:jc w:val="center"/>
              <w:rPr>
                <w:rFonts w:hint="default" w:ascii="宋体" w:eastAsia="宋体" w:cs="SimSun,Bold"/>
                <w:bCs/>
                <w:color w:val="auto"/>
                <w:kern w:val="0"/>
                <w:sz w:val="24"/>
                <w:highlight w:val="none"/>
                <w:lang w:val="en-US" w:eastAsia="zh-CN"/>
              </w:rPr>
            </w:pPr>
            <w:r>
              <w:rPr>
                <w:rFonts w:hint="eastAsia" w:ascii="宋体" w:cs="SimSun,Bold"/>
                <w:bCs/>
                <w:color w:val="auto"/>
                <w:kern w:val="0"/>
                <w:sz w:val="24"/>
                <w:highlight w:val="none"/>
                <w:lang w:val="en-US" w:eastAsia="zh-CN"/>
              </w:rPr>
              <w:t>21</w:t>
            </w:r>
          </w:p>
        </w:tc>
        <w:tc>
          <w:tcPr>
            <w:tcW w:w="8448" w:type="dxa"/>
            <w:vAlign w:val="center"/>
          </w:tcPr>
          <w:p>
            <w:pPr>
              <w:autoSpaceDE w:val="0"/>
              <w:autoSpaceDN w:val="0"/>
              <w:adjustRightInd w:val="0"/>
              <w:spacing w:line="240" w:lineRule="auto"/>
              <w:rPr>
                <w:rFonts w:ascii="宋体" w:cs="宋体"/>
                <w:color w:val="auto"/>
                <w:kern w:val="0"/>
                <w:sz w:val="24"/>
                <w:highlight w:val="none"/>
              </w:rPr>
            </w:pPr>
            <w:r>
              <w:rPr>
                <w:rFonts w:hint="eastAsia" w:ascii="宋体" w:hAnsi="宋体" w:cs="宋体"/>
                <w:color w:val="auto"/>
                <w:kern w:val="0"/>
                <w:sz w:val="24"/>
                <w:highlight w:val="none"/>
              </w:rPr>
              <w:t>合同的签署：发出中标通知书后</w:t>
            </w:r>
            <w:r>
              <w:rPr>
                <w:rFonts w:hint="eastAsia" w:ascii="宋体" w:hAnsi="宋体" w:cs="ËÎÌå"/>
                <w:color w:val="auto"/>
                <w:kern w:val="0"/>
                <w:sz w:val="24"/>
                <w:highlight w:val="none"/>
                <w:lang w:val="en-US" w:eastAsia="zh-CN"/>
              </w:rPr>
              <w:t>1</w:t>
            </w:r>
            <w:r>
              <w:rPr>
                <w:rFonts w:ascii="宋体" w:hAnsi="宋体" w:cs="ËÎÌå"/>
                <w:color w:val="auto"/>
                <w:kern w:val="0"/>
                <w:sz w:val="24"/>
                <w:highlight w:val="none"/>
              </w:rPr>
              <w:t>0</w:t>
            </w:r>
            <w:r>
              <w:rPr>
                <w:rFonts w:hint="eastAsia" w:ascii="宋体" w:hAnsi="宋体" w:cs="宋体"/>
                <w:color w:val="auto"/>
                <w:kern w:val="0"/>
                <w:sz w:val="24"/>
                <w:highlight w:val="none"/>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ascii="宋体" w:cs="SimSun,Bold"/>
                <w:bCs/>
                <w:color w:val="auto"/>
                <w:kern w:val="0"/>
                <w:sz w:val="24"/>
                <w:highlight w:val="none"/>
              </w:rPr>
              <w:t>2</w:t>
            </w:r>
            <w:r>
              <w:rPr>
                <w:rFonts w:hint="eastAsia" w:ascii="宋体" w:cs="SimSun,Bold"/>
                <w:bCs/>
                <w:color w:val="auto"/>
                <w:kern w:val="0"/>
                <w:sz w:val="24"/>
                <w:highlight w:val="none"/>
                <w:lang w:val="en-US" w:eastAsia="zh-CN"/>
              </w:rPr>
              <w:t>2</w:t>
            </w:r>
          </w:p>
        </w:tc>
        <w:tc>
          <w:tcPr>
            <w:tcW w:w="8448" w:type="dxa"/>
            <w:vAlign w:val="center"/>
          </w:tcPr>
          <w:p>
            <w:pPr>
              <w:spacing w:line="360" w:lineRule="exact"/>
              <w:rPr>
                <w:rFonts w:ascii="宋体" w:hAnsi="宋体" w:cs="宋体"/>
                <w:color w:val="auto"/>
                <w:kern w:val="0"/>
                <w:sz w:val="24"/>
                <w:highlight w:val="none"/>
              </w:rPr>
            </w:pPr>
            <w:r>
              <w:rPr>
                <w:rFonts w:hint="eastAsia" w:ascii="宋体" w:hAnsi="宋体" w:eastAsia="宋体" w:cs="宋体"/>
                <w:color w:val="auto"/>
                <w:sz w:val="24"/>
                <w:highlight w:val="none"/>
              </w:rPr>
              <w:t>本项目</w:t>
            </w:r>
            <w:r>
              <w:rPr>
                <w:rFonts w:hint="eastAsia" w:ascii="宋体" w:hAnsi="宋体" w:eastAsia="宋体" w:cs="宋体"/>
                <w:color w:val="auto"/>
                <w:sz w:val="24"/>
                <w:highlight w:val="none"/>
                <w:lang w:val="en-US" w:eastAsia="zh-CN"/>
              </w:rPr>
              <w:t>不收取</w:t>
            </w:r>
            <w:r>
              <w:rPr>
                <w:rFonts w:hint="eastAsia" w:ascii="宋体" w:hAnsi="宋体" w:eastAsia="宋体" w:cs="宋体"/>
                <w:color w:val="auto"/>
                <w:sz w:val="24"/>
                <w:highlight w:val="none"/>
              </w:rPr>
              <w:t>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2</w:t>
            </w:r>
            <w:r>
              <w:rPr>
                <w:rFonts w:hint="eastAsia" w:ascii="宋体" w:cs="SimSun,Bold"/>
                <w:bCs/>
                <w:color w:val="auto"/>
                <w:kern w:val="0"/>
                <w:sz w:val="24"/>
                <w:highlight w:val="none"/>
                <w:lang w:val="en-US" w:eastAsia="zh-CN"/>
              </w:rPr>
              <w:t>3</w:t>
            </w:r>
          </w:p>
        </w:tc>
        <w:tc>
          <w:tcPr>
            <w:tcW w:w="8448" w:type="dxa"/>
            <w:vAlign w:val="center"/>
          </w:tcPr>
          <w:p>
            <w:pPr>
              <w:spacing w:line="360" w:lineRule="exact"/>
              <w:rPr>
                <w:color w:val="auto"/>
                <w:sz w:val="24"/>
                <w:highlight w:val="none"/>
              </w:rPr>
            </w:pPr>
            <w:r>
              <w:rPr>
                <w:rFonts w:hint="eastAsia" w:ascii="宋体" w:hAnsi="宋体" w:cs="宋体"/>
                <w:color w:val="auto"/>
                <w:kern w:val="0"/>
                <w:sz w:val="24"/>
                <w:highlight w:val="none"/>
              </w:rPr>
              <w:t>★</w:t>
            </w:r>
            <w:r>
              <w:rPr>
                <w:rFonts w:hint="eastAsia"/>
                <w:color w:val="auto"/>
                <w:sz w:val="24"/>
                <w:highlight w:val="none"/>
              </w:rPr>
              <w:t>本项目采用电子招标，中标单位须在明确中标后、获取中标通知书前将相应的交易服务费缴入平台指定的集团帐户（在“投标管家”工具中查看）。</w:t>
            </w:r>
          </w:p>
          <w:p>
            <w:pPr>
              <w:spacing w:line="360" w:lineRule="exact"/>
              <w:rPr>
                <w:color w:val="auto"/>
                <w:sz w:val="24"/>
                <w:highlight w:val="none"/>
              </w:rPr>
            </w:pPr>
            <w:r>
              <w:rPr>
                <w:rFonts w:hint="eastAsia"/>
                <w:color w:val="auto"/>
                <w:sz w:val="24"/>
                <w:highlight w:val="none"/>
              </w:rPr>
              <w:t>具体收费标准如下：</w:t>
            </w:r>
          </w:p>
          <w:p>
            <w:pPr>
              <w:autoSpaceDE w:val="0"/>
              <w:autoSpaceDN w:val="0"/>
              <w:adjustRightInd w:val="0"/>
              <w:spacing w:line="400" w:lineRule="exact"/>
              <w:jc w:val="center"/>
              <w:rPr>
                <w:rFonts w:ascii="宋体" w:hAnsi="宋体"/>
                <w:color w:val="auto"/>
                <w:sz w:val="24"/>
                <w:highlight w:val="none"/>
              </w:rPr>
            </w:pPr>
            <w:r>
              <w:rPr>
                <w:rFonts w:hint="eastAsia" w:ascii="宋体" w:hAnsi="宋体"/>
                <w:color w:val="auto"/>
                <w:sz w:val="24"/>
                <w:highlight w:val="none"/>
              </w:rPr>
              <w:t>集团电子招标采购平台交易服务费收取标准</w:t>
            </w:r>
          </w:p>
          <w:tbl>
            <w:tblPr>
              <w:tblStyle w:val="35"/>
              <w:tblW w:w="8211" w:type="dxa"/>
              <w:jc w:val="center"/>
              <w:tblLayout w:type="fixed"/>
              <w:tblCellMar>
                <w:top w:w="0" w:type="dxa"/>
                <w:left w:w="108" w:type="dxa"/>
                <w:bottom w:w="0" w:type="dxa"/>
                <w:right w:w="108" w:type="dxa"/>
              </w:tblCellMar>
            </w:tblPr>
            <w:tblGrid>
              <w:gridCol w:w="4701"/>
              <w:gridCol w:w="3510"/>
            </w:tblGrid>
            <w:tr>
              <w:tblPrEx>
                <w:tblCellMar>
                  <w:top w:w="0" w:type="dxa"/>
                  <w:left w:w="108" w:type="dxa"/>
                  <w:bottom w:w="0" w:type="dxa"/>
                  <w:right w:w="108" w:type="dxa"/>
                </w:tblCellMar>
              </w:tblPrEx>
              <w:trPr>
                <w:trHeight w:val="351"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tabs>
                      <w:tab w:val="left" w:pos="1095"/>
                      <w:tab w:val="center" w:pos="2302"/>
                    </w:tabs>
                    <w:snapToGrid w:val="0"/>
                    <w:spacing w:line="240" w:lineRule="exact"/>
                    <w:jc w:val="left"/>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ab/>
                  </w:r>
                  <w:r>
                    <w:rPr>
                      <w:rFonts w:ascii="新宋体" w:hAnsi="新宋体" w:eastAsia="新宋体"/>
                      <w:color w:val="auto"/>
                      <w:kern w:val="0"/>
                      <w:sz w:val="24"/>
                      <w:highlight w:val="none"/>
                      <w:lang w:bidi="ar"/>
                    </w:rPr>
                    <w:tab/>
                  </w:r>
                  <w:r>
                    <w:rPr>
                      <w:rFonts w:ascii="新宋体" w:hAnsi="新宋体" w:eastAsia="新宋体"/>
                      <w:color w:val="auto"/>
                      <w:kern w:val="0"/>
                      <w:sz w:val="24"/>
                      <w:highlight w:val="none"/>
                      <w:lang w:bidi="ar"/>
                    </w:rPr>
                    <w:t>中标价</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收费标准（万元）</w:t>
                  </w:r>
                </w:p>
              </w:tc>
            </w:tr>
            <w:tr>
              <w:tblPrEx>
                <w:tblCellMar>
                  <w:top w:w="0" w:type="dxa"/>
                  <w:left w:w="108" w:type="dxa"/>
                  <w:bottom w:w="0" w:type="dxa"/>
                  <w:right w:w="108" w:type="dxa"/>
                </w:tblCellMar>
              </w:tblPrEx>
              <w:trPr>
                <w:trHeight w:val="353"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30万以下</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0.05</w:t>
                  </w:r>
                </w:p>
              </w:tc>
            </w:tr>
            <w:tr>
              <w:tblPrEx>
                <w:tblCellMar>
                  <w:top w:w="0" w:type="dxa"/>
                  <w:left w:w="108" w:type="dxa"/>
                  <w:bottom w:w="0" w:type="dxa"/>
                  <w:right w:w="108" w:type="dxa"/>
                </w:tblCellMar>
              </w:tblPrEx>
              <w:trPr>
                <w:trHeight w:val="339"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30-100万(含)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0.1</w:t>
                  </w:r>
                </w:p>
              </w:tc>
            </w:tr>
            <w:tr>
              <w:tblPrEx>
                <w:tblCellMar>
                  <w:top w:w="0" w:type="dxa"/>
                  <w:left w:w="108" w:type="dxa"/>
                  <w:bottom w:w="0" w:type="dxa"/>
                  <w:right w:w="108" w:type="dxa"/>
                </w:tblCellMar>
              </w:tblPrEx>
              <w:trPr>
                <w:trHeight w:val="353"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100-200万(含)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0.2</w:t>
                  </w:r>
                </w:p>
              </w:tc>
            </w:tr>
            <w:tr>
              <w:tblPrEx>
                <w:tblCellMar>
                  <w:top w:w="0" w:type="dxa"/>
                  <w:left w:w="108" w:type="dxa"/>
                  <w:bottom w:w="0" w:type="dxa"/>
                  <w:right w:w="108" w:type="dxa"/>
                </w:tblCellMar>
              </w:tblPrEx>
              <w:trPr>
                <w:trHeight w:val="339"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200-300万(含)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0.3</w:t>
                  </w:r>
                </w:p>
              </w:tc>
            </w:tr>
            <w:tr>
              <w:tblPrEx>
                <w:tblCellMar>
                  <w:top w:w="0" w:type="dxa"/>
                  <w:left w:w="108" w:type="dxa"/>
                  <w:bottom w:w="0" w:type="dxa"/>
                  <w:right w:w="108" w:type="dxa"/>
                </w:tblCellMar>
              </w:tblPrEx>
              <w:trPr>
                <w:trHeight w:val="310"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300-400万(含)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0.4</w:t>
                  </w:r>
                </w:p>
              </w:tc>
            </w:tr>
            <w:tr>
              <w:tblPrEx>
                <w:tblCellMar>
                  <w:top w:w="0" w:type="dxa"/>
                  <w:left w:w="108" w:type="dxa"/>
                  <w:bottom w:w="0" w:type="dxa"/>
                  <w:right w:w="108" w:type="dxa"/>
                </w:tblCellMar>
              </w:tblPrEx>
              <w:trPr>
                <w:trHeight w:val="353"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400-500万(含)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0.5</w:t>
                  </w:r>
                </w:p>
              </w:tc>
            </w:tr>
            <w:tr>
              <w:tblPrEx>
                <w:tblCellMar>
                  <w:top w:w="0" w:type="dxa"/>
                  <w:left w:w="108" w:type="dxa"/>
                  <w:bottom w:w="0" w:type="dxa"/>
                  <w:right w:w="108" w:type="dxa"/>
                </w:tblCellMar>
              </w:tblPrEx>
              <w:trPr>
                <w:trHeight w:val="340"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500-750万(含)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1</w:t>
                  </w:r>
                </w:p>
              </w:tc>
            </w:tr>
            <w:tr>
              <w:tblPrEx>
                <w:tblCellMar>
                  <w:top w:w="0" w:type="dxa"/>
                  <w:left w:w="108" w:type="dxa"/>
                  <w:bottom w:w="0" w:type="dxa"/>
                  <w:right w:w="108" w:type="dxa"/>
                </w:tblCellMar>
              </w:tblPrEx>
              <w:trPr>
                <w:trHeight w:val="368"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750-1000万(含)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1.5</w:t>
                  </w:r>
                </w:p>
              </w:tc>
            </w:tr>
            <w:tr>
              <w:tblPrEx>
                <w:tblCellMar>
                  <w:top w:w="0" w:type="dxa"/>
                  <w:left w:w="108" w:type="dxa"/>
                  <w:bottom w:w="0" w:type="dxa"/>
                  <w:right w:w="108" w:type="dxa"/>
                </w:tblCellMar>
              </w:tblPrEx>
              <w:trPr>
                <w:trHeight w:val="368"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1000-1500万(含)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2</w:t>
                  </w:r>
                </w:p>
              </w:tc>
            </w:tr>
            <w:tr>
              <w:tblPrEx>
                <w:tblCellMar>
                  <w:top w:w="0" w:type="dxa"/>
                  <w:left w:w="108" w:type="dxa"/>
                  <w:bottom w:w="0" w:type="dxa"/>
                  <w:right w:w="108" w:type="dxa"/>
                </w:tblCellMar>
              </w:tblPrEx>
              <w:trPr>
                <w:trHeight w:val="353"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1500万—2000万(含)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2.5</w:t>
                  </w:r>
                </w:p>
              </w:tc>
            </w:tr>
            <w:tr>
              <w:tblPrEx>
                <w:tblCellMar>
                  <w:top w:w="0" w:type="dxa"/>
                  <w:left w:w="108" w:type="dxa"/>
                  <w:bottom w:w="0" w:type="dxa"/>
                  <w:right w:w="108" w:type="dxa"/>
                </w:tblCellMar>
              </w:tblPrEx>
              <w:trPr>
                <w:trHeight w:val="352"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2000万—3500万(含)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sz w:val="24"/>
                      <w:highlight w:val="none"/>
                    </w:rPr>
                    <w:t>3</w:t>
                  </w:r>
                </w:p>
              </w:tc>
            </w:tr>
            <w:tr>
              <w:tblPrEx>
                <w:tblCellMar>
                  <w:top w:w="0" w:type="dxa"/>
                  <w:left w:w="108" w:type="dxa"/>
                  <w:bottom w:w="0" w:type="dxa"/>
                  <w:right w:w="108" w:type="dxa"/>
                </w:tblCellMar>
              </w:tblPrEx>
              <w:trPr>
                <w:trHeight w:val="325"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3500万—5000万(含)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3.5</w:t>
                  </w:r>
                </w:p>
              </w:tc>
            </w:tr>
            <w:tr>
              <w:tblPrEx>
                <w:tblCellMar>
                  <w:top w:w="0" w:type="dxa"/>
                  <w:left w:w="108" w:type="dxa"/>
                  <w:bottom w:w="0" w:type="dxa"/>
                  <w:right w:w="108" w:type="dxa"/>
                </w:tblCellMar>
              </w:tblPrEx>
              <w:trPr>
                <w:trHeight w:val="325"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5000万—7500万(含)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4</w:t>
                  </w:r>
                </w:p>
              </w:tc>
            </w:tr>
            <w:tr>
              <w:tblPrEx>
                <w:tblCellMar>
                  <w:top w:w="0" w:type="dxa"/>
                  <w:left w:w="108" w:type="dxa"/>
                  <w:bottom w:w="0" w:type="dxa"/>
                  <w:right w:w="108" w:type="dxa"/>
                </w:tblCellMar>
              </w:tblPrEx>
              <w:trPr>
                <w:trHeight w:val="325"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7500万—1亿(含)</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sz w:val="24"/>
                      <w:highlight w:val="none"/>
                    </w:rPr>
                  </w:pPr>
                  <w:r>
                    <w:rPr>
                      <w:rFonts w:ascii="新宋体" w:hAnsi="新宋体" w:eastAsia="新宋体"/>
                      <w:color w:val="auto"/>
                      <w:kern w:val="0"/>
                      <w:sz w:val="24"/>
                      <w:highlight w:val="none"/>
                      <w:lang w:bidi="ar"/>
                    </w:rPr>
                    <w:t>5</w:t>
                  </w:r>
                </w:p>
              </w:tc>
            </w:tr>
            <w:tr>
              <w:tblPrEx>
                <w:tblCellMar>
                  <w:top w:w="0" w:type="dxa"/>
                  <w:left w:w="108" w:type="dxa"/>
                  <w:bottom w:w="0" w:type="dxa"/>
                  <w:right w:w="108" w:type="dxa"/>
                </w:tblCellMar>
              </w:tblPrEx>
              <w:trPr>
                <w:trHeight w:val="311" w:hRule="atLeast"/>
                <w:jc w:val="center"/>
              </w:trPr>
              <w:tc>
                <w:tcPr>
                  <w:tcW w:w="4701"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1亿以上</w:t>
                  </w:r>
                </w:p>
              </w:tc>
              <w:tc>
                <w:tcPr>
                  <w:tcW w:w="3510" w:type="dxa"/>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exact"/>
                    <w:jc w:val="center"/>
                    <w:textAlignment w:val="center"/>
                    <w:rPr>
                      <w:rFonts w:ascii="新宋体" w:hAnsi="新宋体" w:eastAsia="新宋体"/>
                      <w:color w:val="auto"/>
                      <w:kern w:val="0"/>
                      <w:sz w:val="24"/>
                      <w:highlight w:val="none"/>
                      <w:lang w:bidi="ar"/>
                    </w:rPr>
                  </w:pPr>
                  <w:r>
                    <w:rPr>
                      <w:rFonts w:ascii="新宋体" w:hAnsi="新宋体" w:eastAsia="新宋体"/>
                      <w:color w:val="auto"/>
                      <w:kern w:val="0"/>
                      <w:sz w:val="24"/>
                      <w:highlight w:val="none"/>
                      <w:lang w:bidi="ar"/>
                    </w:rPr>
                    <w:t>7</w:t>
                  </w:r>
                </w:p>
              </w:tc>
            </w:tr>
            <w:tr>
              <w:tblPrEx>
                <w:tblCellMar>
                  <w:top w:w="0" w:type="dxa"/>
                  <w:left w:w="108" w:type="dxa"/>
                  <w:bottom w:w="0" w:type="dxa"/>
                  <w:right w:w="108" w:type="dxa"/>
                </w:tblCellMar>
              </w:tblPrEx>
              <w:trPr>
                <w:trHeight w:val="454" w:hRule="atLeast"/>
                <w:jc w:val="center"/>
              </w:trPr>
              <w:tc>
                <w:tcPr>
                  <w:tcW w:w="821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rPr>
                      <w:rFonts w:ascii="宋体" w:hAnsi="宋体"/>
                      <w:color w:val="auto"/>
                      <w:sz w:val="24"/>
                      <w:highlight w:val="none"/>
                    </w:rPr>
                  </w:pPr>
                  <w:r>
                    <w:rPr>
                      <w:rFonts w:ascii="宋体" w:hAnsi="宋体"/>
                      <w:color w:val="auto"/>
                      <w:sz w:val="24"/>
                      <w:highlight w:val="none"/>
                    </w:rPr>
                    <w:t>注：</w:t>
                  </w:r>
                </w:p>
                <w:p>
                  <w:pPr>
                    <w:autoSpaceDE w:val="0"/>
                    <w:autoSpaceDN w:val="0"/>
                    <w:adjustRightInd w:val="0"/>
                    <w:spacing w:line="360" w:lineRule="exact"/>
                    <w:rPr>
                      <w:rFonts w:ascii="宋体" w:hAnsi="宋体"/>
                      <w:color w:val="auto"/>
                      <w:sz w:val="24"/>
                      <w:highlight w:val="none"/>
                    </w:rPr>
                  </w:pPr>
                  <w:r>
                    <w:rPr>
                      <w:rFonts w:ascii="宋体" w:hAnsi="宋体"/>
                      <w:color w:val="auto"/>
                      <w:sz w:val="24"/>
                      <w:highlight w:val="none"/>
                    </w:rPr>
                    <w:t>1.交易服务费由中标单位承担。</w:t>
                  </w:r>
                </w:p>
                <w:p>
                  <w:pPr>
                    <w:autoSpaceDE w:val="0"/>
                    <w:autoSpaceDN w:val="0"/>
                    <w:adjustRightInd w:val="0"/>
                    <w:spacing w:line="360" w:lineRule="exact"/>
                    <w:rPr>
                      <w:rFonts w:ascii="宋体" w:hAnsi="宋体"/>
                      <w:color w:val="auto"/>
                      <w:sz w:val="24"/>
                      <w:highlight w:val="none"/>
                    </w:rPr>
                  </w:pPr>
                  <w:r>
                    <w:rPr>
                      <w:rFonts w:ascii="宋体" w:hAnsi="宋体"/>
                      <w:color w:val="auto"/>
                      <w:sz w:val="24"/>
                      <w:highlight w:val="none"/>
                    </w:rPr>
                    <w:t>2.对于招标服务期在1年以上且按每年报价的项目，交易服务费按1年的中标金额计取。</w:t>
                  </w:r>
                </w:p>
                <w:p>
                  <w:pPr>
                    <w:autoSpaceDE w:val="0"/>
                    <w:autoSpaceDN w:val="0"/>
                    <w:adjustRightInd w:val="0"/>
                    <w:spacing w:line="360" w:lineRule="exact"/>
                    <w:rPr>
                      <w:rFonts w:ascii="宋体" w:hAnsi="宋体"/>
                      <w:color w:val="auto"/>
                      <w:sz w:val="24"/>
                      <w:highlight w:val="none"/>
                    </w:rPr>
                  </w:pPr>
                  <w:r>
                    <w:rPr>
                      <w:rFonts w:ascii="宋体" w:hAnsi="宋体"/>
                      <w:color w:val="auto"/>
                      <w:sz w:val="24"/>
                      <w:highlight w:val="none"/>
                    </w:rPr>
                    <w:t>3.对于无具体交易（中标）金额的项目按2000元计取。</w:t>
                  </w:r>
                </w:p>
                <w:p>
                  <w:pPr>
                    <w:autoSpaceDE w:val="0"/>
                    <w:autoSpaceDN w:val="0"/>
                    <w:adjustRightInd w:val="0"/>
                    <w:spacing w:line="360" w:lineRule="exact"/>
                    <w:rPr>
                      <w:rFonts w:ascii="宋体" w:hAnsi="宋体"/>
                      <w:color w:val="auto"/>
                      <w:sz w:val="24"/>
                      <w:highlight w:val="none"/>
                    </w:rPr>
                  </w:pPr>
                  <w:r>
                    <w:rPr>
                      <w:rFonts w:ascii="宋体" w:hAnsi="宋体"/>
                      <w:color w:val="auto"/>
                      <w:sz w:val="24"/>
                      <w:highlight w:val="none"/>
                    </w:rPr>
                    <w:t>4.限额以下非招标项目按实际成交价0.2%收取交易服务费，最高不超过500元，5万元以下项目免收交易服务费。</w:t>
                  </w:r>
                </w:p>
              </w:tc>
            </w:tr>
          </w:tbl>
          <w:p>
            <w:pPr>
              <w:spacing w:line="36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2</w:t>
            </w:r>
            <w:r>
              <w:rPr>
                <w:rFonts w:hint="eastAsia" w:ascii="宋体" w:cs="SimSun,Bold"/>
                <w:bCs/>
                <w:color w:val="auto"/>
                <w:kern w:val="0"/>
                <w:sz w:val="24"/>
                <w:highlight w:val="none"/>
                <w:lang w:val="en-US" w:eastAsia="zh-CN"/>
              </w:rPr>
              <w:t>4</w:t>
            </w:r>
          </w:p>
        </w:tc>
        <w:tc>
          <w:tcPr>
            <w:tcW w:w="8448" w:type="dxa"/>
            <w:vAlign w:val="center"/>
          </w:tcPr>
          <w:p>
            <w:pPr>
              <w:spacing w:line="360" w:lineRule="exact"/>
              <w:rPr>
                <w:rFonts w:ascii="宋体" w:hAnsi="宋体" w:cs="宋体"/>
                <w:color w:val="auto"/>
                <w:kern w:val="0"/>
                <w:sz w:val="24"/>
                <w:highlight w:val="none"/>
              </w:rPr>
            </w:pPr>
            <w:r>
              <w:rPr>
                <w:rFonts w:hint="eastAsia" w:ascii="宋体" w:hAnsi="宋体" w:cs="宋体"/>
                <w:color w:val="auto"/>
                <w:sz w:val="24"/>
                <w:highlight w:val="none"/>
              </w:rPr>
              <w:t>温馨提示：为保证电子投标文件的顺利上传，投标人应在投标截止时间前适时提前上传电子投标文件，避免因网络原因引起上传失败或上传时间超出投标截止时间等问题。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9" w:type="dxa"/>
            <w:vAlign w:val="center"/>
          </w:tcPr>
          <w:p>
            <w:pPr>
              <w:autoSpaceDE w:val="0"/>
              <w:autoSpaceDN w:val="0"/>
              <w:adjustRightInd w:val="0"/>
              <w:spacing w:line="240" w:lineRule="auto"/>
              <w:jc w:val="center"/>
              <w:rPr>
                <w:rFonts w:hint="default" w:ascii="宋体" w:eastAsia="宋体" w:cs="SimSun,Bold"/>
                <w:bCs/>
                <w:color w:val="auto"/>
                <w:kern w:val="0"/>
                <w:sz w:val="24"/>
                <w:highlight w:val="none"/>
                <w:lang w:val="en-US" w:eastAsia="zh-CN"/>
              </w:rPr>
            </w:pPr>
            <w:r>
              <w:rPr>
                <w:rFonts w:hint="eastAsia" w:ascii="宋体" w:cs="SimSun,Bold"/>
                <w:bCs/>
                <w:color w:val="auto"/>
                <w:kern w:val="0"/>
                <w:sz w:val="24"/>
                <w:highlight w:val="none"/>
                <w:lang w:val="en-US" w:eastAsia="zh-CN"/>
              </w:rPr>
              <w:t>25</w:t>
            </w:r>
          </w:p>
        </w:tc>
        <w:tc>
          <w:tcPr>
            <w:tcW w:w="8448" w:type="dxa"/>
            <w:vAlign w:val="center"/>
          </w:tcPr>
          <w:p>
            <w:pPr>
              <w:spacing w:line="360" w:lineRule="exact"/>
              <w:rPr>
                <w:rFonts w:ascii="宋体" w:hAnsi="宋体" w:eastAsia="宋体" w:cs="宋体"/>
                <w:color w:val="auto"/>
                <w:kern w:val="2"/>
                <w:sz w:val="24"/>
                <w:szCs w:val="24"/>
                <w:highlight w:val="none"/>
                <w:lang w:val="en-US" w:eastAsia="zh-CN" w:bidi="ar-SA"/>
              </w:rPr>
            </w:pPr>
            <w:r>
              <w:rPr>
                <w:rFonts w:hint="eastAsia" w:ascii="宋体" w:hAnsi="宋体" w:cs="宋体"/>
                <w:b/>
                <w:bCs/>
                <w:color w:val="auto"/>
                <w:sz w:val="24"/>
                <w:highlight w:val="none"/>
              </w:rPr>
              <w:t>特别说明：本项目费用将宁波北仑第三集装箱码头有限公司、宁波远东码头经营有限公司、宁波港吉码头经营有限公司、宁波意宁码头经营有限公司、宁波穿山码头经营有限公司</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宁波越海码头经营有限公司</w:t>
            </w:r>
            <w:r>
              <w:rPr>
                <w:rFonts w:hint="eastAsia" w:ascii="宋体" w:hAnsi="宋体" w:cs="宋体"/>
                <w:b/>
                <w:bCs/>
                <w:color w:val="auto"/>
                <w:sz w:val="24"/>
                <w:highlight w:val="none"/>
              </w:rPr>
              <w:t>分摊结算。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9" w:type="dxa"/>
            <w:vAlign w:val="center"/>
          </w:tcPr>
          <w:p>
            <w:pPr>
              <w:autoSpaceDE w:val="0"/>
              <w:autoSpaceDN w:val="0"/>
              <w:adjustRightInd w:val="0"/>
              <w:spacing w:line="240" w:lineRule="auto"/>
              <w:jc w:val="center"/>
              <w:rPr>
                <w:rFonts w:hint="eastAsia" w:ascii="宋体" w:eastAsia="宋体" w:cs="SimSun,Bold"/>
                <w:bCs/>
                <w:color w:val="auto"/>
                <w:kern w:val="0"/>
                <w:sz w:val="24"/>
                <w:highlight w:val="none"/>
                <w:lang w:val="en-US" w:eastAsia="zh-CN"/>
              </w:rPr>
            </w:pPr>
            <w:r>
              <w:rPr>
                <w:rFonts w:hint="eastAsia" w:ascii="宋体" w:cs="SimSun,Bold"/>
                <w:bCs/>
                <w:color w:val="auto"/>
                <w:kern w:val="0"/>
                <w:sz w:val="24"/>
                <w:highlight w:val="none"/>
              </w:rPr>
              <w:t>2</w:t>
            </w:r>
            <w:r>
              <w:rPr>
                <w:rFonts w:hint="eastAsia" w:ascii="宋体" w:cs="SimSun,Bold"/>
                <w:bCs/>
                <w:color w:val="auto"/>
                <w:kern w:val="0"/>
                <w:sz w:val="24"/>
                <w:highlight w:val="none"/>
                <w:lang w:val="en-US" w:eastAsia="zh-CN"/>
              </w:rPr>
              <w:t>6</w:t>
            </w:r>
          </w:p>
        </w:tc>
        <w:tc>
          <w:tcPr>
            <w:tcW w:w="8448" w:type="dxa"/>
            <w:vAlign w:val="center"/>
          </w:tcPr>
          <w:p>
            <w:pPr>
              <w:spacing w:line="360" w:lineRule="exact"/>
              <w:rPr>
                <w:rFonts w:ascii="宋体" w:hAnsi="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b/>
                <w:bCs/>
                <w:color w:val="auto"/>
                <w:sz w:val="24"/>
                <w:highlight w:val="none"/>
                <w:lang w:val="en-US" w:eastAsia="zh-CN"/>
              </w:rPr>
              <w:t>投标产品重量超招标文件要求的，评标价格不作调整；不提供企业营业执照、食品经营许可证、八种食品不是招标内容上的各任一品牌、八种食品的重量各自低于招标内容上所属的重量，则该投标无效。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9" w:type="dxa"/>
            <w:vAlign w:val="center"/>
          </w:tcPr>
          <w:p>
            <w:pPr>
              <w:autoSpaceDE w:val="0"/>
              <w:autoSpaceDN w:val="0"/>
              <w:adjustRightInd w:val="0"/>
              <w:spacing w:line="240" w:lineRule="auto"/>
              <w:jc w:val="center"/>
              <w:rPr>
                <w:rFonts w:hint="default" w:ascii="宋体" w:eastAsia="宋体" w:cs="SimSun,Bold"/>
                <w:bCs/>
                <w:color w:val="auto"/>
                <w:kern w:val="0"/>
                <w:sz w:val="24"/>
                <w:highlight w:val="none"/>
                <w:lang w:val="en-US" w:eastAsia="zh-CN"/>
              </w:rPr>
            </w:pPr>
            <w:r>
              <w:rPr>
                <w:rFonts w:hint="eastAsia" w:ascii="宋体" w:cs="SimSun,Bold"/>
                <w:bCs/>
                <w:color w:val="auto"/>
                <w:kern w:val="0"/>
                <w:sz w:val="24"/>
                <w:highlight w:val="none"/>
                <w:lang w:val="en-US" w:eastAsia="zh-CN"/>
              </w:rPr>
              <w:t>27</w:t>
            </w:r>
          </w:p>
        </w:tc>
        <w:tc>
          <w:tcPr>
            <w:tcW w:w="8448" w:type="dxa"/>
            <w:vAlign w:val="center"/>
          </w:tcPr>
          <w:p>
            <w:pPr>
              <w:spacing w:line="360" w:lineRule="exact"/>
              <w:rPr>
                <w:rFonts w:hint="eastAsia" w:ascii="宋体" w:hAnsi="宋体" w:cs="宋体"/>
                <w:b/>
                <w:bCs/>
                <w:color w:val="auto"/>
                <w:sz w:val="24"/>
                <w:highlight w:val="none"/>
              </w:rPr>
            </w:pPr>
            <w:r>
              <w:rPr>
                <w:rFonts w:hint="eastAsia" w:ascii="宋体" w:hAnsi="宋体" w:eastAsia="宋体" w:cs="宋体"/>
                <w:color w:val="auto"/>
                <w:sz w:val="24"/>
                <w:highlight w:val="none"/>
              </w:rPr>
              <w:t>★</w:t>
            </w:r>
            <w:r>
              <w:rPr>
                <w:rFonts w:hint="eastAsia" w:ascii="宋体" w:hAnsi="宋体" w:cs="宋体"/>
                <w:b/>
                <w:bCs/>
                <w:color w:val="auto"/>
                <w:sz w:val="24"/>
                <w:highlight w:val="none"/>
                <w:lang w:val="en-US" w:eastAsia="zh-CN"/>
              </w:rPr>
              <w:t>特别提示：投标人投标时必须无偿提供样品壹份，无论中标与否，样品均不退还（未提供则投标无效），中标人提供的样品作为供货品质依据。投标人在2026年1月  日9时00分以前，须将样品递交至宁波北仑第三集装箱码头有限公司招标办（宁波市北仑白峰集翔路8号综合楼三楼305室）（法定公休日、法定节假日除外），样品接收联系人：龚爱玉、顾泽文，联系电话：0574-27699215、27699203；逾期提交的不予接收，样品须与投标产品的规格型号一致，样品须包含清单所列产品各一件，否则不接受其投标。如需邮寄建议选择顺丰快递，样品清单详见</w:t>
            </w:r>
            <w:r>
              <w:rPr>
                <w:rFonts w:hint="eastAsia" w:ascii="宋体" w:hAnsi="宋体"/>
                <w:b/>
                <w:bCs/>
                <w:color w:val="auto"/>
                <w:kern w:val="58"/>
                <w:sz w:val="24"/>
                <w:highlight w:val="none"/>
              </w:rPr>
              <w:t>第三章《招标需求》</w:t>
            </w:r>
            <w:r>
              <w:rPr>
                <w:rFonts w:hint="eastAsia" w:ascii="宋体" w:hAnsi="宋体" w:cs="宋体"/>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9" w:type="dxa"/>
            <w:vAlign w:val="center"/>
          </w:tcPr>
          <w:p>
            <w:pPr>
              <w:autoSpaceDE w:val="0"/>
              <w:autoSpaceDN w:val="0"/>
              <w:adjustRightInd w:val="0"/>
              <w:spacing w:line="240" w:lineRule="auto"/>
              <w:jc w:val="center"/>
              <w:rPr>
                <w:rFonts w:hint="default" w:ascii="宋体" w:eastAsia="宋体" w:cs="SimSun,Bold"/>
                <w:bCs/>
                <w:color w:val="auto"/>
                <w:kern w:val="0"/>
                <w:sz w:val="24"/>
                <w:highlight w:val="none"/>
                <w:lang w:val="en-US" w:eastAsia="zh-CN"/>
              </w:rPr>
            </w:pPr>
            <w:r>
              <w:rPr>
                <w:rFonts w:hint="eastAsia" w:ascii="宋体" w:cs="SimSun,Bold"/>
                <w:bCs/>
                <w:color w:val="auto"/>
                <w:kern w:val="0"/>
                <w:sz w:val="24"/>
                <w:highlight w:val="none"/>
                <w:lang w:val="en-US" w:eastAsia="zh-CN"/>
              </w:rPr>
              <w:t>28</w:t>
            </w:r>
          </w:p>
        </w:tc>
        <w:tc>
          <w:tcPr>
            <w:tcW w:w="8448" w:type="dxa"/>
            <w:vAlign w:val="center"/>
          </w:tcPr>
          <w:p>
            <w:pPr>
              <w:spacing w:line="360" w:lineRule="exact"/>
              <w:rPr>
                <w:rFonts w:hint="eastAsia" w:ascii="宋体" w:hAnsi="宋体" w:cs="宋体"/>
                <w:b/>
                <w:bCs/>
                <w:color w:val="auto"/>
                <w:sz w:val="24"/>
                <w:highlight w:val="none"/>
              </w:rPr>
            </w:pPr>
            <w:r>
              <w:rPr>
                <w:rFonts w:hint="eastAsia" w:ascii="宋体" w:hAnsi="宋体" w:cs="宋体"/>
                <w:color w:val="auto"/>
                <w:sz w:val="24"/>
                <w:highlight w:val="none"/>
              </w:rPr>
              <w:t>解释：本招标文件的解释权属于招标人。</w:t>
            </w:r>
          </w:p>
        </w:tc>
      </w:tr>
    </w:tbl>
    <w:p>
      <w:pPr>
        <w:adjustRightInd w:val="0"/>
        <w:snapToGrid w:val="0"/>
        <w:spacing w:line="360" w:lineRule="auto"/>
        <w:jc w:val="center"/>
        <w:rPr>
          <w:rFonts w:ascii="宋体" w:cs="宋体"/>
          <w:color w:val="auto"/>
          <w:highlight w:val="none"/>
        </w:rPr>
      </w:pPr>
    </w:p>
    <w:p>
      <w:pPr>
        <w:spacing w:line="360" w:lineRule="auto"/>
        <w:jc w:val="center"/>
        <w:rPr>
          <w:b/>
          <w:color w:val="auto"/>
          <w:kern w:val="0"/>
          <w:sz w:val="32"/>
          <w:szCs w:val="32"/>
          <w:highlight w:val="none"/>
        </w:rPr>
      </w:pPr>
      <w:bookmarkStart w:id="13" w:name="_Toc402769925"/>
      <w:r>
        <w:rPr>
          <w:rFonts w:ascii="宋体"/>
          <w:color w:val="auto"/>
          <w:sz w:val="44"/>
          <w:szCs w:val="44"/>
          <w:highlight w:val="none"/>
        </w:rPr>
        <w:br w:type="page"/>
      </w:r>
      <w:r>
        <w:rPr>
          <w:rFonts w:hint="eastAsia"/>
          <w:b/>
          <w:color w:val="auto"/>
          <w:kern w:val="0"/>
          <w:sz w:val="32"/>
          <w:szCs w:val="32"/>
          <w:highlight w:val="none"/>
        </w:rPr>
        <w:t>一、总则</w:t>
      </w:r>
    </w:p>
    <w:p>
      <w:pPr>
        <w:autoSpaceDE w:val="0"/>
        <w:autoSpaceDN w:val="0"/>
        <w:adjustRightInd w:val="0"/>
        <w:spacing w:line="360" w:lineRule="auto"/>
        <w:jc w:val="left"/>
        <w:rPr>
          <w:rFonts w:ascii="宋体" w:cs="SimSun,Bold"/>
          <w:b/>
          <w:bCs/>
          <w:color w:val="auto"/>
          <w:kern w:val="0"/>
          <w:sz w:val="24"/>
          <w:highlight w:val="none"/>
        </w:rPr>
      </w:pPr>
      <w:r>
        <w:rPr>
          <w:rFonts w:hint="eastAsia" w:ascii="宋体" w:hAnsi="宋体" w:cs="ËÎÌå"/>
          <w:b/>
          <w:color w:val="auto"/>
          <w:kern w:val="0"/>
          <w:sz w:val="24"/>
          <w:highlight w:val="none"/>
        </w:rPr>
        <w:t>（一）</w:t>
      </w:r>
      <w:r>
        <w:rPr>
          <w:rFonts w:hint="eastAsia" w:ascii="宋体" w:hAnsi="宋体" w:cs="SimSun,Bold"/>
          <w:b/>
          <w:bCs/>
          <w:color w:val="auto"/>
          <w:kern w:val="0"/>
          <w:sz w:val="24"/>
          <w:highlight w:val="none"/>
        </w:rPr>
        <w:t>适用</w:t>
      </w:r>
      <w:r>
        <w:rPr>
          <w:rFonts w:ascii="宋体" w:hAnsi="宋体" w:cs="SimSun,Bold"/>
          <w:b/>
          <w:bCs/>
          <w:color w:val="auto"/>
          <w:kern w:val="0"/>
          <w:sz w:val="24"/>
          <w:highlight w:val="none"/>
        </w:rPr>
        <w:t>范围</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本招标文件适用于</w:t>
      </w:r>
      <w:r>
        <w:rPr>
          <w:rFonts w:hint="eastAsia" w:ascii="宋体" w:hAnsi="宋体" w:cs="宋体"/>
          <w:b/>
          <w:bCs/>
          <w:color w:val="auto"/>
          <w:kern w:val="0"/>
          <w:sz w:val="24"/>
          <w:highlight w:val="none"/>
          <w:lang w:eastAsia="zh-CN"/>
        </w:rPr>
        <w:t>宁波北仑第三集装箱码头有限公司202</w:t>
      </w:r>
      <w:r>
        <w:rPr>
          <w:rFonts w:hint="eastAsia" w:ascii="宋体" w:hAnsi="宋体" w:cs="宋体"/>
          <w:b/>
          <w:bCs/>
          <w:color w:val="auto"/>
          <w:kern w:val="0"/>
          <w:sz w:val="24"/>
          <w:highlight w:val="none"/>
          <w:lang w:val="en-US" w:eastAsia="zh-CN"/>
        </w:rPr>
        <w:t>6</w:t>
      </w:r>
      <w:r>
        <w:rPr>
          <w:rFonts w:hint="eastAsia" w:ascii="宋体" w:hAnsi="宋体" w:cs="宋体"/>
          <w:b/>
          <w:bCs/>
          <w:color w:val="auto"/>
          <w:kern w:val="0"/>
          <w:sz w:val="24"/>
          <w:highlight w:val="none"/>
          <w:lang w:eastAsia="zh-CN"/>
        </w:rPr>
        <w:t>年春节慰问品采购项目</w:t>
      </w:r>
      <w:r>
        <w:rPr>
          <w:rFonts w:hint="eastAsia" w:ascii="宋体" w:hAnsi="宋体" w:cs="宋体"/>
          <w:color w:val="auto"/>
          <w:kern w:val="0"/>
          <w:sz w:val="24"/>
          <w:highlight w:val="none"/>
        </w:rPr>
        <w:t>的招标、投标、评标、定标、验收、合同履约、付款等行为（法律、法规另有规定的，从其规定）。</w:t>
      </w:r>
    </w:p>
    <w:p>
      <w:pPr>
        <w:spacing w:line="360" w:lineRule="auto"/>
        <w:rPr>
          <w:rFonts w:ascii="宋体"/>
          <w:color w:val="auto"/>
          <w:sz w:val="24"/>
          <w:highlight w:val="none"/>
          <w:u w:val="single"/>
        </w:rPr>
      </w:pPr>
      <w:r>
        <w:rPr>
          <w:rFonts w:hint="eastAsia" w:ascii="宋体" w:hAnsi="宋体" w:cs="ËÎÌå"/>
          <w:b/>
          <w:color w:val="auto"/>
          <w:kern w:val="0"/>
          <w:sz w:val="24"/>
          <w:highlight w:val="none"/>
        </w:rPr>
        <w:t>（二）</w:t>
      </w:r>
      <w:r>
        <w:rPr>
          <w:rFonts w:hint="eastAsia" w:ascii="宋体" w:hAnsi="宋体" w:cs="SimSun,Bold"/>
          <w:b/>
          <w:bCs/>
          <w:color w:val="auto"/>
          <w:kern w:val="0"/>
          <w:sz w:val="24"/>
          <w:highlight w:val="none"/>
        </w:rPr>
        <w:t>定义</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ascii="宋体" w:hAnsi="宋体" w:cs="宋体"/>
          <w:color w:val="auto"/>
          <w:kern w:val="0"/>
          <w:sz w:val="24"/>
          <w:highlight w:val="none"/>
        </w:rPr>
        <w:t>1</w:t>
      </w:r>
      <w:r>
        <w:rPr>
          <w:rFonts w:hint="eastAsia" w:ascii="宋体" w:hAnsi="宋体" w:cs="宋体"/>
          <w:color w:val="auto"/>
          <w:kern w:val="0"/>
          <w:sz w:val="24"/>
          <w:highlight w:val="none"/>
        </w:rPr>
        <w:t>、</w:t>
      </w:r>
      <w:r>
        <w:rPr>
          <w:rFonts w:ascii="宋体" w:hAnsi="宋体" w:cs="宋体"/>
          <w:color w:val="auto"/>
          <w:kern w:val="0"/>
          <w:sz w:val="24"/>
          <w:highlight w:val="none"/>
        </w:rPr>
        <w:t>“招标</w:t>
      </w:r>
      <w:r>
        <w:rPr>
          <w:rFonts w:hint="eastAsia" w:ascii="宋体" w:hAnsi="宋体" w:cs="宋体"/>
          <w:color w:val="auto"/>
          <w:kern w:val="0"/>
          <w:sz w:val="24"/>
          <w:highlight w:val="none"/>
        </w:rPr>
        <w:t>人</w:t>
      </w:r>
      <w:r>
        <w:rPr>
          <w:rFonts w:ascii="宋体" w:hAnsi="宋体" w:cs="宋体"/>
          <w:color w:val="auto"/>
          <w:kern w:val="0"/>
          <w:sz w:val="24"/>
          <w:highlight w:val="none"/>
        </w:rPr>
        <w:t>”</w:t>
      </w:r>
      <w:r>
        <w:rPr>
          <w:rFonts w:hint="eastAsia" w:ascii="宋体" w:hAnsi="宋体" w:cs="宋体"/>
          <w:color w:val="auto"/>
          <w:kern w:val="0"/>
          <w:sz w:val="24"/>
          <w:highlight w:val="none"/>
        </w:rPr>
        <w:t>：宁波北仑第三集装箱码头有限公司</w:t>
      </w:r>
      <w:r>
        <w:rPr>
          <w:rFonts w:ascii="宋体" w:hAnsi="宋体" w:cs="宋体"/>
          <w:color w:val="auto"/>
          <w:kern w:val="0"/>
          <w:sz w:val="24"/>
          <w:highlight w:val="none"/>
        </w:rPr>
        <w:t>。</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无</w:t>
      </w:r>
      <w:r>
        <w:rPr>
          <w:rFonts w:hint="eastAsia" w:ascii="宋体" w:hAnsi="宋体" w:cs="宋体"/>
          <w:color w:val="auto"/>
          <w:kern w:val="0"/>
          <w:sz w:val="24"/>
          <w:highlight w:val="none"/>
        </w:rPr>
        <w:t>“招标代理人”。</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ascii="宋体" w:hAnsi="宋体" w:cs="宋体"/>
          <w:color w:val="auto"/>
          <w:kern w:val="0"/>
          <w:sz w:val="24"/>
          <w:highlight w:val="none"/>
        </w:rPr>
        <w:t>3</w:t>
      </w:r>
      <w:r>
        <w:rPr>
          <w:rFonts w:hint="eastAsia" w:ascii="宋体" w:hAnsi="宋体" w:cs="宋体"/>
          <w:color w:val="auto"/>
          <w:kern w:val="0"/>
          <w:sz w:val="24"/>
          <w:highlight w:val="none"/>
        </w:rPr>
        <w:t>、“</w:t>
      </w:r>
      <w:r>
        <w:rPr>
          <w:rFonts w:ascii="宋体" w:hAnsi="宋体" w:cs="宋体"/>
          <w:color w:val="auto"/>
          <w:kern w:val="0"/>
          <w:sz w:val="24"/>
          <w:highlight w:val="none"/>
        </w:rPr>
        <w:t>投标人”系指向招标</w:t>
      </w:r>
      <w:r>
        <w:rPr>
          <w:rFonts w:hint="eastAsia" w:ascii="宋体" w:hAnsi="宋体" w:cs="宋体"/>
          <w:color w:val="auto"/>
          <w:kern w:val="0"/>
          <w:sz w:val="24"/>
          <w:highlight w:val="none"/>
        </w:rPr>
        <w:t>人</w:t>
      </w:r>
      <w:r>
        <w:rPr>
          <w:rFonts w:ascii="宋体" w:hAnsi="宋体" w:cs="宋体"/>
          <w:color w:val="auto"/>
          <w:kern w:val="0"/>
          <w:sz w:val="24"/>
          <w:highlight w:val="none"/>
        </w:rPr>
        <w:t>提交投标文件的单位。</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ascii="宋体" w:hAnsi="宋体" w:cs="宋体"/>
          <w:color w:val="auto"/>
          <w:kern w:val="0"/>
          <w:sz w:val="24"/>
          <w:highlight w:val="none"/>
        </w:rPr>
        <w:t>4</w:t>
      </w:r>
      <w:r>
        <w:rPr>
          <w:rFonts w:hint="eastAsia" w:ascii="宋体" w:hAnsi="宋体" w:cs="宋体"/>
          <w:color w:val="auto"/>
          <w:kern w:val="0"/>
          <w:sz w:val="24"/>
          <w:highlight w:val="none"/>
        </w:rPr>
        <w:t>、</w:t>
      </w:r>
      <w:r>
        <w:rPr>
          <w:rFonts w:ascii="宋体" w:hAnsi="宋体" w:cs="宋体"/>
          <w:color w:val="auto"/>
          <w:kern w:val="0"/>
          <w:sz w:val="24"/>
          <w:highlight w:val="none"/>
        </w:rPr>
        <w:t>“项目”系指投标人按招标文件规定向招标人提供的</w:t>
      </w:r>
      <w:r>
        <w:rPr>
          <w:rFonts w:hint="eastAsia" w:ascii="宋体" w:hAnsi="宋体" w:cs="宋体"/>
          <w:color w:val="auto"/>
          <w:kern w:val="0"/>
          <w:sz w:val="24"/>
          <w:highlight w:val="none"/>
          <w:lang w:val="en-US" w:eastAsia="zh-CN"/>
        </w:rPr>
        <w:t>货物或</w:t>
      </w:r>
      <w:r>
        <w:rPr>
          <w:rFonts w:ascii="宋体" w:hAnsi="宋体" w:cs="宋体"/>
          <w:color w:val="auto"/>
          <w:kern w:val="0"/>
          <w:sz w:val="24"/>
          <w:highlight w:val="none"/>
        </w:rPr>
        <w:t>服务。</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ascii="宋体" w:hAnsi="宋体" w:cs="宋体"/>
          <w:color w:val="auto"/>
          <w:kern w:val="0"/>
          <w:sz w:val="24"/>
          <w:highlight w:val="none"/>
        </w:rPr>
        <w:t>5</w:t>
      </w:r>
      <w:r>
        <w:rPr>
          <w:rFonts w:hint="eastAsia" w:ascii="宋体" w:hAnsi="宋体" w:cs="宋体"/>
          <w:color w:val="auto"/>
          <w:kern w:val="0"/>
          <w:sz w:val="24"/>
          <w:highlight w:val="none"/>
        </w:rPr>
        <w:t>、</w:t>
      </w:r>
      <w:r>
        <w:rPr>
          <w:rFonts w:ascii="宋体" w:hAnsi="宋体" w:cs="宋体"/>
          <w:color w:val="auto"/>
          <w:kern w:val="0"/>
          <w:sz w:val="24"/>
          <w:highlight w:val="none"/>
        </w:rPr>
        <w:t>“书面形式”包括信函、传真等。</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ascii="宋体" w:hAnsi="宋体" w:cs="宋体"/>
          <w:color w:val="auto"/>
          <w:kern w:val="0"/>
          <w:sz w:val="24"/>
          <w:highlight w:val="none"/>
        </w:rPr>
        <w:t>6</w:t>
      </w:r>
      <w:r>
        <w:rPr>
          <w:rFonts w:hint="eastAsia" w:ascii="宋体" w:hAnsi="宋体" w:cs="宋体"/>
          <w:color w:val="auto"/>
          <w:kern w:val="0"/>
          <w:sz w:val="24"/>
          <w:highlight w:val="none"/>
        </w:rPr>
        <w:t>、</w:t>
      </w:r>
      <w:r>
        <w:rPr>
          <w:rFonts w:ascii="宋体" w:hAnsi="宋体" w:cs="宋体"/>
          <w:color w:val="auto"/>
          <w:kern w:val="0"/>
          <w:sz w:val="24"/>
          <w:highlight w:val="none"/>
        </w:rPr>
        <w:t>“</w:t>
      </w:r>
      <w:r>
        <w:rPr>
          <w:rFonts w:hint="eastAsia" w:ascii="宋体" w:hAnsi="宋体" w:cs="宋体"/>
          <w:color w:val="auto"/>
          <w:kern w:val="0"/>
          <w:sz w:val="24"/>
          <w:highlight w:val="none"/>
        </w:rPr>
        <w:t>★</w:t>
      </w:r>
      <w:r>
        <w:rPr>
          <w:rFonts w:ascii="宋体" w:hAnsi="宋体" w:cs="宋体"/>
          <w:color w:val="auto"/>
          <w:kern w:val="0"/>
          <w:sz w:val="24"/>
          <w:highlight w:val="none"/>
        </w:rPr>
        <w:t>”系指实质性要求条款。</w:t>
      </w:r>
      <w:r>
        <w:rPr>
          <w:rFonts w:ascii="宋体" w:hAnsi="宋体" w:cs="宋体"/>
          <w:color w:val="auto"/>
          <w:kern w:val="0"/>
          <w:sz w:val="24"/>
          <w:highlight w:val="none"/>
        </w:rPr>
        <w:tab/>
      </w:r>
    </w:p>
    <w:p>
      <w:pPr>
        <w:adjustRightInd w:val="0"/>
        <w:snapToGrid w:val="0"/>
        <w:spacing w:line="360" w:lineRule="auto"/>
        <w:rPr>
          <w:rFonts w:ascii="宋体" w:hAnsi="宋体" w:cs="SimSun,Bold"/>
          <w:b/>
          <w:bCs/>
          <w:color w:val="auto"/>
          <w:kern w:val="0"/>
          <w:sz w:val="24"/>
          <w:highlight w:val="none"/>
        </w:rPr>
      </w:pPr>
      <w:r>
        <w:rPr>
          <w:rFonts w:hint="eastAsia" w:ascii="宋体" w:hAnsi="宋体" w:cs="ËÎÌå"/>
          <w:b/>
          <w:color w:val="auto"/>
          <w:kern w:val="0"/>
          <w:sz w:val="24"/>
          <w:highlight w:val="none"/>
        </w:rPr>
        <w:t>（三）</w:t>
      </w:r>
      <w:r>
        <w:rPr>
          <w:rFonts w:hint="eastAsia" w:ascii="宋体" w:hAnsi="宋体" w:cs="SimSun,Bold"/>
          <w:b/>
          <w:bCs/>
          <w:color w:val="auto"/>
          <w:kern w:val="0"/>
          <w:sz w:val="24"/>
          <w:highlight w:val="none"/>
        </w:rPr>
        <w:t>招标方式</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ascii="宋体" w:hAnsi="宋体" w:cs="宋体"/>
          <w:color w:val="auto"/>
          <w:kern w:val="0"/>
          <w:sz w:val="24"/>
          <w:highlight w:val="none"/>
        </w:rPr>
        <w:t>本次招标采用公开招标方式进行。</w:t>
      </w:r>
    </w:p>
    <w:p>
      <w:pPr>
        <w:autoSpaceDE w:val="0"/>
        <w:autoSpaceDN w:val="0"/>
        <w:adjustRightInd w:val="0"/>
        <w:spacing w:line="360" w:lineRule="auto"/>
        <w:jc w:val="left"/>
        <w:rPr>
          <w:rFonts w:ascii="宋体" w:cs="ËÎÌå"/>
          <w:b/>
          <w:color w:val="auto"/>
          <w:kern w:val="0"/>
          <w:sz w:val="24"/>
          <w:highlight w:val="none"/>
        </w:rPr>
      </w:pPr>
      <w:r>
        <w:rPr>
          <w:rFonts w:hint="eastAsia" w:ascii="宋体" w:hAnsi="宋体" w:cs="ËÎÌå"/>
          <w:b/>
          <w:color w:val="auto"/>
          <w:kern w:val="0"/>
          <w:sz w:val="24"/>
          <w:highlight w:val="none"/>
        </w:rPr>
        <w:t>（四）投标费用</w:t>
      </w:r>
    </w:p>
    <w:p>
      <w:pPr>
        <w:pStyle w:val="3"/>
        <w:snapToGrid w:val="0"/>
        <w:spacing w:after="0" w:line="360" w:lineRule="auto"/>
        <w:ind w:left="0" w:leftChars="0" w:firstLine="480" w:firstLineChars="200"/>
        <w:jc w:val="left"/>
        <w:rPr>
          <w:rFonts w:ascii="宋体" w:hAnsi="宋体" w:cs="宋体"/>
          <w:color w:val="auto"/>
          <w:highlight w:val="none"/>
        </w:rPr>
      </w:pPr>
      <w:r>
        <w:rPr>
          <w:rFonts w:hint="eastAsia" w:ascii="宋体" w:hAnsi="宋体" w:cs="宋体"/>
          <w:color w:val="auto"/>
          <w:highlight w:val="none"/>
        </w:rPr>
        <w:t>不论投标结果如何，投标人均应自行承担所有与投标有关的全部费用（招标文件有相反规定除外）。</w:t>
      </w:r>
    </w:p>
    <w:p>
      <w:pPr>
        <w:autoSpaceDE w:val="0"/>
        <w:autoSpaceDN w:val="0"/>
        <w:adjustRightInd w:val="0"/>
        <w:spacing w:line="360" w:lineRule="auto"/>
        <w:jc w:val="left"/>
        <w:rPr>
          <w:rFonts w:ascii="宋体" w:hAnsi="宋体" w:cs="ËÎÌå"/>
          <w:b/>
          <w:color w:val="auto"/>
          <w:kern w:val="0"/>
          <w:sz w:val="24"/>
          <w:highlight w:val="none"/>
        </w:rPr>
      </w:pPr>
      <w:r>
        <w:rPr>
          <w:rFonts w:hint="eastAsia" w:ascii="宋体" w:hAnsi="宋体" w:cs="ËÎÌå"/>
          <w:b/>
          <w:color w:val="auto"/>
          <w:kern w:val="0"/>
          <w:sz w:val="24"/>
          <w:highlight w:val="none"/>
        </w:rPr>
        <w:t>（五）联合体投标</w:t>
      </w:r>
    </w:p>
    <w:p>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本项目不接受联合体投标。</w:t>
      </w:r>
    </w:p>
    <w:p>
      <w:pPr>
        <w:autoSpaceDE w:val="0"/>
        <w:autoSpaceDN w:val="0"/>
        <w:adjustRightInd w:val="0"/>
        <w:spacing w:line="360" w:lineRule="auto"/>
        <w:jc w:val="left"/>
        <w:rPr>
          <w:rFonts w:ascii="宋体" w:hAnsi="宋体" w:cs="ËÎÌå"/>
          <w:b/>
          <w:color w:val="auto"/>
          <w:kern w:val="0"/>
          <w:sz w:val="24"/>
          <w:highlight w:val="none"/>
        </w:rPr>
      </w:pPr>
      <w:r>
        <w:rPr>
          <w:rFonts w:hint="eastAsia" w:ascii="宋体" w:hAnsi="宋体" w:cs="ËÎÌå"/>
          <w:b/>
          <w:color w:val="auto"/>
          <w:kern w:val="0"/>
          <w:sz w:val="24"/>
          <w:highlight w:val="none"/>
        </w:rPr>
        <w:t>（六）转包与分包</w:t>
      </w:r>
    </w:p>
    <w:p>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本项目不允</w:t>
      </w:r>
      <w:r>
        <w:rPr>
          <w:rFonts w:hint="eastAsia" w:ascii="宋体" w:hAnsi="宋体" w:cs="宋体"/>
          <w:color w:val="auto"/>
          <w:kern w:val="0"/>
          <w:sz w:val="24"/>
          <w:highlight w:val="none"/>
        </w:rPr>
        <w:t>许</w:t>
      </w:r>
      <w:r>
        <w:rPr>
          <w:rFonts w:ascii="宋体" w:hAnsi="宋体" w:cs="宋体"/>
          <w:color w:val="auto"/>
          <w:kern w:val="0"/>
          <w:sz w:val="24"/>
          <w:highlight w:val="none"/>
        </w:rPr>
        <w:t>转包</w:t>
      </w:r>
      <w:r>
        <w:rPr>
          <w:rFonts w:hint="eastAsia" w:ascii="宋体" w:hAnsi="宋体" w:cs="宋体"/>
          <w:color w:val="auto"/>
          <w:kern w:val="0"/>
          <w:sz w:val="24"/>
          <w:highlight w:val="none"/>
        </w:rPr>
        <w:t>，未经招标</w:t>
      </w:r>
      <w:r>
        <w:rPr>
          <w:rFonts w:ascii="宋体" w:hAnsi="宋体" w:cs="宋体"/>
          <w:color w:val="auto"/>
          <w:kern w:val="0"/>
          <w:sz w:val="24"/>
          <w:highlight w:val="none"/>
        </w:rPr>
        <w:t>人</w:t>
      </w:r>
      <w:r>
        <w:rPr>
          <w:rFonts w:hint="eastAsia" w:ascii="宋体" w:hAnsi="宋体" w:cs="宋体"/>
          <w:color w:val="auto"/>
          <w:kern w:val="0"/>
          <w:sz w:val="24"/>
          <w:highlight w:val="none"/>
        </w:rPr>
        <w:t>同意不允许分包</w:t>
      </w:r>
      <w:r>
        <w:rPr>
          <w:rFonts w:ascii="宋体" w:hAnsi="宋体" w:cs="宋体"/>
          <w:color w:val="auto"/>
          <w:kern w:val="0"/>
          <w:sz w:val="24"/>
          <w:highlight w:val="none"/>
        </w:rPr>
        <w:t>。</w:t>
      </w:r>
    </w:p>
    <w:p>
      <w:pPr>
        <w:autoSpaceDE w:val="0"/>
        <w:autoSpaceDN w:val="0"/>
        <w:adjustRightInd w:val="0"/>
        <w:spacing w:line="360" w:lineRule="auto"/>
        <w:jc w:val="left"/>
        <w:rPr>
          <w:rFonts w:ascii="宋体" w:hAnsi="宋体" w:cs="ËÎÌå"/>
          <w:b/>
          <w:color w:val="auto"/>
          <w:kern w:val="0"/>
          <w:sz w:val="24"/>
          <w:highlight w:val="none"/>
        </w:rPr>
      </w:pPr>
      <w:r>
        <w:rPr>
          <w:rFonts w:hint="eastAsia" w:ascii="宋体" w:hAnsi="宋体" w:cs="ËÎÌå"/>
          <w:b/>
          <w:color w:val="auto"/>
          <w:kern w:val="0"/>
          <w:sz w:val="24"/>
          <w:highlight w:val="none"/>
        </w:rPr>
        <w:t>（七）特别说明：</w:t>
      </w:r>
    </w:p>
    <w:p>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★1、多家投标人参加投标，如其中两家或两家以上投标人的法定代表人为同一人或相互之间存在投资关系且达到控股的，应当按一家投标人认定，并且这几家投标人应在投标现场商量确定一家</w:t>
      </w:r>
      <w:r>
        <w:rPr>
          <w:rFonts w:ascii="宋体" w:hAnsi="宋体" w:cs="宋体"/>
          <w:color w:val="auto"/>
          <w:kern w:val="0"/>
          <w:sz w:val="24"/>
          <w:highlight w:val="none"/>
        </w:rPr>
        <w:t>投标人</w:t>
      </w:r>
      <w:r>
        <w:rPr>
          <w:rFonts w:hint="eastAsia" w:ascii="宋体" w:hAnsi="宋体" w:cs="宋体"/>
          <w:color w:val="auto"/>
          <w:kern w:val="0"/>
          <w:sz w:val="24"/>
          <w:highlight w:val="none"/>
        </w:rPr>
        <w:t>参加投标，否则拒绝所有关联投标人的投标。</w:t>
      </w:r>
    </w:p>
    <w:p>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★2、投标人投标所使用的资格、信誉、荣誉、业绩与企业认证必须为本法人所拥有。</w:t>
      </w:r>
    </w:p>
    <w:p>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★3、投标人应仔细阅读招标文件的所有内容，按照招标文件的要求提交投标文件，并对所提供的全部资料的真实性承担法律责任。</w:t>
      </w:r>
    </w:p>
    <w:p>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★4、投标人在投标活动中提供任何虚假资料，其投标无效；中标后发现的，取消其中标资格，并依据《中华人民共和国消费者权益保护法》第49条之规定双倍赔偿招标人，</w:t>
      </w:r>
      <w:r>
        <w:rPr>
          <w:rFonts w:ascii="宋体" w:hAnsi="宋体" w:cs="宋体"/>
          <w:color w:val="auto"/>
          <w:kern w:val="0"/>
          <w:sz w:val="24"/>
          <w:highlight w:val="none"/>
        </w:rPr>
        <w:tab/>
      </w:r>
      <w:r>
        <w:rPr>
          <w:rFonts w:hint="eastAsia" w:ascii="宋体" w:hAnsi="宋体" w:cs="宋体"/>
          <w:color w:val="auto"/>
          <w:kern w:val="0"/>
          <w:sz w:val="24"/>
          <w:highlight w:val="none"/>
        </w:rPr>
        <w:t>且民事赔偿并不免除违法投标人的行政与刑事责任。</w:t>
      </w:r>
    </w:p>
    <w:p>
      <w:pPr>
        <w:spacing w:line="360" w:lineRule="auto"/>
        <w:jc w:val="center"/>
        <w:rPr>
          <w:b/>
          <w:color w:val="auto"/>
          <w:kern w:val="0"/>
          <w:sz w:val="32"/>
          <w:szCs w:val="32"/>
          <w:highlight w:val="none"/>
        </w:rPr>
      </w:pPr>
      <w:r>
        <w:rPr>
          <w:rFonts w:hint="eastAsia"/>
          <w:b/>
          <w:color w:val="auto"/>
          <w:kern w:val="0"/>
          <w:sz w:val="32"/>
          <w:szCs w:val="32"/>
          <w:highlight w:val="none"/>
        </w:rPr>
        <w:t>二、招标文件</w:t>
      </w:r>
    </w:p>
    <w:p>
      <w:pPr>
        <w:autoSpaceDE w:val="0"/>
        <w:autoSpaceDN w:val="0"/>
        <w:adjustRightInd w:val="0"/>
        <w:spacing w:line="360" w:lineRule="auto"/>
        <w:jc w:val="left"/>
        <w:rPr>
          <w:rFonts w:ascii="宋体" w:cs="SimSun,Bold"/>
          <w:b/>
          <w:bCs/>
          <w:color w:val="auto"/>
          <w:kern w:val="0"/>
          <w:sz w:val="24"/>
          <w:highlight w:val="none"/>
        </w:rPr>
      </w:pPr>
      <w:r>
        <w:rPr>
          <w:rFonts w:hint="eastAsia" w:ascii="宋体" w:hAnsi="宋体" w:cs="ËÎÌå"/>
          <w:b/>
          <w:color w:val="auto"/>
          <w:kern w:val="0"/>
          <w:sz w:val="24"/>
          <w:highlight w:val="none"/>
        </w:rPr>
        <w:t>（一）</w:t>
      </w:r>
      <w:r>
        <w:rPr>
          <w:rFonts w:hint="eastAsia" w:ascii="宋体" w:hAnsi="宋体" w:cs="SimSun,Bold"/>
          <w:b/>
          <w:bCs/>
          <w:color w:val="auto"/>
          <w:kern w:val="0"/>
          <w:sz w:val="24"/>
          <w:highlight w:val="none"/>
        </w:rPr>
        <w:t>招标文件的构成。本招标文件由以下部份组成：</w:t>
      </w:r>
    </w:p>
    <w:p>
      <w:pPr>
        <w:snapToGrid w:val="0"/>
        <w:spacing w:line="360" w:lineRule="auto"/>
        <w:ind w:firstLine="480" w:firstLineChars="200"/>
        <w:rPr>
          <w:rFonts w:ascii="宋体"/>
          <w:color w:val="auto"/>
          <w:sz w:val="24"/>
          <w:highlight w:val="none"/>
        </w:rPr>
      </w:pPr>
      <w:r>
        <w:rPr>
          <w:rFonts w:hint="eastAsia" w:ascii="宋体" w:hAnsi="宋体"/>
          <w:color w:val="auto"/>
          <w:sz w:val="24"/>
          <w:highlight w:val="none"/>
        </w:rPr>
        <w:t>1、招标公告；</w:t>
      </w:r>
    </w:p>
    <w:p>
      <w:pPr>
        <w:snapToGrid w:val="0"/>
        <w:spacing w:line="360" w:lineRule="auto"/>
        <w:ind w:firstLine="480" w:firstLineChars="200"/>
        <w:rPr>
          <w:rFonts w:ascii="宋体"/>
          <w:color w:val="auto"/>
          <w:sz w:val="24"/>
          <w:highlight w:val="none"/>
        </w:rPr>
      </w:pPr>
      <w:r>
        <w:rPr>
          <w:rFonts w:hint="eastAsia" w:ascii="宋体" w:hAnsi="宋体"/>
          <w:color w:val="auto"/>
          <w:sz w:val="24"/>
          <w:highlight w:val="none"/>
        </w:rPr>
        <w:t>2、投标人须知；</w:t>
      </w:r>
    </w:p>
    <w:p>
      <w:pPr>
        <w:snapToGrid w:val="0"/>
        <w:spacing w:line="360" w:lineRule="auto"/>
        <w:ind w:firstLine="480"/>
        <w:rPr>
          <w:rFonts w:ascii="宋体" w:hAnsi="宋体"/>
          <w:color w:val="auto"/>
          <w:sz w:val="24"/>
          <w:highlight w:val="none"/>
        </w:rPr>
      </w:pPr>
      <w:r>
        <w:rPr>
          <w:rFonts w:hint="eastAsia" w:ascii="宋体" w:hAnsi="宋体"/>
          <w:color w:val="auto"/>
          <w:sz w:val="24"/>
          <w:highlight w:val="none"/>
        </w:rPr>
        <w:t>3、招标需求；</w:t>
      </w:r>
    </w:p>
    <w:p>
      <w:pPr>
        <w:snapToGrid w:val="0"/>
        <w:spacing w:line="360" w:lineRule="auto"/>
        <w:ind w:firstLine="480"/>
        <w:rPr>
          <w:rFonts w:ascii="宋体"/>
          <w:color w:val="auto"/>
          <w:sz w:val="24"/>
          <w:highlight w:val="none"/>
        </w:rPr>
      </w:pPr>
      <w:r>
        <w:rPr>
          <w:rFonts w:hint="eastAsia" w:ascii="宋体" w:hAnsi="宋体"/>
          <w:color w:val="auto"/>
          <w:sz w:val="24"/>
          <w:highlight w:val="none"/>
        </w:rPr>
        <w:t>4、合同主要条款；</w:t>
      </w:r>
    </w:p>
    <w:p>
      <w:pPr>
        <w:snapToGrid w:val="0"/>
        <w:spacing w:line="360" w:lineRule="auto"/>
        <w:ind w:firstLine="480"/>
        <w:rPr>
          <w:rFonts w:ascii="宋体" w:hAnsi="宋体"/>
          <w:color w:val="auto"/>
          <w:sz w:val="24"/>
          <w:highlight w:val="none"/>
        </w:rPr>
      </w:pPr>
      <w:r>
        <w:rPr>
          <w:rFonts w:hint="eastAsia" w:ascii="宋体" w:hAnsi="宋体"/>
          <w:color w:val="auto"/>
          <w:sz w:val="24"/>
          <w:highlight w:val="none"/>
        </w:rPr>
        <w:t>5、投标文件部分格式；</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6、评标办法；</w:t>
      </w:r>
    </w:p>
    <w:p>
      <w:pPr>
        <w:spacing w:line="360" w:lineRule="auto"/>
        <w:ind w:firstLine="48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、本项目</w:t>
      </w:r>
      <w:r>
        <w:rPr>
          <w:rFonts w:ascii="宋体" w:hAnsi="宋体"/>
          <w:color w:val="auto"/>
          <w:sz w:val="24"/>
          <w:highlight w:val="none"/>
        </w:rPr>
        <w:t>招标文件</w:t>
      </w:r>
      <w:r>
        <w:rPr>
          <w:rFonts w:hint="eastAsia" w:ascii="宋体" w:hAnsi="宋体"/>
          <w:color w:val="auto"/>
          <w:sz w:val="24"/>
          <w:highlight w:val="none"/>
        </w:rPr>
        <w:t>的</w:t>
      </w:r>
      <w:r>
        <w:rPr>
          <w:rFonts w:ascii="宋体" w:hAnsi="宋体"/>
          <w:color w:val="auto"/>
          <w:sz w:val="24"/>
          <w:highlight w:val="none"/>
        </w:rPr>
        <w:t>澄清、答复、修改、补充的内容</w:t>
      </w:r>
      <w:r>
        <w:rPr>
          <w:rFonts w:hint="eastAsia" w:ascii="宋体" w:hAnsi="宋体"/>
          <w:color w:val="auto"/>
          <w:sz w:val="24"/>
          <w:highlight w:val="none"/>
        </w:rPr>
        <w:t>。</w:t>
      </w:r>
    </w:p>
    <w:p>
      <w:pPr>
        <w:autoSpaceDE w:val="0"/>
        <w:autoSpaceDN w:val="0"/>
        <w:adjustRightInd w:val="0"/>
        <w:spacing w:line="360" w:lineRule="auto"/>
        <w:jc w:val="left"/>
        <w:rPr>
          <w:rFonts w:ascii="宋体" w:hAnsi="宋体" w:cs="ËÎÌå"/>
          <w:b/>
          <w:color w:val="auto"/>
          <w:kern w:val="0"/>
          <w:sz w:val="24"/>
          <w:highlight w:val="none"/>
        </w:rPr>
      </w:pPr>
      <w:bookmarkStart w:id="14" w:name="_Toc626"/>
      <w:bookmarkStart w:id="15" w:name="_Toc29179"/>
      <w:bookmarkStart w:id="16" w:name="_Toc21986"/>
      <w:r>
        <w:rPr>
          <w:rFonts w:hint="eastAsia" w:ascii="宋体" w:hAnsi="宋体" w:cs="ËÎÌå"/>
          <w:b/>
          <w:color w:val="auto"/>
          <w:kern w:val="0"/>
          <w:sz w:val="24"/>
          <w:highlight w:val="none"/>
        </w:rPr>
        <w:t>（二）投标人的风险</w:t>
      </w:r>
      <w:bookmarkEnd w:id="14"/>
      <w:bookmarkEnd w:id="15"/>
      <w:bookmarkEnd w:id="16"/>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投标人没有按照招标文件要求提供全部资料，或者投标人没有对招标文件在各方面作出实质性响应是投标人的风险，并可能导致其投标被作无效或拒绝。</w:t>
      </w:r>
    </w:p>
    <w:p>
      <w:pPr>
        <w:autoSpaceDE w:val="0"/>
        <w:autoSpaceDN w:val="0"/>
        <w:adjustRightInd w:val="0"/>
        <w:spacing w:line="360" w:lineRule="auto"/>
        <w:jc w:val="left"/>
        <w:rPr>
          <w:rFonts w:ascii="宋体" w:hAnsi="宋体" w:cs="ËÎÌå"/>
          <w:b/>
          <w:color w:val="auto"/>
          <w:kern w:val="0"/>
          <w:sz w:val="24"/>
          <w:highlight w:val="none"/>
        </w:rPr>
      </w:pPr>
      <w:r>
        <w:rPr>
          <w:rFonts w:hint="eastAsia" w:ascii="宋体" w:hAnsi="宋体" w:cs="ËÎÌå"/>
          <w:b/>
          <w:color w:val="auto"/>
          <w:kern w:val="0"/>
          <w:sz w:val="24"/>
          <w:highlight w:val="none"/>
        </w:rPr>
        <w:t>（三）招标文件的澄清与修改</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w:t>
      </w:r>
      <w:r>
        <w:rPr>
          <w:rFonts w:ascii="宋体" w:hAnsi="宋体"/>
          <w:color w:val="auto"/>
          <w:sz w:val="24"/>
          <w:highlight w:val="none"/>
        </w:rPr>
        <w:t>投标人应认真阅读本招标文件，发现其中有误或有</w:t>
      </w:r>
      <w:r>
        <w:rPr>
          <w:rFonts w:hint="eastAsia" w:ascii="宋体" w:hAnsi="宋体"/>
          <w:color w:val="auto"/>
          <w:sz w:val="24"/>
          <w:highlight w:val="none"/>
        </w:rPr>
        <w:t>异议</w:t>
      </w:r>
      <w:r>
        <w:rPr>
          <w:rFonts w:ascii="宋体" w:hAnsi="宋体"/>
          <w:color w:val="auto"/>
          <w:sz w:val="24"/>
          <w:highlight w:val="none"/>
        </w:rPr>
        <w:t>的，投标人</w:t>
      </w:r>
      <w:r>
        <w:rPr>
          <w:rFonts w:hint="eastAsia" w:ascii="宋体" w:hAnsi="宋体"/>
          <w:color w:val="auto"/>
          <w:sz w:val="24"/>
          <w:highlight w:val="none"/>
        </w:rPr>
        <w:t>应当在收到招标文件三日内递交，</w:t>
      </w:r>
      <w:r>
        <w:rPr>
          <w:rFonts w:ascii="宋体" w:hAnsi="宋体"/>
          <w:color w:val="auto"/>
          <w:sz w:val="24"/>
          <w:highlight w:val="none"/>
        </w:rPr>
        <w:t>以书面形式要求</w:t>
      </w:r>
      <w:r>
        <w:rPr>
          <w:rFonts w:hint="eastAsia" w:ascii="宋体" w:hAnsi="宋体"/>
          <w:color w:val="auto"/>
          <w:sz w:val="24"/>
          <w:highlight w:val="none"/>
        </w:rPr>
        <w:t>招标代理或</w:t>
      </w:r>
      <w:r>
        <w:rPr>
          <w:rFonts w:ascii="宋体" w:hAnsi="宋体"/>
          <w:color w:val="auto"/>
          <w:sz w:val="24"/>
          <w:highlight w:val="none"/>
        </w:rPr>
        <w:t>招标</w:t>
      </w:r>
      <w:r>
        <w:rPr>
          <w:rFonts w:hint="eastAsia" w:ascii="宋体" w:hAnsi="宋体"/>
          <w:color w:val="auto"/>
          <w:sz w:val="24"/>
          <w:highlight w:val="none"/>
        </w:rPr>
        <w:t>人</w:t>
      </w:r>
      <w:r>
        <w:rPr>
          <w:rFonts w:ascii="宋体" w:hAnsi="宋体"/>
          <w:color w:val="auto"/>
          <w:sz w:val="24"/>
          <w:highlight w:val="none"/>
        </w:rPr>
        <w:t>澄清</w:t>
      </w:r>
      <w:r>
        <w:rPr>
          <w:rFonts w:hint="eastAsia" w:ascii="宋体" w:hAnsi="宋体"/>
          <w:color w:val="auto"/>
          <w:sz w:val="24"/>
          <w:highlight w:val="none"/>
        </w:rPr>
        <w:t>（逾期提出的将不予受理。对招标文件的异议应有法定代表人或其委托代理人签字，并盖投标人公章和注明</w:t>
      </w:r>
      <w:r>
        <w:rPr>
          <w:rFonts w:ascii="宋体" w:hAnsi="宋体"/>
          <w:color w:val="auto"/>
          <w:sz w:val="24"/>
          <w:highlight w:val="none"/>
        </w:rPr>
        <w:t>单位名称、联系人姓名及联系方式</w:t>
      </w:r>
      <w:r>
        <w:rPr>
          <w:rFonts w:hint="eastAsia" w:ascii="宋体" w:hAnsi="宋体"/>
          <w:color w:val="auto"/>
          <w:sz w:val="24"/>
          <w:highlight w:val="none"/>
        </w:rPr>
        <w:t>和日期，</w:t>
      </w:r>
      <w:r>
        <w:rPr>
          <w:rFonts w:ascii="新宋体" w:hAnsi="新宋体" w:eastAsia="新宋体"/>
          <w:color w:val="auto"/>
          <w:sz w:val="24"/>
          <w:highlight w:val="none"/>
        </w:rPr>
        <w:t>否则因此造成的后果，由申请人自行承担</w:t>
      </w:r>
      <w:r>
        <w:rPr>
          <w:rFonts w:hint="eastAsia" w:ascii="新宋体" w:hAnsi="新宋体" w:eastAsia="新宋体"/>
          <w:color w:val="auto"/>
          <w:sz w:val="24"/>
          <w:highlight w:val="none"/>
        </w:rPr>
        <w:t>。</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color w:val="auto"/>
          <w:sz w:val="24"/>
          <w:highlight w:val="none"/>
        </w:rPr>
        <w:t>招标</w:t>
      </w:r>
      <w:r>
        <w:rPr>
          <w:rFonts w:ascii="宋体" w:hAnsi="宋体"/>
          <w:color w:val="auto"/>
          <w:sz w:val="24"/>
          <w:highlight w:val="none"/>
        </w:rPr>
        <w:t>代理</w:t>
      </w:r>
      <w:r>
        <w:rPr>
          <w:rFonts w:hint="eastAsia" w:ascii="宋体" w:hAnsi="宋体"/>
          <w:color w:val="auto"/>
          <w:sz w:val="24"/>
          <w:highlight w:val="none"/>
        </w:rPr>
        <w:t>或招标人</w:t>
      </w:r>
      <w:r>
        <w:rPr>
          <w:rFonts w:ascii="宋体" w:hAnsi="宋体"/>
          <w:color w:val="auto"/>
          <w:sz w:val="24"/>
          <w:highlight w:val="none"/>
        </w:rPr>
        <w:t>对已发出的招标文件进行必要澄清、答复、修改或补充的，应当在招标文件要求提交投标文件截止时间</w:t>
      </w:r>
      <w:r>
        <w:rPr>
          <w:rFonts w:hint="eastAsia" w:ascii="宋体" w:hAnsi="宋体"/>
          <w:color w:val="auto"/>
          <w:sz w:val="24"/>
          <w:highlight w:val="none"/>
        </w:rPr>
        <w:t>前三个工作日（实质性内容有大的修改，需十日）</w:t>
      </w:r>
      <w:r>
        <w:rPr>
          <w:rFonts w:ascii="宋体" w:hAnsi="宋体"/>
          <w:color w:val="auto"/>
          <w:sz w:val="24"/>
          <w:highlight w:val="none"/>
        </w:rPr>
        <w:t>，招标文件的澄清将以电子形式发</w:t>
      </w:r>
      <w:r>
        <w:rPr>
          <w:rFonts w:hint="eastAsia" w:ascii="宋体" w:hAnsi="宋体"/>
          <w:color w:val="auto"/>
          <w:sz w:val="24"/>
          <w:highlight w:val="none"/>
        </w:rPr>
        <w:t>送至</w:t>
      </w:r>
      <w:r>
        <w:rPr>
          <w:rFonts w:ascii="宋体" w:hAnsi="宋体"/>
          <w:color w:val="auto"/>
          <w:sz w:val="24"/>
          <w:highlight w:val="none"/>
        </w:rPr>
        <w:t>所有</w:t>
      </w:r>
      <w:r>
        <w:rPr>
          <w:rFonts w:hint="eastAsia" w:ascii="宋体" w:hAnsi="宋体" w:cs="宋体"/>
          <w:bCs/>
          <w:color w:val="auto"/>
          <w:sz w:val="24"/>
          <w:highlight w:val="none"/>
        </w:rPr>
        <w:t>潜在投标人</w:t>
      </w:r>
      <w:r>
        <w:rPr>
          <w:rFonts w:ascii="宋体" w:hAnsi="宋体"/>
          <w:color w:val="auto"/>
          <w:sz w:val="24"/>
          <w:highlight w:val="none"/>
        </w:rPr>
        <w:t>，</w:t>
      </w:r>
      <w:r>
        <w:rPr>
          <w:rFonts w:hint="eastAsia" w:ascii="宋体" w:hAnsi="宋体"/>
          <w:color w:val="auto"/>
          <w:sz w:val="24"/>
          <w:highlight w:val="none"/>
        </w:rPr>
        <w:t>可通过“浙江海港投标管家”下载，</w:t>
      </w:r>
      <w:r>
        <w:rPr>
          <w:rFonts w:hint="eastAsia" w:ascii="宋体" w:hAnsi="宋体" w:cs="宋体"/>
          <w:bCs/>
          <w:color w:val="auto"/>
          <w:sz w:val="24"/>
          <w:highlight w:val="none"/>
        </w:rPr>
        <w:t>在开标前，投标人须随时关注网站的最新答疑信息，自行下载</w:t>
      </w:r>
      <w:r>
        <w:rPr>
          <w:rFonts w:ascii="宋体" w:hAnsi="宋体"/>
          <w:color w:val="auto"/>
          <w:sz w:val="24"/>
          <w:highlight w:val="none"/>
        </w:rPr>
        <w:t>。</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招标文件澄清、答复、修改、补充的内容为招标文件的组成部分。当招标文件与招标文件的答复、澄清、修改、补充通知就同一内容的表述不一致时，以最后发出的</w:t>
      </w:r>
      <w:r>
        <w:rPr>
          <w:rFonts w:hint="eastAsia" w:ascii="宋体" w:hAnsi="宋体"/>
          <w:color w:val="auto"/>
          <w:sz w:val="24"/>
          <w:highlight w:val="none"/>
        </w:rPr>
        <w:t>电子文档</w:t>
      </w:r>
      <w:r>
        <w:rPr>
          <w:rFonts w:ascii="宋体" w:hAnsi="宋体"/>
          <w:color w:val="auto"/>
          <w:sz w:val="24"/>
          <w:highlight w:val="none"/>
        </w:rPr>
        <w:t>为准。</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hint="eastAsia" w:ascii="宋体" w:hAnsi="宋体" w:cs="宋体"/>
          <w:bCs/>
          <w:color w:val="auto"/>
          <w:sz w:val="24"/>
          <w:highlight w:val="none"/>
        </w:rPr>
        <w:t>潜在投标人应自行关注网站发布的补充文件信息，招标人（代理人）不再逐一通知。投标人因自身贻误行为导致投标失败的，责任自负</w:t>
      </w:r>
      <w:r>
        <w:rPr>
          <w:rFonts w:hint="eastAsia" w:ascii="宋体" w:hAnsi="宋体"/>
          <w:color w:val="auto"/>
          <w:sz w:val="24"/>
          <w:highlight w:val="none"/>
        </w:rPr>
        <w:t>。</w:t>
      </w:r>
    </w:p>
    <w:p>
      <w:pPr>
        <w:spacing w:line="360" w:lineRule="auto"/>
        <w:jc w:val="center"/>
        <w:rPr>
          <w:b/>
          <w:color w:val="auto"/>
          <w:kern w:val="0"/>
          <w:sz w:val="32"/>
          <w:szCs w:val="32"/>
          <w:highlight w:val="none"/>
        </w:rPr>
      </w:pPr>
      <w:r>
        <w:rPr>
          <w:rFonts w:hint="eastAsia"/>
          <w:b/>
          <w:color w:val="auto"/>
          <w:kern w:val="0"/>
          <w:sz w:val="32"/>
          <w:szCs w:val="32"/>
          <w:highlight w:val="none"/>
        </w:rPr>
        <w:t>三、投标文件的编制</w:t>
      </w:r>
    </w:p>
    <w:p>
      <w:pPr>
        <w:snapToGrid w:val="0"/>
        <w:spacing w:line="360" w:lineRule="auto"/>
        <w:rPr>
          <w:rFonts w:ascii="宋体" w:hAnsi="宋体"/>
          <w:b/>
          <w:color w:val="auto"/>
          <w:sz w:val="24"/>
          <w:highlight w:val="none"/>
        </w:rPr>
      </w:pPr>
      <w:r>
        <w:rPr>
          <w:rFonts w:hint="eastAsia" w:ascii="宋体" w:hAnsi="宋体"/>
          <w:b/>
          <w:color w:val="auto"/>
          <w:sz w:val="24"/>
          <w:highlight w:val="none"/>
        </w:rPr>
        <w:t>（一）投标</w:t>
      </w:r>
      <w:r>
        <w:rPr>
          <w:rFonts w:ascii="宋体" w:hAnsi="宋体"/>
          <w:b/>
          <w:color w:val="auto"/>
          <w:sz w:val="24"/>
          <w:highlight w:val="none"/>
        </w:rPr>
        <w:t>文件的</w:t>
      </w:r>
      <w:r>
        <w:rPr>
          <w:rFonts w:hint="eastAsia" w:ascii="宋体" w:hAnsi="宋体"/>
          <w:b/>
          <w:color w:val="auto"/>
          <w:sz w:val="24"/>
          <w:highlight w:val="none"/>
        </w:rPr>
        <w:t>组成</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投标文件由</w:t>
      </w:r>
      <w:r>
        <w:rPr>
          <w:rFonts w:hint="eastAsia" w:ascii="宋体" w:hAnsi="宋体" w:cs="宋体"/>
          <w:b/>
          <w:bCs/>
          <w:color w:val="auto"/>
          <w:kern w:val="0"/>
          <w:sz w:val="24"/>
          <w:highlight w:val="none"/>
        </w:rPr>
        <w:t>资格审查申请文件、商</w:t>
      </w:r>
      <w:r>
        <w:rPr>
          <w:rFonts w:hint="eastAsia" w:ascii="宋体" w:hAnsi="宋体" w:cs="宋体"/>
          <w:b/>
          <w:color w:val="auto"/>
          <w:kern w:val="0"/>
          <w:sz w:val="24"/>
          <w:highlight w:val="none"/>
        </w:rPr>
        <w:t>务技术文件和报价文件</w:t>
      </w:r>
      <w:r>
        <w:rPr>
          <w:rFonts w:hint="eastAsia" w:ascii="宋体" w:hAnsi="宋体"/>
          <w:color w:val="auto"/>
          <w:sz w:val="24"/>
          <w:highlight w:val="none"/>
        </w:rPr>
        <w:t>组成：</w:t>
      </w:r>
    </w:p>
    <w:p>
      <w:pPr>
        <w:snapToGrid w:val="0"/>
        <w:spacing w:line="360" w:lineRule="auto"/>
        <w:ind w:firstLine="482" w:firstLineChars="200"/>
        <w:rPr>
          <w:rFonts w:ascii="宋体" w:hAnsi="宋体"/>
          <w:color w:val="auto"/>
          <w:sz w:val="24"/>
          <w:highlight w:val="none"/>
        </w:rPr>
      </w:pPr>
      <w:r>
        <w:rPr>
          <w:rFonts w:ascii="宋体" w:hAnsi="宋体" w:cs="ËÎÌå"/>
          <w:b/>
          <w:color w:val="auto"/>
          <w:kern w:val="0"/>
          <w:sz w:val="24"/>
          <w:highlight w:val="none"/>
        </w:rPr>
        <w:t>1</w:t>
      </w:r>
      <w:r>
        <w:rPr>
          <w:rFonts w:hint="eastAsia" w:ascii="宋体" w:hAnsi="宋体" w:cs="ËÎÌå"/>
          <w:b/>
          <w:color w:val="auto"/>
          <w:kern w:val="0"/>
          <w:sz w:val="24"/>
          <w:highlight w:val="none"/>
        </w:rPr>
        <w:t>、</w:t>
      </w:r>
      <w:r>
        <w:rPr>
          <w:rFonts w:hint="eastAsia" w:ascii="宋体" w:hAnsi="宋体" w:cs="宋体"/>
          <w:b/>
          <w:color w:val="auto"/>
          <w:kern w:val="0"/>
          <w:sz w:val="24"/>
          <w:highlight w:val="none"/>
        </w:rPr>
        <w:t>投标人编写的</w:t>
      </w:r>
      <w:r>
        <w:rPr>
          <w:rFonts w:hint="eastAsia" w:ascii="宋体" w:hAnsi="宋体" w:cs="宋体"/>
          <w:b/>
          <w:bCs/>
          <w:color w:val="auto"/>
          <w:kern w:val="0"/>
          <w:sz w:val="24"/>
          <w:highlight w:val="none"/>
        </w:rPr>
        <w:t>资格审查申请文件</w:t>
      </w:r>
      <w:r>
        <w:rPr>
          <w:rFonts w:hint="eastAsia" w:ascii="宋体" w:hAnsi="宋体" w:cs="宋体"/>
          <w:b/>
          <w:color w:val="auto"/>
          <w:kern w:val="0"/>
          <w:sz w:val="24"/>
          <w:highlight w:val="none"/>
        </w:rPr>
        <w:t>应包括但不仅限于下列文件：（部分格式见招标文件第五章，</w:t>
      </w:r>
      <w:r>
        <w:rPr>
          <w:rFonts w:ascii="宋体" w:hAnsi="宋体" w:cs="宋体"/>
          <w:b/>
          <w:color w:val="auto"/>
          <w:kern w:val="0"/>
          <w:sz w:val="24"/>
          <w:highlight w:val="none"/>
          <w:u w:val="single"/>
        </w:rPr>
        <w:t>未提供格式部分由投标人自拟</w:t>
      </w:r>
      <w:r>
        <w:rPr>
          <w:rFonts w:hint="eastAsia" w:ascii="宋体" w:hAnsi="宋体" w:cs="宋体"/>
          <w:b/>
          <w:color w:val="auto"/>
          <w:kern w:val="0"/>
          <w:sz w:val="24"/>
          <w:highlight w:val="none"/>
        </w:rPr>
        <w:t>）</w:t>
      </w:r>
    </w:p>
    <w:p>
      <w:pPr>
        <w:snapToGrid w:val="0"/>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（1）</w:t>
      </w:r>
      <w:r>
        <w:rPr>
          <w:rFonts w:hint="eastAsia" w:ascii="宋体" w:hAnsi="宋体" w:cs="宋体"/>
          <w:color w:val="auto"/>
          <w:kern w:val="0"/>
          <w:sz w:val="24"/>
          <w:highlight w:val="none"/>
        </w:rPr>
        <w:t>资格审查申请文件封面；</w:t>
      </w:r>
    </w:p>
    <w:p>
      <w:pPr>
        <w:adjustRightInd w:val="0"/>
        <w:snapToGrid w:val="0"/>
        <w:spacing w:line="360" w:lineRule="auto"/>
        <w:ind w:firstLine="470" w:firstLineChars="196"/>
        <w:rPr>
          <w:rFonts w:ascii="宋体" w:hAnsi="宋体"/>
          <w:color w:val="auto"/>
          <w:sz w:val="24"/>
          <w:highlight w:val="none"/>
        </w:rPr>
      </w:pPr>
      <w:r>
        <w:rPr>
          <w:rFonts w:hint="eastAsia" w:ascii="宋体" w:hAnsi="宋体"/>
          <w:color w:val="auto"/>
          <w:sz w:val="24"/>
          <w:highlight w:val="none"/>
        </w:rPr>
        <w:t>（2）资格审查资料（合格投标人相关证明资料）</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（3）法定代表人身份证明书或法定代表人授权委托书（附件1）</w:t>
      </w:r>
    </w:p>
    <w:p>
      <w:pPr>
        <w:adjustRightInd w:val="0"/>
        <w:snapToGrid w:val="0"/>
        <w:spacing w:line="360" w:lineRule="auto"/>
        <w:ind w:firstLine="470" w:firstLineChars="196"/>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）投标</w:t>
      </w:r>
      <w:r>
        <w:rPr>
          <w:rFonts w:ascii="宋体" w:hAnsi="宋体"/>
          <w:color w:val="auto"/>
          <w:sz w:val="24"/>
          <w:highlight w:val="none"/>
        </w:rPr>
        <w:t>声明书</w:t>
      </w:r>
      <w:r>
        <w:rPr>
          <w:rFonts w:hint="eastAsia" w:ascii="宋体" w:hAnsi="宋体"/>
          <w:color w:val="auto"/>
          <w:sz w:val="24"/>
          <w:highlight w:val="none"/>
        </w:rPr>
        <w:t>（附件2）</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（5）承诺与声明（附件</w:t>
      </w:r>
      <w:r>
        <w:rPr>
          <w:rFonts w:ascii="宋体" w:hAnsi="宋体"/>
          <w:color w:val="auto"/>
          <w:sz w:val="24"/>
          <w:highlight w:val="none"/>
        </w:rPr>
        <w:t>3</w:t>
      </w:r>
      <w:r>
        <w:rPr>
          <w:rFonts w:hint="eastAsia" w:ascii="宋体" w:hAnsi="宋体"/>
          <w:color w:val="auto"/>
          <w:sz w:val="24"/>
          <w:highlight w:val="none"/>
        </w:rPr>
        <w:t>）</w:t>
      </w:r>
    </w:p>
    <w:p>
      <w:pPr>
        <w:adjustRightInd w:val="0"/>
        <w:snapToGrid w:val="0"/>
        <w:spacing w:line="360" w:lineRule="auto"/>
        <w:ind w:firstLine="470" w:firstLineChars="196"/>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）投标人基本情况表（附件5）</w:t>
      </w:r>
    </w:p>
    <w:p>
      <w:pPr>
        <w:adjustRightInd w:val="0"/>
        <w:snapToGrid w:val="0"/>
        <w:spacing w:line="360" w:lineRule="auto"/>
        <w:ind w:firstLine="470" w:firstLineChars="196"/>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）投标人认为有必要的其他资料</w:t>
      </w:r>
    </w:p>
    <w:p>
      <w:pPr>
        <w:autoSpaceDE w:val="0"/>
        <w:autoSpaceDN w:val="0"/>
        <w:adjustRightInd w:val="0"/>
        <w:spacing w:line="360" w:lineRule="auto"/>
        <w:ind w:firstLine="472" w:firstLineChars="196"/>
        <w:jc w:val="left"/>
        <w:rPr>
          <w:rFonts w:ascii="宋体" w:cs="宋体"/>
          <w:b/>
          <w:color w:val="auto"/>
          <w:kern w:val="0"/>
          <w:sz w:val="24"/>
          <w:highlight w:val="none"/>
        </w:rPr>
      </w:pPr>
      <w:r>
        <w:rPr>
          <w:rFonts w:ascii="宋体" w:hAnsi="宋体" w:cs="ËÎÌå"/>
          <w:b/>
          <w:color w:val="auto"/>
          <w:kern w:val="0"/>
          <w:sz w:val="24"/>
          <w:highlight w:val="none"/>
        </w:rPr>
        <w:t>2</w:t>
      </w:r>
      <w:r>
        <w:rPr>
          <w:rFonts w:hint="eastAsia" w:ascii="宋体" w:hAnsi="宋体" w:cs="ËÎÌå"/>
          <w:b/>
          <w:color w:val="auto"/>
          <w:kern w:val="0"/>
          <w:sz w:val="24"/>
          <w:highlight w:val="none"/>
        </w:rPr>
        <w:t>、</w:t>
      </w:r>
      <w:r>
        <w:rPr>
          <w:rFonts w:hint="eastAsia" w:ascii="宋体" w:hAnsi="宋体" w:cs="宋体"/>
          <w:b/>
          <w:color w:val="auto"/>
          <w:kern w:val="0"/>
          <w:sz w:val="24"/>
          <w:highlight w:val="none"/>
        </w:rPr>
        <w:t>投标人编写的商务技术文件应包括但不仅限于下列文件：（部分格式见招标文件第五章，</w:t>
      </w:r>
      <w:r>
        <w:rPr>
          <w:rFonts w:ascii="宋体" w:hAnsi="宋体" w:cs="宋体"/>
          <w:b/>
          <w:color w:val="auto"/>
          <w:kern w:val="0"/>
          <w:sz w:val="24"/>
          <w:highlight w:val="none"/>
          <w:u w:val="single"/>
        </w:rPr>
        <w:t>未提供格式部分由投标人自拟</w:t>
      </w:r>
      <w:r>
        <w:rPr>
          <w:rFonts w:hint="eastAsia" w:ascii="宋体" w:hAnsi="宋体" w:cs="宋体"/>
          <w:b/>
          <w:color w:val="auto"/>
          <w:kern w:val="0"/>
          <w:sz w:val="24"/>
          <w:highlight w:val="none"/>
        </w:rPr>
        <w:t>）</w:t>
      </w:r>
    </w:p>
    <w:p>
      <w:pPr>
        <w:adjustRightInd w:val="0"/>
        <w:snapToGrid w:val="0"/>
        <w:spacing w:line="360" w:lineRule="auto"/>
        <w:ind w:firstLine="470" w:firstLineChars="196"/>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）商务技术文件封面：明标封面</w:t>
      </w:r>
    </w:p>
    <w:p>
      <w:pPr>
        <w:adjustRightInd w:val="0"/>
        <w:snapToGrid w:val="0"/>
        <w:spacing w:line="360" w:lineRule="auto"/>
        <w:ind w:firstLine="470" w:firstLineChars="196"/>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w:t>
      </w:r>
      <w:r>
        <w:rPr>
          <w:rFonts w:hint="eastAsia" w:ascii="宋体" w:hAnsi="宋体"/>
          <w:color w:val="auto"/>
          <w:sz w:val="24"/>
          <w:highlight w:val="none"/>
          <w:lang w:val="en-US" w:eastAsia="zh-CN"/>
        </w:rPr>
        <w:t>技术</w:t>
      </w:r>
      <w:r>
        <w:rPr>
          <w:rFonts w:hint="eastAsia" w:ascii="宋体" w:hAnsi="宋体"/>
          <w:color w:val="auto"/>
          <w:sz w:val="24"/>
          <w:highlight w:val="none"/>
        </w:rPr>
        <w:t>响应表（附件6）</w:t>
      </w:r>
    </w:p>
    <w:p>
      <w:pPr>
        <w:adjustRightInd w:val="0"/>
        <w:snapToGrid w:val="0"/>
        <w:spacing w:line="360" w:lineRule="auto"/>
        <w:ind w:firstLine="470" w:firstLineChars="196"/>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）商务响应表（附件7）</w:t>
      </w:r>
    </w:p>
    <w:p>
      <w:pPr>
        <w:adjustRightInd w:val="0"/>
        <w:snapToGrid w:val="0"/>
        <w:spacing w:line="360" w:lineRule="auto"/>
        <w:ind w:firstLine="470" w:firstLineChars="196"/>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）品牌</w:t>
      </w:r>
      <w:r>
        <w:rPr>
          <w:rFonts w:hint="eastAsia" w:ascii="宋体" w:hAnsi="宋体"/>
          <w:color w:val="auto"/>
          <w:sz w:val="24"/>
          <w:highlight w:val="none"/>
          <w:lang w:val="en-US" w:eastAsia="zh-CN"/>
        </w:rPr>
        <w:t>品种</w:t>
      </w:r>
      <w:r>
        <w:rPr>
          <w:rFonts w:hint="eastAsia" w:ascii="宋体" w:hAnsi="宋体"/>
          <w:color w:val="auto"/>
          <w:sz w:val="24"/>
          <w:highlight w:val="none"/>
        </w:rPr>
        <w:t>产地证明（由投标人自行</w:t>
      </w:r>
      <w:r>
        <w:rPr>
          <w:rFonts w:hint="eastAsia" w:ascii="宋体" w:hAnsi="宋体"/>
          <w:color w:val="auto"/>
          <w:sz w:val="24"/>
          <w:highlight w:val="none"/>
          <w:lang w:val="en-US" w:eastAsia="zh-CN"/>
        </w:rPr>
        <w:t>提供</w:t>
      </w:r>
      <w:r>
        <w:rPr>
          <w:rFonts w:hint="eastAsia" w:ascii="宋体" w:hAnsi="宋体"/>
          <w:color w:val="auto"/>
          <w:sz w:val="24"/>
          <w:highlight w:val="none"/>
        </w:rPr>
        <w:t>）</w:t>
      </w:r>
    </w:p>
    <w:p>
      <w:pPr>
        <w:adjustRightInd w:val="0"/>
        <w:snapToGrid w:val="0"/>
        <w:spacing w:line="360" w:lineRule="auto"/>
        <w:ind w:firstLine="470" w:firstLineChars="196"/>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）交货期承诺情况（由投标人自行编写，格式自拟）</w:t>
      </w:r>
    </w:p>
    <w:p>
      <w:pPr>
        <w:adjustRightInd w:val="0"/>
        <w:snapToGrid w:val="0"/>
        <w:spacing w:line="360" w:lineRule="auto"/>
        <w:ind w:firstLine="470" w:firstLineChars="196"/>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）售后服务承诺和响应时间（由投标人自行编写，格式自拟）</w:t>
      </w:r>
    </w:p>
    <w:p>
      <w:pPr>
        <w:adjustRightInd w:val="0"/>
        <w:snapToGrid w:val="0"/>
        <w:spacing w:line="360" w:lineRule="auto"/>
        <w:ind w:firstLine="470" w:firstLineChars="196"/>
        <w:rPr>
          <w:rFonts w:hint="eastAsia"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w:t>
      </w:r>
      <w:r>
        <w:rPr>
          <w:rFonts w:hint="eastAsia" w:ascii="宋体" w:hAnsi="宋体"/>
          <w:color w:val="auto"/>
          <w:sz w:val="24"/>
          <w:highlight w:val="none"/>
        </w:rPr>
        <w:t>业绩一览表（附件</w:t>
      </w:r>
      <w:r>
        <w:rPr>
          <w:rFonts w:hint="eastAsia" w:ascii="宋体" w:hAnsi="宋体"/>
          <w:color w:val="auto"/>
          <w:sz w:val="24"/>
          <w:highlight w:val="none"/>
          <w:lang w:val="en-US" w:eastAsia="zh-CN"/>
        </w:rPr>
        <w:t>8</w:t>
      </w:r>
      <w:r>
        <w:rPr>
          <w:rFonts w:hint="eastAsia" w:ascii="宋体" w:hAnsi="宋体"/>
          <w:color w:val="auto"/>
          <w:sz w:val="24"/>
          <w:highlight w:val="none"/>
        </w:rPr>
        <w:t>）</w:t>
      </w:r>
    </w:p>
    <w:p>
      <w:pPr>
        <w:adjustRightInd w:val="0"/>
        <w:snapToGrid w:val="0"/>
        <w:spacing w:line="360" w:lineRule="auto"/>
        <w:ind w:firstLine="470" w:firstLineChars="196"/>
        <w:rPr>
          <w:rFonts w:ascii="宋体" w:hAnsi="宋体" w:cs="宋体"/>
          <w:color w:val="auto"/>
          <w:sz w:val="24"/>
          <w:highlight w:val="none"/>
        </w:rPr>
      </w:pPr>
      <w:r>
        <w:rPr>
          <w:rFonts w:hint="eastAsia" w:ascii="宋体" w:hAnsi="宋体"/>
          <w:color w:val="auto"/>
          <w:sz w:val="24"/>
          <w:highlight w:val="none"/>
        </w:rPr>
        <w:t>（8）涉及商务技术文件打分的其他相关资料、证明材料或说明等</w:t>
      </w:r>
    </w:p>
    <w:p>
      <w:pPr>
        <w:adjustRightInd w:val="0"/>
        <w:snapToGrid w:val="0"/>
        <w:spacing w:line="360" w:lineRule="auto"/>
        <w:ind w:firstLine="470" w:firstLineChars="196"/>
        <w:rPr>
          <w:rFonts w:hint="eastAsia" w:ascii="宋体" w:hAnsi="宋体"/>
          <w:color w:val="auto"/>
          <w:sz w:val="24"/>
          <w:highlight w:val="none"/>
        </w:rPr>
      </w:pPr>
      <w:r>
        <w:rPr>
          <w:rFonts w:hint="eastAsia" w:ascii="宋体" w:hAnsi="宋体"/>
          <w:color w:val="auto"/>
          <w:sz w:val="24"/>
          <w:highlight w:val="none"/>
        </w:rPr>
        <w:t>（9）投标人认为需要放置的其他资料</w:t>
      </w:r>
    </w:p>
    <w:p>
      <w:pPr>
        <w:autoSpaceDE w:val="0"/>
        <w:autoSpaceDN w:val="0"/>
        <w:adjustRightInd w:val="0"/>
        <w:spacing w:line="360" w:lineRule="auto"/>
        <w:ind w:firstLine="472" w:firstLineChars="196"/>
        <w:jc w:val="left"/>
        <w:rPr>
          <w:rFonts w:ascii="宋体" w:hAnsi="宋体" w:cs="宋体"/>
          <w:b/>
          <w:color w:val="auto"/>
          <w:kern w:val="0"/>
          <w:sz w:val="24"/>
          <w:highlight w:val="none"/>
        </w:rPr>
      </w:pPr>
      <w:r>
        <w:rPr>
          <w:rFonts w:ascii="宋体" w:hAnsi="宋体" w:cs="宋体"/>
          <w:b/>
          <w:color w:val="auto"/>
          <w:kern w:val="0"/>
          <w:sz w:val="24"/>
          <w:highlight w:val="none"/>
        </w:rPr>
        <w:t>3</w:t>
      </w:r>
      <w:r>
        <w:rPr>
          <w:rFonts w:hint="eastAsia" w:ascii="宋体" w:hAnsi="宋体" w:cs="宋体"/>
          <w:b/>
          <w:color w:val="auto"/>
          <w:kern w:val="0"/>
          <w:sz w:val="24"/>
          <w:highlight w:val="none"/>
        </w:rPr>
        <w:t>、投标人编写的报价文件应包括</w:t>
      </w:r>
      <w:r>
        <w:rPr>
          <w:rFonts w:hint="eastAsia" w:ascii="宋体" w:hAnsi="宋体"/>
          <w:b/>
          <w:color w:val="auto"/>
          <w:sz w:val="24"/>
          <w:highlight w:val="none"/>
        </w:rPr>
        <w:t>但不限于</w:t>
      </w:r>
      <w:r>
        <w:rPr>
          <w:rFonts w:hint="eastAsia" w:ascii="宋体" w:hAnsi="宋体" w:cs="宋体"/>
          <w:b/>
          <w:color w:val="auto"/>
          <w:kern w:val="0"/>
          <w:sz w:val="24"/>
          <w:highlight w:val="none"/>
        </w:rPr>
        <w:t>下列文件：（部分格式见招标文件第五章，</w:t>
      </w:r>
      <w:r>
        <w:rPr>
          <w:rFonts w:ascii="宋体" w:hAnsi="宋体" w:cs="宋体"/>
          <w:b/>
          <w:color w:val="auto"/>
          <w:kern w:val="0"/>
          <w:sz w:val="24"/>
          <w:highlight w:val="none"/>
          <w:u w:val="single"/>
        </w:rPr>
        <w:t>未提供格式部分由投标人自拟</w:t>
      </w:r>
      <w:r>
        <w:rPr>
          <w:rFonts w:hint="eastAsia" w:ascii="宋体" w:hAnsi="宋体" w:cs="宋体"/>
          <w:b/>
          <w:color w:val="auto"/>
          <w:kern w:val="0"/>
          <w:sz w:val="24"/>
          <w:highlight w:val="none"/>
        </w:rPr>
        <w:t>）</w:t>
      </w:r>
    </w:p>
    <w:p>
      <w:pPr>
        <w:autoSpaceDE w:val="0"/>
        <w:autoSpaceDN w:val="0"/>
        <w:adjustRightInd w:val="0"/>
        <w:spacing w:line="360" w:lineRule="auto"/>
        <w:ind w:firstLine="470" w:firstLineChars="196"/>
        <w:jc w:val="left"/>
        <w:rPr>
          <w:rFonts w:ascii="宋体" w:hAnsi="宋体"/>
          <w:color w:val="auto"/>
          <w:sz w:val="24"/>
          <w:highlight w:val="none"/>
        </w:rPr>
      </w:pPr>
      <w:r>
        <w:rPr>
          <w:rFonts w:hint="eastAsia" w:ascii="宋体" w:hAnsi="宋体"/>
          <w:color w:val="auto"/>
          <w:sz w:val="24"/>
          <w:highlight w:val="none"/>
        </w:rPr>
        <w:t>（1）报价文件封面</w:t>
      </w:r>
    </w:p>
    <w:p>
      <w:pPr>
        <w:autoSpaceDE w:val="0"/>
        <w:autoSpaceDN w:val="0"/>
        <w:adjustRightInd w:val="0"/>
        <w:spacing w:line="360" w:lineRule="auto"/>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）投标函（附件</w:t>
      </w:r>
      <w:r>
        <w:rPr>
          <w:rFonts w:hint="eastAsia" w:ascii="宋体" w:hAnsi="宋体"/>
          <w:color w:val="auto"/>
          <w:sz w:val="24"/>
          <w:highlight w:val="none"/>
          <w:lang w:val="en-US" w:eastAsia="zh-CN"/>
        </w:rPr>
        <w:t>9</w:t>
      </w:r>
      <w:r>
        <w:rPr>
          <w:rFonts w:hint="eastAsia" w:ascii="宋体" w:hAnsi="宋体"/>
          <w:color w:val="auto"/>
          <w:sz w:val="24"/>
          <w:highlight w:val="none"/>
        </w:rPr>
        <w:t>）</w:t>
      </w:r>
    </w:p>
    <w:p>
      <w:pPr>
        <w:autoSpaceDE w:val="0"/>
        <w:autoSpaceDN w:val="0"/>
        <w:adjustRightInd w:val="0"/>
        <w:spacing w:line="360" w:lineRule="auto"/>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w:t>
      </w:r>
      <w:r>
        <w:rPr>
          <w:rFonts w:hint="eastAsia" w:ascii="宋体" w:hAnsi="宋体"/>
          <w:color w:val="auto"/>
          <w:sz w:val="24"/>
          <w:highlight w:val="none"/>
          <w:lang w:val="en-US" w:eastAsia="zh-CN"/>
        </w:rPr>
        <w:t>报价表</w:t>
      </w:r>
      <w:r>
        <w:rPr>
          <w:rFonts w:hint="eastAsia" w:ascii="宋体" w:hAnsi="宋体"/>
          <w:color w:val="auto"/>
          <w:sz w:val="24"/>
          <w:highlight w:val="none"/>
        </w:rPr>
        <w:t>（附件1</w:t>
      </w:r>
      <w:r>
        <w:rPr>
          <w:rFonts w:hint="eastAsia" w:ascii="宋体" w:hAnsi="宋体"/>
          <w:color w:val="auto"/>
          <w:sz w:val="24"/>
          <w:highlight w:val="none"/>
          <w:lang w:val="en-US" w:eastAsia="zh-CN"/>
        </w:rPr>
        <w:t>0</w:t>
      </w:r>
      <w:r>
        <w:rPr>
          <w:rFonts w:hint="eastAsia" w:ascii="宋体" w:hAnsi="宋体"/>
          <w:color w:val="auto"/>
          <w:sz w:val="24"/>
          <w:highlight w:val="none"/>
        </w:rPr>
        <w:t>）</w:t>
      </w:r>
    </w:p>
    <w:p>
      <w:pPr>
        <w:autoSpaceDE w:val="0"/>
        <w:autoSpaceDN w:val="0"/>
        <w:adjustRightInd w:val="0"/>
        <w:spacing w:line="360" w:lineRule="auto"/>
        <w:ind w:firstLine="470" w:firstLineChars="196"/>
        <w:jc w:val="left"/>
        <w:rPr>
          <w:rFonts w:ascii="宋体" w:hAnsi="宋体"/>
          <w:color w:val="auto"/>
          <w:sz w:val="24"/>
          <w:highlight w:val="none"/>
        </w:rPr>
      </w:pPr>
      <w:r>
        <w:rPr>
          <w:rFonts w:hint="eastAsia" w:ascii="宋体" w:hAnsi="宋体"/>
          <w:color w:val="auto"/>
          <w:sz w:val="24"/>
          <w:highlight w:val="none"/>
        </w:rPr>
        <w:t>（4）投标人针对报价需要说明的其他文件和说明（格式自拟）</w:t>
      </w:r>
    </w:p>
    <w:p>
      <w:pPr>
        <w:autoSpaceDE w:val="0"/>
        <w:autoSpaceDN w:val="0"/>
        <w:adjustRightInd w:val="0"/>
        <w:spacing w:line="360" w:lineRule="auto"/>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）投标人认为需要放置的其他资料。</w:t>
      </w:r>
    </w:p>
    <w:p>
      <w:pPr>
        <w:spacing w:line="360" w:lineRule="auto"/>
        <w:rPr>
          <w:rFonts w:ascii="宋体" w:hAnsi="宋体"/>
          <w:b/>
          <w:color w:val="auto"/>
          <w:sz w:val="24"/>
          <w:highlight w:val="none"/>
        </w:rPr>
      </w:pPr>
      <w:r>
        <w:rPr>
          <w:rFonts w:hint="eastAsia" w:ascii="宋体" w:hAnsi="宋体"/>
          <w:b/>
          <w:color w:val="auto"/>
          <w:sz w:val="24"/>
          <w:highlight w:val="none"/>
        </w:rPr>
        <w:t>（二）投标文件的语言及计量</w:t>
      </w:r>
    </w:p>
    <w:p>
      <w:pPr>
        <w:spacing w:line="360" w:lineRule="auto"/>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、投标文件以及投标人与招标人就有关投标事宜的所有来往函电，均应以中文汉语书写。除签名、盖章、专用名称、特殊证明材料等情形外，以中文汉语以外的文字表述的投标文件视同未提供。</w:t>
      </w:r>
    </w:p>
    <w:p>
      <w:pPr>
        <w:spacing w:line="360" w:lineRule="auto"/>
        <w:ind w:firstLine="480"/>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pPr>
        <w:spacing w:line="360" w:lineRule="auto"/>
        <w:rPr>
          <w:rFonts w:ascii="宋体" w:hAnsi="宋体"/>
          <w:b/>
          <w:color w:val="auto"/>
          <w:sz w:val="24"/>
          <w:highlight w:val="none"/>
        </w:rPr>
      </w:pPr>
      <w:r>
        <w:rPr>
          <w:rFonts w:hint="eastAsia" w:ascii="宋体" w:hAnsi="宋体"/>
          <w:b/>
          <w:color w:val="auto"/>
          <w:sz w:val="24"/>
          <w:highlight w:val="none"/>
        </w:rPr>
        <w:t>（三）投标报价</w:t>
      </w:r>
    </w:p>
    <w:p>
      <w:pPr>
        <w:pStyle w:val="21"/>
        <w:snapToGrid w:val="0"/>
        <w:spacing w:line="360" w:lineRule="auto"/>
        <w:ind w:firstLine="480"/>
        <w:jc w:val="left"/>
        <w:rPr>
          <w:rFonts w:hAnsi="宋体"/>
          <w:color w:val="auto"/>
          <w:sz w:val="24"/>
          <w:szCs w:val="24"/>
          <w:highlight w:val="none"/>
        </w:rPr>
      </w:pPr>
      <w:r>
        <w:rPr>
          <w:rFonts w:hint="eastAsia" w:hAnsi="宋体"/>
          <w:color w:val="auto"/>
          <w:sz w:val="24"/>
          <w:szCs w:val="24"/>
          <w:highlight w:val="none"/>
        </w:rPr>
        <w:t>1.投标报价应按招标文件中相关附表格式填写。</w:t>
      </w:r>
    </w:p>
    <w:p>
      <w:pPr>
        <w:pStyle w:val="21"/>
        <w:snapToGrid w:val="0"/>
        <w:spacing w:line="360" w:lineRule="auto"/>
        <w:ind w:firstLine="480"/>
        <w:jc w:val="left"/>
        <w:rPr>
          <w:rFonts w:hAnsi="宋体"/>
          <w:b/>
          <w:color w:val="auto"/>
          <w:sz w:val="24"/>
          <w:szCs w:val="24"/>
          <w:highlight w:val="none"/>
        </w:rPr>
      </w:pPr>
      <w:r>
        <w:rPr>
          <w:rFonts w:hint="eastAsia" w:hAnsi="宋体"/>
          <w:color w:val="auto"/>
          <w:sz w:val="24"/>
          <w:szCs w:val="24"/>
          <w:highlight w:val="none"/>
        </w:rPr>
        <w:t>★2.</w:t>
      </w:r>
      <w:r>
        <w:rPr>
          <w:rFonts w:hint="eastAsia" w:hAnsi="宋体" w:cs="宋体"/>
          <w:b/>
          <w:bCs/>
          <w:color w:val="auto"/>
          <w:sz w:val="24"/>
          <w:szCs w:val="24"/>
          <w:highlight w:val="none"/>
        </w:rPr>
        <w:t>投标报价详见前附表相关要求</w:t>
      </w:r>
      <w:r>
        <w:rPr>
          <w:rFonts w:hint="eastAsia" w:hAnsi="宋体" w:cs="宋体"/>
          <w:b/>
          <w:color w:val="auto"/>
          <w:sz w:val="24"/>
          <w:szCs w:val="24"/>
          <w:highlight w:val="none"/>
        </w:rPr>
        <w:t>。</w:t>
      </w:r>
    </w:p>
    <w:p>
      <w:pPr>
        <w:spacing w:line="360" w:lineRule="auto"/>
        <w:ind w:firstLine="480"/>
        <w:rPr>
          <w:rFonts w:ascii="宋体" w:hAnsi="宋体"/>
          <w:color w:val="auto"/>
          <w:sz w:val="24"/>
          <w:highlight w:val="none"/>
        </w:rPr>
      </w:pPr>
      <w:r>
        <w:rPr>
          <w:rFonts w:hint="eastAsia" w:ascii="宋体" w:hAnsi="宋体"/>
          <w:color w:val="auto"/>
          <w:sz w:val="24"/>
          <w:highlight w:val="none"/>
        </w:rPr>
        <w:t>★3.投标文件只允许有一个投标总价，有选择的或有条件的报价将不予接受。</w:t>
      </w:r>
    </w:p>
    <w:p>
      <w:pPr>
        <w:tabs>
          <w:tab w:val="left" w:pos="0"/>
        </w:tabs>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4.</w:t>
      </w:r>
      <w:r>
        <w:rPr>
          <w:rFonts w:hint="eastAsia" w:ascii="宋体" w:hAnsi="宋体"/>
          <w:b/>
          <w:bCs/>
          <w:color w:val="auto"/>
          <w:sz w:val="24"/>
          <w:highlight w:val="none"/>
        </w:rPr>
        <w:t>投标单位所报的投标</w:t>
      </w:r>
      <w:r>
        <w:rPr>
          <w:rFonts w:hint="eastAsia" w:ascii="宋体" w:hAnsi="宋体"/>
          <w:b/>
          <w:bCs/>
          <w:color w:val="auto"/>
          <w:sz w:val="24"/>
          <w:highlight w:val="none"/>
          <w:lang w:val="en-US" w:eastAsia="zh-CN"/>
        </w:rPr>
        <w:t>总</w:t>
      </w:r>
      <w:r>
        <w:rPr>
          <w:rFonts w:hint="eastAsia" w:ascii="宋体" w:hAnsi="宋体"/>
          <w:b/>
          <w:bCs/>
          <w:color w:val="auto"/>
          <w:sz w:val="24"/>
          <w:highlight w:val="none"/>
        </w:rPr>
        <w:t>价在合同执行过程中是固定不变的，不得以任何理由予以变更。</w:t>
      </w:r>
      <w:r>
        <w:rPr>
          <w:rFonts w:hint="eastAsia" w:ascii="宋体" w:hAnsi="宋体"/>
          <w:color w:val="auto"/>
          <w:sz w:val="24"/>
          <w:highlight w:val="none"/>
        </w:rPr>
        <w:t>任何包含价格调整要求的投标，将被认为是非响应性投标而予以拒绝。</w:t>
      </w:r>
    </w:p>
    <w:p>
      <w:pPr>
        <w:adjustRightInd w:val="0"/>
        <w:snapToGrid w:val="0"/>
        <w:spacing w:line="360" w:lineRule="auto"/>
        <w:ind w:firstLine="477" w:firstLineChars="199"/>
        <w:rPr>
          <w:rFonts w:ascii="宋体" w:hAns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.投标所使用的货币为人民币。</w:t>
      </w:r>
    </w:p>
    <w:p>
      <w:pPr>
        <w:tabs>
          <w:tab w:val="left" w:pos="0"/>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hint="eastAsia" w:ascii="宋体" w:hAnsi="宋体"/>
          <w:color w:val="auto"/>
          <w:sz w:val="24"/>
          <w:highlight w:val="none"/>
          <w:lang w:val="en-US" w:eastAsia="zh-CN"/>
        </w:rPr>
        <w:t>总价</w:t>
      </w:r>
      <w:r>
        <w:rPr>
          <w:rFonts w:hint="eastAsia" w:ascii="宋体" w:hAnsi="宋体"/>
          <w:color w:val="auto"/>
          <w:sz w:val="24"/>
          <w:highlight w:val="none"/>
          <w:lang w:eastAsia="zh-CN"/>
        </w:rPr>
        <w:t>最高限价</w:t>
      </w:r>
      <w:r>
        <w:rPr>
          <w:rFonts w:hint="eastAsia" w:ascii="宋体" w:hAnsi="宋体"/>
          <w:color w:val="auto"/>
          <w:sz w:val="24"/>
          <w:highlight w:val="none"/>
        </w:rPr>
        <w:t>：</w:t>
      </w:r>
      <w:r>
        <w:rPr>
          <w:rFonts w:hint="eastAsia" w:ascii="宋体" w:hAnsi="宋体"/>
          <w:color w:val="auto"/>
          <w:sz w:val="24"/>
          <w:highlight w:val="none"/>
          <w:u w:val="single"/>
        </w:rPr>
        <w:t>详见招标公告</w:t>
      </w:r>
      <w:r>
        <w:rPr>
          <w:rFonts w:hint="eastAsia" w:ascii="宋体" w:hAnsi="宋体"/>
          <w:color w:val="auto"/>
          <w:sz w:val="24"/>
          <w:highlight w:val="none"/>
        </w:rPr>
        <w:t>，投标人的投标报价不得超过</w:t>
      </w:r>
      <w:r>
        <w:rPr>
          <w:rFonts w:hint="eastAsia" w:ascii="宋体" w:hAnsi="宋体"/>
          <w:color w:val="auto"/>
          <w:sz w:val="24"/>
          <w:highlight w:val="none"/>
          <w:lang w:val="en-US" w:eastAsia="zh-CN"/>
        </w:rPr>
        <w:t>总价</w:t>
      </w:r>
      <w:r>
        <w:rPr>
          <w:rFonts w:hint="eastAsia" w:ascii="宋体" w:hAnsi="宋体"/>
          <w:color w:val="auto"/>
          <w:sz w:val="24"/>
          <w:highlight w:val="none"/>
          <w:lang w:eastAsia="zh-CN"/>
        </w:rPr>
        <w:t>最高限价</w:t>
      </w:r>
      <w:r>
        <w:rPr>
          <w:rFonts w:hint="eastAsia" w:ascii="宋体" w:hAnsi="宋体"/>
          <w:color w:val="auto"/>
          <w:sz w:val="24"/>
          <w:highlight w:val="none"/>
        </w:rPr>
        <w:t>，超过</w:t>
      </w:r>
      <w:r>
        <w:rPr>
          <w:rFonts w:hint="eastAsia" w:ascii="宋体" w:hAnsi="宋体"/>
          <w:color w:val="auto"/>
          <w:sz w:val="24"/>
          <w:highlight w:val="none"/>
          <w:lang w:val="en-US" w:eastAsia="zh-CN"/>
        </w:rPr>
        <w:t>总价</w:t>
      </w:r>
      <w:r>
        <w:rPr>
          <w:rFonts w:hint="eastAsia" w:ascii="宋体" w:hAnsi="宋体"/>
          <w:color w:val="auto"/>
          <w:sz w:val="24"/>
          <w:highlight w:val="none"/>
          <w:lang w:eastAsia="zh-CN"/>
        </w:rPr>
        <w:t>最高限价</w:t>
      </w:r>
      <w:r>
        <w:rPr>
          <w:rFonts w:hint="eastAsia" w:ascii="宋体" w:hAnsi="宋体"/>
          <w:color w:val="auto"/>
          <w:sz w:val="24"/>
          <w:highlight w:val="none"/>
        </w:rPr>
        <w:t>的投标报价将作否决投标处理。</w:t>
      </w:r>
    </w:p>
    <w:p>
      <w:pPr>
        <w:spacing w:line="360" w:lineRule="auto"/>
        <w:rPr>
          <w:rFonts w:ascii="宋体" w:hAnsi="宋体"/>
          <w:b/>
          <w:color w:val="auto"/>
          <w:sz w:val="24"/>
          <w:highlight w:val="none"/>
        </w:rPr>
      </w:pPr>
      <w:r>
        <w:rPr>
          <w:rFonts w:hint="eastAsia" w:ascii="宋体" w:hAnsi="宋体"/>
          <w:b/>
          <w:color w:val="auto"/>
          <w:sz w:val="24"/>
          <w:highlight w:val="none"/>
        </w:rPr>
        <w:t>（四）投标有效期</w:t>
      </w:r>
    </w:p>
    <w:p>
      <w:pPr>
        <w:spacing w:line="360" w:lineRule="auto"/>
        <w:ind w:firstLine="240" w:firstLineChars="100"/>
        <w:rPr>
          <w:rFonts w:ascii="宋体" w:hAnsi="宋体"/>
          <w:b/>
          <w:color w:val="auto"/>
          <w:sz w:val="24"/>
          <w:highlight w:val="none"/>
        </w:rPr>
      </w:pPr>
      <w:r>
        <w:rPr>
          <w:rFonts w:hint="eastAsia" w:ascii="宋体" w:hAnsi="宋体"/>
          <w:color w:val="auto"/>
          <w:sz w:val="24"/>
          <w:highlight w:val="none"/>
        </w:rPr>
        <w:t>★</w:t>
      </w:r>
      <w:r>
        <w:rPr>
          <w:rFonts w:hint="eastAsia" w:ascii="宋体" w:hAnsi="宋体"/>
          <w:b/>
          <w:color w:val="auto"/>
          <w:sz w:val="24"/>
          <w:highlight w:val="none"/>
        </w:rPr>
        <w:t xml:space="preserve">1、自投标截止日起 </w:t>
      </w:r>
      <w:r>
        <w:rPr>
          <w:rFonts w:ascii="宋体" w:hAnsi="宋体"/>
          <w:b/>
          <w:color w:val="auto"/>
          <w:sz w:val="24"/>
          <w:highlight w:val="none"/>
        </w:rPr>
        <w:t>6</w:t>
      </w:r>
      <w:r>
        <w:rPr>
          <w:rFonts w:hint="eastAsia" w:ascii="宋体" w:hAnsi="宋体"/>
          <w:b/>
          <w:color w:val="auto"/>
          <w:sz w:val="24"/>
          <w:highlight w:val="none"/>
        </w:rPr>
        <w:t>0天投标文件应保持有效。有效期不足的投标文件将被拒绝。</w:t>
      </w:r>
    </w:p>
    <w:p>
      <w:pPr>
        <w:spacing w:line="360" w:lineRule="auto"/>
        <w:ind w:firstLine="480"/>
        <w:rPr>
          <w:rFonts w:ascii="宋体" w:hAnsi="宋体"/>
          <w:color w:val="auto"/>
          <w:sz w:val="24"/>
          <w:highlight w:val="none"/>
        </w:rPr>
      </w:pPr>
      <w:r>
        <w:rPr>
          <w:rFonts w:hint="eastAsia" w:ascii="宋体" w:hAnsi="宋体"/>
          <w:color w:val="auto"/>
          <w:sz w:val="24"/>
          <w:highlight w:val="none"/>
        </w:rPr>
        <w:t>2、在特殊情况下，招标人可与投标人协商延长投标书的有效期，这种要求和答复均以书面形式进行。</w:t>
      </w:r>
    </w:p>
    <w:p>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3、投标人可拒绝接受延期要求而不会导致投标保证金被没收。同意延长有效期的投标人需要相应延长投标保证金的有效期，但不能修改投标文件。 </w:t>
      </w:r>
    </w:p>
    <w:p>
      <w:pPr>
        <w:spacing w:line="360" w:lineRule="auto"/>
        <w:ind w:firstLine="480"/>
        <w:rPr>
          <w:rFonts w:ascii="宋体" w:hAnsi="宋体"/>
          <w:color w:val="auto"/>
          <w:sz w:val="24"/>
          <w:highlight w:val="none"/>
        </w:rPr>
      </w:pPr>
      <w:r>
        <w:rPr>
          <w:rFonts w:hint="eastAsia" w:ascii="宋体" w:hAnsi="宋体"/>
          <w:color w:val="auto"/>
          <w:sz w:val="24"/>
          <w:highlight w:val="none"/>
        </w:rPr>
        <w:t>4、中标人的投标文件自开标之日起至合同履行完毕止均应保持有效。</w:t>
      </w:r>
    </w:p>
    <w:p>
      <w:pPr>
        <w:spacing w:line="360" w:lineRule="auto"/>
        <w:rPr>
          <w:rFonts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五</w:t>
      </w:r>
      <w:r>
        <w:rPr>
          <w:rFonts w:hint="eastAsia" w:ascii="宋体" w:hAnsi="宋体"/>
          <w:b/>
          <w:color w:val="auto"/>
          <w:sz w:val="24"/>
          <w:highlight w:val="none"/>
        </w:rPr>
        <w:t>）投标文件的编制</w:t>
      </w:r>
    </w:p>
    <w:p>
      <w:pPr>
        <w:spacing w:line="360" w:lineRule="auto"/>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、投标人应按本招标文件规定的格式和顺序编制并标注页码，投标文件内容不完整、编排混乱导致投标文件被误读、漏读或者查找不到相关内容的，是投标人的责任。</w:t>
      </w:r>
    </w:p>
    <w:p>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、投标人应按</w:t>
      </w:r>
      <w:r>
        <w:rPr>
          <w:rFonts w:hint="eastAsia" w:ascii="宋体" w:hAnsi="宋体" w:cs="宋体"/>
          <w:color w:val="auto"/>
          <w:kern w:val="0"/>
          <w:sz w:val="24"/>
          <w:highlight w:val="none"/>
        </w:rPr>
        <w:t>资格审查申请文件、商务技术文件和报价文件</w:t>
      </w:r>
      <w:r>
        <w:rPr>
          <w:rFonts w:hint="eastAsia" w:ascii="宋体" w:hAnsi="宋体"/>
          <w:color w:val="auto"/>
          <w:sz w:val="24"/>
          <w:highlight w:val="none"/>
        </w:rPr>
        <w:t>分别编制。</w:t>
      </w:r>
    </w:p>
    <w:p>
      <w:pPr>
        <w:spacing w:line="360" w:lineRule="auto"/>
        <w:rPr>
          <w:rFonts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六</w:t>
      </w:r>
      <w:r>
        <w:rPr>
          <w:rFonts w:hint="eastAsia" w:ascii="宋体" w:hAnsi="宋体"/>
          <w:b/>
          <w:color w:val="auto"/>
          <w:sz w:val="24"/>
          <w:highlight w:val="none"/>
        </w:rPr>
        <w:t>）投标文件的盖章要求</w:t>
      </w:r>
    </w:p>
    <w:p>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投标文件的盖章要求见投标人须知前附表。</w:t>
      </w:r>
    </w:p>
    <w:p>
      <w:pPr>
        <w:spacing w:line="360" w:lineRule="auto"/>
        <w:rPr>
          <w:rFonts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七</w:t>
      </w:r>
      <w:r>
        <w:rPr>
          <w:rFonts w:hint="eastAsia" w:ascii="宋体" w:hAnsi="宋体"/>
          <w:b/>
          <w:color w:val="auto"/>
          <w:sz w:val="24"/>
          <w:highlight w:val="none"/>
        </w:rPr>
        <w:t>）投标无效的情形</w:t>
      </w:r>
    </w:p>
    <w:p>
      <w:pPr>
        <w:spacing w:line="360" w:lineRule="auto"/>
        <w:ind w:firstLine="480"/>
        <w:rPr>
          <w:rFonts w:ascii="宋体" w:hAnsi="宋体"/>
          <w:color w:val="auto"/>
          <w:sz w:val="24"/>
          <w:highlight w:val="none"/>
        </w:rPr>
      </w:pPr>
      <w:r>
        <w:rPr>
          <w:rFonts w:hint="eastAsia" w:ascii="宋体" w:hAnsi="宋体"/>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pPr>
        <w:snapToGrid w:val="0"/>
        <w:spacing w:line="360" w:lineRule="auto"/>
        <w:ind w:firstLine="472" w:firstLineChars="196"/>
        <w:jc w:val="left"/>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1、在符合性审查评审时，如发现下列情形之一的，投标文件将被视为无效：</w:t>
      </w:r>
    </w:p>
    <w:p>
      <w:pPr>
        <w:snapToGrid w:val="0"/>
        <w:spacing w:line="360" w:lineRule="auto"/>
        <w:ind w:firstLine="470" w:firstLineChars="196"/>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（1）超出经营范围投标的；</w:t>
      </w:r>
    </w:p>
    <w:p>
      <w:pPr>
        <w:snapToGrid w:val="0"/>
        <w:spacing w:line="360" w:lineRule="auto"/>
        <w:ind w:firstLine="470" w:firstLineChars="196"/>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（2）资格证明文件不全的，或者不符合招标文件标明的资格要求的；</w:t>
      </w:r>
    </w:p>
    <w:p>
      <w:pPr>
        <w:snapToGrid w:val="0"/>
        <w:spacing w:line="360" w:lineRule="auto"/>
        <w:ind w:firstLine="470" w:firstLineChars="196"/>
        <w:jc w:val="left"/>
        <w:rPr>
          <w:rFonts w:cs="宋体" w:asciiTheme="minorEastAsia" w:hAnsiTheme="minorEastAsia" w:eastAsiaTheme="minorEastAsia"/>
          <w:bCs/>
          <w:color w:val="auto"/>
          <w:kern w:val="0"/>
          <w:sz w:val="24"/>
          <w:highlight w:val="none"/>
        </w:rPr>
      </w:pPr>
      <w:r>
        <w:rPr>
          <w:rFonts w:hint="eastAsia" w:cs="宋体" w:asciiTheme="minorEastAsia" w:hAnsiTheme="minorEastAsia" w:eastAsiaTheme="minorEastAsia"/>
          <w:color w:val="auto"/>
          <w:sz w:val="24"/>
          <w:highlight w:val="none"/>
        </w:rPr>
        <w:t>（3）投标文件无法定代表人签字（或盖章），或未</w:t>
      </w:r>
      <w:r>
        <w:rPr>
          <w:rFonts w:hint="eastAsia" w:cs="宋体" w:asciiTheme="minorEastAsia" w:hAnsiTheme="minorEastAsia" w:eastAsiaTheme="minorEastAsia"/>
          <w:bCs/>
          <w:color w:val="auto"/>
          <w:kern w:val="0"/>
          <w:sz w:val="24"/>
          <w:highlight w:val="none"/>
        </w:rPr>
        <w:t>提供法定代表人授权委托书、投标声明书或者填写项目不齐全的；</w:t>
      </w:r>
    </w:p>
    <w:p>
      <w:pPr>
        <w:snapToGrid w:val="0"/>
        <w:spacing w:line="360" w:lineRule="auto"/>
        <w:ind w:firstLine="470" w:firstLineChars="196"/>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（4）投标代表人未能出具身份证明或与法定代表人授权委托人身份不符的；</w:t>
      </w:r>
    </w:p>
    <w:p>
      <w:pPr>
        <w:snapToGrid w:val="0"/>
        <w:spacing w:line="360" w:lineRule="auto"/>
        <w:ind w:firstLine="454" w:firstLineChars="196"/>
        <w:rPr>
          <w:rFonts w:hint="eastAsia" w:asciiTheme="minorEastAsia" w:hAnsiTheme="minorEastAsia" w:eastAsiaTheme="minorEastAsia"/>
          <w:snapToGrid w:val="0"/>
          <w:color w:val="auto"/>
          <w:spacing w:val="-4"/>
          <w:sz w:val="24"/>
          <w:highlight w:val="none"/>
        </w:rPr>
      </w:pPr>
      <w:r>
        <w:rPr>
          <w:rFonts w:hint="eastAsia" w:asciiTheme="minorEastAsia" w:hAnsiTheme="minorEastAsia" w:eastAsiaTheme="minorEastAsia"/>
          <w:color w:val="auto"/>
          <w:spacing w:val="-4"/>
          <w:sz w:val="24"/>
          <w:highlight w:val="none"/>
        </w:rPr>
        <w:t>（</w:t>
      </w:r>
      <w:r>
        <w:rPr>
          <w:rFonts w:hint="eastAsia" w:asciiTheme="minorEastAsia" w:hAnsiTheme="minorEastAsia" w:eastAsiaTheme="minorEastAsia"/>
          <w:snapToGrid w:val="0"/>
          <w:color w:val="auto"/>
          <w:spacing w:val="-4"/>
          <w:sz w:val="24"/>
          <w:highlight w:val="none"/>
        </w:rPr>
        <w:t>5）</w:t>
      </w:r>
      <w:r>
        <w:rPr>
          <w:rFonts w:hint="eastAsia" w:asciiTheme="minorEastAsia" w:hAnsiTheme="minorEastAsia" w:eastAsiaTheme="minorEastAsia"/>
          <w:color w:val="auto"/>
          <w:spacing w:val="-4"/>
          <w:sz w:val="24"/>
          <w:highlight w:val="none"/>
        </w:rPr>
        <w:t>投标文件格式不规范、项目不齐全或者内容虚假的；</w:t>
      </w:r>
    </w:p>
    <w:p>
      <w:pPr>
        <w:snapToGrid w:val="0"/>
        <w:spacing w:line="360" w:lineRule="auto"/>
        <w:ind w:firstLine="454" w:firstLineChars="196"/>
        <w:rPr>
          <w:rFonts w:hint="default" w:asciiTheme="minorEastAsia" w:hAnsiTheme="minorEastAsia" w:eastAsiaTheme="minorEastAsia"/>
          <w:snapToGrid w:val="0"/>
          <w:color w:val="auto"/>
          <w:sz w:val="24"/>
          <w:highlight w:val="none"/>
          <w:lang w:val="en-US" w:eastAsia="zh-CN"/>
        </w:rPr>
      </w:pPr>
      <w:r>
        <w:rPr>
          <w:rFonts w:hint="eastAsia" w:asciiTheme="minorEastAsia" w:hAnsiTheme="minorEastAsia" w:eastAsiaTheme="minorEastAsia"/>
          <w:snapToGrid w:val="0"/>
          <w:color w:val="auto"/>
          <w:spacing w:val="-4"/>
          <w:sz w:val="24"/>
          <w:highlight w:val="none"/>
          <w:lang w:eastAsia="zh-CN"/>
        </w:rPr>
        <w:t>（</w:t>
      </w:r>
      <w:r>
        <w:rPr>
          <w:rFonts w:hint="eastAsia" w:asciiTheme="minorEastAsia" w:hAnsiTheme="minorEastAsia" w:eastAsiaTheme="minorEastAsia"/>
          <w:snapToGrid w:val="0"/>
          <w:color w:val="auto"/>
          <w:spacing w:val="-4"/>
          <w:sz w:val="24"/>
          <w:highlight w:val="none"/>
          <w:lang w:val="en-US" w:eastAsia="zh-CN"/>
        </w:rPr>
        <w:t>6</w:t>
      </w:r>
      <w:r>
        <w:rPr>
          <w:rFonts w:hint="eastAsia" w:asciiTheme="minorEastAsia" w:hAnsiTheme="minorEastAsia" w:eastAsiaTheme="minorEastAsia"/>
          <w:snapToGrid w:val="0"/>
          <w:color w:val="auto"/>
          <w:spacing w:val="-4"/>
          <w:sz w:val="24"/>
          <w:highlight w:val="none"/>
          <w:lang w:eastAsia="zh-CN"/>
        </w:rPr>
        <w:t>）投标人</w:t>
      </w:r>
      <w:r>
        <w:rPr>
          <w:rFonts w:hint="eastAsia" w:asciiTheme="minorEastAsia" w:hAnsiTheme="minorEastAsia" w:eastAsiaTheme="minorEastAsia"/>
          <w:snapToGrid w:val="0"/>
          <w:color w:val="auto"/>
          <w:spacing w:val="-4"/>
          <w:sz w:val="24"/>
          <w:highlight w:val="none"/>
          <w:lang w:val="en-US" w:eastAsia="zh-CN"/>
        </w:rPr>
        <w:t>未提供样品的；</w:t>
      </w:r>
    </w:p>
    <w:p>
      <w:pPr>
        <w:snapToGrid w:val="0"/>
        <w:spacing w:line="360" w:lineRule="auto"/>
        <w:ind w:firstLine="457" w:firstLineChars="196"/>
        <w:rPr>
          <w:rFonts w:asciiTheme="minorEastAsia" w:hAnsiTheme="minorEastAsia" w:eastAsiaTheme="minorEastAsia"/>
          <w:b/>
          <w:color w:val="auto"/>
          <w:spacing w:val="-4"/>
          <w:sz w:val="24"/>
          <w:highlight w:val="none"/>
        </w:rPr>
      </w:pPr>
      <w:r>
        <w:rPr>
          <w:rFonts w:hint="eastAsia" w:asciiTheme="minorEastAsia" w:hAnsiTheme="minorEastAsia" w:eastAsiaTheme="minorEastAsia"/>
          <w:b/>
          <w:color w:val="auto"/>
          <w:spacing w:val="-4"/>
          <w:sz w:val="24"/>
          <w:highlight w:val="none"/>
        </w:rPr>
        <w:t>2.在商务技术评审时，如发现下列情形之一的，投标文件将被视为无效：</w:t>
      </w:r>
    </w:p>
    <w:p>
      <w:pPr>
        <w:snapToGrid w:val="0"/>
        <w:spacing w:line="360" w:lineRule="auto"/>
        <w:ind w:firstLine="454" w:firstLineChars="196"/>
        <w:rPr>
          <w:rFonts w:asciiTheme="minorEastAsia" w:hAnsiTheme="minorEastAsia" w:eastAsiaTheme="minorEastAsia"/>
          <w:snapToGrid w:val="0"/>
          <w:color w:val="auto"/>
          <w:sz w:val="24"/>
          <w:highlight w:val="none"/>
        </w:rPr>
      </w:pPr>
      <w:r>
        <w:rPr>
          <w:rFonts w:hint="eastAsia" w:asciiTheme="minorEastAsia" w:hAnsiTheme="minorEastAsia" w:eastAsiaTheme="minorEastAsia"/>
          <w:color w:val="auto"/>
          <w:spacing w:val="-4"/>
          <w:sz w:val="24"/>
          <w:highlight w:val="none"/>
        </w:rPr>
        <w:t>（</w:t>
      </w:r>
      <w:r>
        <w:rPr>
          <w:rFonts w:asciiTheme="minorEastAsia" w:hAnsiTheme="minorEastAsia" w:eastAsiaTheme="minorEastAsia"/>
          <w:color w:val="auto"/>
          <w:spacing w:val="-4"/>
          <w:sz w:val="24"/>
          <w:highlight w:val="none"/>
        </w:rPr>
        <w:t>1</w:t>
      </w:r>
      <w:r>
        <w:rPr>
          <w:rFonts w:hint="eastAsia" w:asciiTheme="minorEastAsia" w:hAnsiTheme="minorEastAsia" w:eastAsiaTheme="minorEastAsia"/>
          <w:color w:val="auto"/>
          <w:spacing w:val="-4"/>
          <w:sz w:val="24"/>
          <w:highlight w:val="none"/>
        </w:rPr>
        <w:t>）投标文件的实质性内容未使用中文表述、意思表述不明确、前后矛盾或者使用计量单位不符合招标文件要求的（经评标委员会认定并允许其当场更正的笔误除外）；</w:t>
      </w:r>
    </w:p>
    <w:p>
      <w:pPr>
        <w:snapToGrid w:val="0"/>
        <w:spacing w:line="360" w:lineRule="auto"/>
        <w:ind w:firstLine="454" w:firstLineChars="196"/>
        <w:rPr>
          <w:rFonts w:asciiTheme="minorEastAsia" w:hAnsiTheme="minorEastAsia" w:eastAsiaTheme="minorEastAsia"/>
          <w:snapToGrid w:val="0"/>
          <w:color w:val="auto"/>
          <w:sz w:val="24"/>
          <w:highlight w:val="none"/>
        </w:rPr>
      </w:pPr>
      <w:r>
        <w:rPr>
          <w:rFonts w:hint="eastAsia" w:asciiTheme="minorEastAsia" w:hAnsiTheme="minorEastAsia" w:eastAsiaTheme="minorEastAsia"/>
          <w:color w:val="auto"/>
          <w:spacing w:val="-4"/>
          <w:sz w:val="24"/>
          <w:highlight w:val="none"/>
        </w:rPr>
        <w:t>（</w:t>
      </w:r>
      <w:r>
        <w:rPr>
          <w:rFonts w:asciiTheme="minorEastAsia" w:hAnsiTheme="minorEastAsia" w:eastAsiaTheme="minorEastAsia"/>
          <w:color w:val="auto"/>
          <w:spacing w:val="-4"/>
          <w:sz w:val="24"/>
          <w:highlight w:val="none"/>
        </w:rPr>
        <w:t>2</w:t>
      </w:r>
      <w:r>
        <w:rPr>
          <w:rFonts w:hint="eastAsia" w:asciiTheme="minorEastAsia" w:hAnsiTheme="minorEastAsia" w:eastAsiaTheme="minorEastAsia"/>
          <w:color w:val="auto"/>
          <w:spacing w:val="-4"/>
          <w:sz w:val="24"/>
          <w:highlight w:val="none"/>
        </w:rPr>
        <w:t>）</w:t>
      </w:r>
      <w:r>
        <w:rPr>
          <w:rFonts w:hint="eastAsia" w:asciiTheme="minorEastAsia" w:hAnsiTheme="minorEastAsia" w:eastAsiaTheme="minorEastAsia"/>
          <w:snapToGrid w:val="0"/>
          <w:color w:val="auto"/>
          <w:spacing w:val="-4"/>
          <w:sz w:val="24"/>
          <w:highlight w:val="none"/>
        </w:rPr>
        <w:t>投标有效期、</w:t>
      </w:r>
      <w:r>
        <w:rPr>
          <w:rFonts w:hint="eastAsia" w:asciiTheme="minorEastAsia" w:hAnsiTheme="minorEastAsia" w:eastAsiaTheme="minorEastAsia"/>
          <w:snapToGrid w:val="0"/>
          <w:color w:val="auto"/>
          <w:spacing w:val="-4"/>
          <w:sz w:val="24"/>
          <w:highlight w:val="none"/>
          <w:lang w:val="en-US" w:eastAsia="zh-CN"/>
        </w:rPr>
        <w:t>交货时间</w:t>
      </w:r>
      <w:r>
        <w:rPr>
          <w:rFonts w:hint="eastAsia" w:asciiTheme="minorEastAsia" w:hAnsiTheme="minorEastAsia" w:eastAsiaTheme="minorEastAsia"/>
          <w:snapToGrid w:val="0"/>
          <w:color w:val="auto"/>
          <w:spacing w:val="-4"/>
          <w:sz w:val="24"/>
          <w:highlight w:val="none"/>
        </w:rPr>
        <w:t>等商务条款不能满足招标文件要求的；</w:t>
      </w:r>
    </w:p>
    <w:p>
      <w:pPr>
        <w:snapToGrid w:val="0"/>
        <w:spacing w:line="360" w:lineRule="auto"/>
        <w:ind w:firstLine="454" w:firstLineChars="196"/>
        <w:rPr>
          <w:rFonts w:asciiTheme="minorEastAsia" w:hAnsiTheme="minorEastAsia" w:eastAsiaTheme="minorEastAsia"/>
          <w:color w:val="auto"/>
          <w:sz w:val="24"/>
          <w:highlight w:val="none"/>
        </w:rPr>
      </w:pPr>
      <w:r>
        <w:rPr>
          <w:rFonts w:hint="eastAsia" w:asciiTheme="minorEastAsia" w:hAnsiTheme="minorEastAsia" w:eastAsiaTheme="minorEastAsia"/>
          <w:color w:val="auto"/>
          <w:spacing w:val="-4"/>
          <w:sz w:val="24"/>
          <w:highlight w:val="none"/>
        </w:rPr>
        <w:t>（</w:t>
      </w:r>
      <w:r>
        <w:rPr>
          <w:rFonts w:asciiTheme="minorEastAsia" w:hAnsiTheme="minorEastAsia" w:eastAsiaTheme="minorEastAsia"/>
          <w:color w:val="auto"/>
          <w:spacing w:val="-4"/>
          <w:sz w:val="24"/>
          <w:highlight w:val="none"/>
        </w:rPr>
        <w:t>3</w:t>
      </w:r>
      <w:r>
        <w:rPr>
          <w:rFonts w:hint="eastAsia" w:asciiTheme="minorEastAsia" w:hAnsiTheme="minorEastAsia" w:eastAsiaTheme="minorEastAsia"/>
          <w:color w:val="auto"/>
          <w:spacing w:val="-4"/>
          <w:sz w:val="24"/>
          <w:highlight w:val="none"/>
        </w:rPr>
        <w:t>）未提供或未如实提供投标货物的技术参数，或者投标文件标明的响应或偏离与事实不符或虚假投标的；</w:t>
      </w:r>
    </w:p>
    <w:p>
      <w:pPr>
        <w:snapToGrid w:val="0"/>
        <w:spacing w:line="360" w:lineRule="auto"/>
        <w:ind w:firstLine="454" w:firstLineChars="196"/>
        <w:rPr>
          <w:rFonts w:asciiTheme="minorEastAsia" w:hAnsiTheme="minorEastAsia" w:eastAsiaTheme="minorEastAsia"/>
          <w:color w:val="auto"/>
          <w:sz w:val="24"/>
          <w:highlight w:val="none"/>
        </w:rPr>
      </w:pPr>
      <w:r>
        <w:rPr>
          <w:rFonts w:hint="eastAsia" w:asciiTheme="minorEastAsia" w:hAnsiTheme="minorEastAsia" w:eastAsiaTheme="minorEastAsia"/>
          <w:color w:val="auto"/>
          <w:spacing w:val="-4"/>
          <w:sz w:val="24"/>
          <w:highlight w:val="none"/>
        </w:rPr>
        <w:t>（</w:t>
      </w:r>
      <w:r>
        <w:rPr>
          <w:rFonts w:asciiTheme="minorEastAsia" w:hAnsiTheme="minorEastAsia" w:eastAsiaTheme="minorEastAsia"/>
          <w:color w:val="auto"/>
          <w:spacing w:val="-4"/>
          <w:sz w:val="24"/>
          <w:highlight w:val="none"/>
        </w:rPr>
        <w:t>4</w:t>
      </w:r>
      <w:r>
        <w:rPr>
          <w:rFonts w:hint="eastAsia" w:asciiTheme="minorEastAsia" w:hAnsiTheme="minorEastAsia" w:eastAsiaTheme="minorEastAsia"/>
          <w:color w:val="auto"/>
          <w:spacing w:val="-4"/>
          <w:sz w:val="24"/>
          <w:highlight w:val="none"/>
        </w:rPr>
        <w:t>）</w:t>
      </w:r>
      <w:r>
        <w:rPr>
          <w:rFonts w:hint="eastAsia" w:asciiTheme="minorEastAsia" w:hAnsiTheme="minorEastAsia" w:eastAsiaTheme="minorEastAsia"/>
          <w:snapToGrid w:val="0"/>
          <w:color w:val="auto"/>
          <w:spacing w:val="-4"/>
          <w:sz w:val="24"/>
          <w:highlight w:val="none"/>
        </w:rPr>
        <w:t>明显不符合招标文件要求的规格型号、质量标准，或者与</w:t>
      </w:r>
      <w:r>
        <w:rPr>
          <w:rFonts w:hint="eastAsia" w:asciiTheme="minorEastAsia" w:hAnsiTheme="minorEastAsia" w:eastAsiaTheme="minorEastAsia"/>
          <w:color w:val="auto"/>
          <w:spacing w:val="-4"/>
          <w:sz w:val="24"/>
          <w:highlight w:val="none"/>
        </w:rPr>
        <w:t>招标文件中标“★”的技术指标、主要功能项目发生实质性偏离的；</w:t>
      </w:r>
    </w:p>
    <w:p>
      <w:pPr>
        <w:snapToGrid w:val="0"/>
        <w:spacing w:line="360" w:lineRule="auto"/>
        <w:ind w:firstLine="454" w:firstLineChars="196"/>
        <w:rPr>
          <w:rFonts w:asciiTheme="minorEastAsia" w:hAnsiTheme="minorEastAsia" w:eastAsiaTheme="minorEastAsia"/>
          <w:color w:val="auto"/>
          <w:spacing w:val="-4"/>
          <w:sz w:val="24"/>
          <w:highlight w:val="none"/>
        </w:rPr>
      </w:pPr>
      <w:r>
        <w:rPr>
          <w:rFonts w:hint="eastAsia" w:asciiTheme="minorEastAsia" w:hAnsiTheme="minorEastAsia" w:eastAsiaTheme="minorEastAsia"/>
          <w:color w:val="auto"/>
          <w:spacing w:val="-4"/>
          <w:sz w:val="24"/>
          <w:highlight w:val="none"/>
        </w:rPr>
        <w:t>（</w:t>
      </w:r>
      <w:r>
        <w:rPr>
          <w:rFonts w:asciiTheme="minorEastAsia" w:hAnsiTheme="minorEastAsia" w:eastAsiaTheme="minorEastAsia"/>
          <w:color w:val="auto"/>
          <w:spacing w:val="-4"/>
          <w:sz w:val="24"/>
          <w:highlight w:val="none"/>
        </w:rPr>
        <w:t>5</w:t>
      </w:r>
      <w:r>
        <w:rPr>
          <w:rFonts w:hint="eastAsia" w:asciiTheme="minorEastAsia" w:hAnsiTheme="minorEastAsia" w:eastAsiaTheme="minorEastAsia"/>
          <w:color w:val="auto"/>
          <w:spacing w:val="-4"/>
          <w:sz w:val="24"/>
          <w:highlight w:val="none"/>
        </w:rPr>
        <w:t>）投标技术方案不明确，存在一个或一个以上备选（替代）投标方案的；</w:t>
      </w:r>
    </w:p>
    <w:p>
      <w:pPr>
        <w:snapToGrid w:val="0"/>
        <w:spacing w:line="360" w:lineRule="auto"/>
        <w:ind w:firstLine="454" w:firstLineChars="196"/>
        <w:rPr>
          <w:rFonts w:hint="eastAsia" w:asciiTheme="minorEastAsia" w:hAnsiTheme="minorEastAsia" w:eastAsiaTheme="minorEastAsia"/>
          <w:color w:val="auto"/>
          <w:spacing w:val="-4"/>
          <w:sz w:val="24"/>
          <w:highlight w:val="none"/>
        </w:rPr>
      </w:pPr>
      <w:r>
        <w:rPr>
          <w:rFonts w:hint="eastAsia" w:asciiTheme="minorEastAsia" w:hAnsiTheme="minorEastAsia" w:eastAsiaTheme="minorEastAsia"/>
          <w:color w:val="auto"/>
          <w:spacing w:val="-4"/>
          <w:sz w:val="24"/>
          <w:highlight w:val="none"/>
        </w:rPr>
        <w:t>（</w:t>
      </w:r>
      <w:r>
        <w:rPr>
          <w:rFonts w:asciiTheme="minorEastAsia" w:hAnsiTheme="minorEastAsia" w:eastAsiaTheme="minorEastAsia"/>
          <w:color w:val="auto"/>
          <w:spacing w:val="-4"/>
          <w:sz w:val="24"/>
          <w:highlight w:val="none"/>
        </w:rPr>
        <w:t>6</w:t>
      </w:r>
      <w:r>
        <w:rPr>
          <w:rFonts w:hint="eastAsia" w:asciiTheme="minorEastAsia" w:hAnsiTheme="minorEastAsia" w:eastAsiaTheme="minorEastAsia"/>
          <w:color w:val="auto"/>
          <w:spacing w:val="-4"/>
          <w:sz w:val="24"/>
          <w:highlight w:val="none"/>
        </w:rPr>
        <w:t>）未实质性响应招标文件要求（与招标文件中标“★”的实质性条款偏离）或者投标文件有招标</w:t>
      </w:r>
      <w:r>
        <w:rPr>
          <w:rFonts w:hint="eastAsia" w:cs="宋体" w:asciiTheme="minorEastAsia" w:hAnsiTheme="minorEastAsia" w:eastAsiaTheme="minorEastAsia"/>
          <w:color w:val="auto"/>
          <w:spacing w:val="-4"/>
          <w:sz w:val="24"/>
          <w:highlight w:val="none"/>
        </w:rPr>
        <w:t>人</w:t>
      </w:r>
      <w:r>
        <w:rPr>
          <w:rFonts w:hint="eastAsia" w:asciiTheme="minorEastAsia" w:hAnsiTheme="minorEastAsia" w:eastAsiaTheme="minorEastAsia"/>
          <w:color w:val="auto"/>
          <w:spacing w:val="-4"/>
          <w:sz w:val="24"/>
          <w:highlight w:val="none"/>
        </w:rPr>
        <w:t>不能接受的附加条件的；</w:t>
      </w:r>
    </w:p>
    <w:p>
      <w:pPr>
        <w:snapToGrid w:val="0"/>
        <w:spacing w:line="360" w:lineRule="auto"/>
        <w:ind w:firstLine="454" w:firstLineChars="196"/>
        <w:rPr>
          <w:rFonts w:hint="eastAsia" w:asciiTheme="minorEastAsia" w:hAnsiTheme="minorEastAsia" w:eastAsiaTheme="minorEastAsia"/>
          <w:color w:val="auto"/>
          <w:spacing w:val="-4"/>
          <w:sz w:val="24"/>
          <w:highlight w:val="none"/>
          <w:lang w:eastAsia="zh-CN"/>
        </w:rPr>
      </w:pPr>
      <w:r>
        <w:rPr>
          <w:rFonts w:hint="eastAsia" w:asciiTheme="minorEastAsia" w:hAnsiTheme="minorEastAsia" w:eastAsiaTheme="minorEastAsia"/>
          <w:color w:val="auto"/>
          <w:spacing w:val="-4"/>
          <w:sz w:val="24"/>
          <w:highlight w:val="none"/>
          <w:lang w:eastAsia="zh-CN"/>
        </w:rPr>
        <w:t>（</w:t>
      </w:r>
      <w:r>
        <w:rPr>
          <w:rFonts w:hint="eastAsia" w:asciiTheme="minorEastAsia" w:hAnsiTheme="minorEastAsia" w:eastAsiaTheme="minorEastAsia"/>
          <w:color w:val="auto"/>
          <w:spacing w:val="-4"/>
          <w:sz w:val="24"/>
          <w:highlight w:val="none"/>
          <w:lang w:val="en-US" w:eastAsia="zh-CN"/>
        </w:rPr>
        <w:t>7</w:t>
      </w:r>
      <w:r>
        <w:rPr>
          <w:rFonts w:hint="eastAsia" w:asciiTheme="minorEastAsia" w:hAnsiTheme="minorEastAsia" w:eastAsiaTheme="minorEastAsia"/>
          <w:color w:val="auto"/>
          <w:spacing w:val="-4"/>
          <w:sz w:val="24"/>
          <w:highlight w:val="none"/>
          <w:lang w:eastAsia="zh-CN"/>
        </w:rPr>
        <w:t>）</w:t>
      </w:r>
      <w:r>
        <w:rPr>
          <w:rFonts w:hint="eastAsia" w:asciiTheme="minorEastAsia" w:hAnsiTheme="minorEastAsia" w:eastAsiaTheme="minorEastAsia"/>
          <w:color w:val="auto"/>
          <w:spacing w:val="-4"/>
          <w:sz w:val="24"/>
          <w:highlight w:val="none"/>
          <w:lang w:val="en-US" w:eastAsia="zh-CN"/>
        </w:rPr>
        <w:t>投标人</w:t>
      </w:r>
      <w:r>
        <w:rPr>
          <w:rFonts w:hint="eastAsia" w:asciiTheme="minorEastAsia" w:hAnsiTheme="minorEastAsia" w:eastAsiaTheme="minorEastAsia"/>
          <w:color w:val="auto"/>
          <w:spacing w:val="-4"/>
          <w:sz w:val="24"/>
          <w:highlight w:val="none"/>
          <w:lang w:eastAsia="zh-CN"/>
        </w:rPr>
        <w:t>提供的样品</w:t>
      </w:r>
      <w:r>
        <w:rPr>
          <w:rFonts w:hint="eastAsia" w:asciiTheme="minorEastAsia" w:hAnsiTheme="minorEastAsia" w:eastAsiaTheme="minorEastAsia"/>
          <w:color w:val="auto"/>
          <w:spacing w:val="-4"/>
          <w:sz w:val="24"/>
          <w:highlight w:val="none"/>
          <w:lang w:val="en-US" w:eastAsia="zh-CN"/>
        </w:rPr>
        <w:t>需是招标内容的任一品牌以及不低于招标内容上的重量</w:t>
      </w:r>
      <w:r>
        <w:rPr>
          <w:rFonts w:hint="eastAsia" w:asciiTheme="minorEastAsia" w:hAnsiTheme="minorEastAsia" w:eastAsiaTheme="minorEastAsia"/>
          <w:color w:val="auto"/>
          <w:spacing w:val="-4"/>
          <w:sz w:val="24"/>
          <w:highlight w:val="none"/>
          <w:lang w:eastAsia="zh-CN"/>
        </w:rPr>
        <w:t>；</w:t>
      </w:r>
    </w:p>
    <w:p>
      <w:pPr>
        <w:snapToGrid w:val="0"/>
        <w:spacing w:line="360" w:lineRule="auto"/>
        <w:ind w:firstLine="457" w:firstLineChars="196"/>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pacing w:val="-4"/>
          <w:sz w:val="24"/>
          <w:highlight w:val="none"/>
        </w:rPr>
        <w:t>3.在报价评审时，如发现下列情形之一的，投标文件将被视为无效：</w:t>
      </w:r>
    </w:p>
    <w:p>
      <w:pPr>
        <w:snapToGrid w:val="0"/>
        <w:spacing w:line="360" w:lineRule="auto"/>
        <w:ind w:firstLine="454" w:firstLineChars="196"/>
        <w:rPr>
          <w:rFonts w:asciiTheme="minorEastAsia" w:hAnsiTheme="minorEastAsia" w:eastAsiaTheme="minorEastAsia"/>
          <w:color w:val="auto"/>
          <w:spacing w:val="-4"/>
          <w:sz w:val="24"/>
          <w:highlight w:val="none"/>
        </w:rPr>
      </w:pPr>
      <w:r>
        <w:rPr>
          <w:rFonts w:hint="eastAsia" w:asciiTheme="minorEastAsia" w:hAnsiTheme="minorEastAsia" w:eastAsiaTheme="minorEastAsia"/>
          <w:color w:val="auto"/>
          <w:spacing w:val="-4"/>
          <w:sz w:val="24"/>
          <w:highlight w:val="none"/>
        </w:rPr>
        <w:t>（1）未采用投标文件要求的报价形式报价的；</w:t>
      </w:r>
    </w:p>
    <w:p>
      <w:pPr>
        <w:pStyle w:val="33"/>
        <w:widowControl w:val="0"/>
        <w:snapToGrid w:val="0"/>
        <w:spacing w:before="0" w:beforeAutospacing="0" w:after="0" w:afterAutospacing="0" w:line="360" w:lineRule="auto"/>
        <w:ind w:right="-399" w:rightChars="-190" w:firstLine="454" w:firstLineChars="196"/>
        <w:rPr>
          <w:rFonts w:eastAsia="Times New Roman"/>
          <w:bCs/>
          <w:color w:val="auto"/>
          <w:spacing w:val="-4"/>
          <w:kern w:val="2"/>
          <w:highlight w:val="none"/>
        </w:rPr>
      </w:pPr>
      <w:r>
        <w:rPr>
          <w:rFonts w:hint="eastAsia" w:asciiTheme="minorEastAsia" w:hAnsiTheme="minorEastAsia" w:eastAsiaTheme="minorEastAsia"/>
          <w:color w:val="auto"/>
          <w:spacing w:val="-4"/>
          <w:highlight w:val="none"/>
        </w:rPr>
        <w:t>（2）投标报价具有选择性，或者开标价格与投标文件承诺的优惠（折扣）价格不一致的</w:t>
      </w:r>
      <w:r>
        <w:rPr>
          <w:rFonts w:hint="eastAsia" w:eastAsia="Times New Roman"/>
          <w:bCs/>
          <w:color w:val="auto"/>
          <w:spacing w:val="-4"/>
          <w:kern w:val="2"/>
          <w:highlight w:val="none"/>
        </w:rPr>
        <w:t>。</w:t>
      </w:r>
    </w:p>
    <w:p>
      <w:pPr>
        <w:pStyle w:val="33"/>
        <w:widowControl w:val="0"/>
        <w:snapToGrid w:val="0"/>
        <w:spacing w:before="0" w:beforeAutospacing="0" w:after="0" w:afterAutospacing="0" w:line="360" w:lineRule="auto"/>
        <w:ind w:right="-399" w:rightChars="-190" w:firstLine="457" w:firstLineChars="196"/>
        <w:rPr>
          <w:bCs/>
          <w:color w:val="auto"/>
          <w:highlight w:val="none"/>
        </w:rPr>
      </w:pPr>
      <w:r>
        <w:rPr>
          <w:rFonts w:hint="eastAsia" w:asciiTheme="minorEastAsia" w:hAnsiTheme="minorEastAsia" w:eastAsiaTheme="minorEastAsia"/>
          <w:b/>
          <w:color w:val="auto"/>
          <w:spacing w:val="-4"/>
          <w:highlight w:val="none"/>
        </w:rPr>
        <w:t>4.被拒绝的投标文件为无效。</w:t>
      </w:r>
    </w:p>
    <w:p>
      <w:pPr>
        <w:spacing w:line="360" w:lineRule="auto"/>
        <w:jc w:val="center"/>
        <w:rPr>
          <w:b/>
          <w:color w:val="auto"/>
          <w:kern w:val="0"/>
          <w:sz w:val="32"/>
          <w:szCs w:val="32"/>
          <w:highlight w:val="none"/>
        </w:rPr>
      </w:pPr>
      <w:r>
        <w:rPr>
          <w:rFonts w:hint="eastAsia"/>
          <w:b/>
          <w:color w:val="auto"/>
          <w:kern w:val="0"/>
          <w:sz w:val="32"/>
          <w:szCs w:val="32"/>
          <w:highlight w:val="none"/>
        </w:rPr>
        <w:t>四、重新招标</w:t>
      </w:r>
    </w:p>
    <w:p>
      <w:pPr>
        <w:pStyle w:val="33"/>
        <w:widowControl w:val="0"/>
        <w:snapToGrid w:val="0"/>
        <w:spacing w:before="0" w:beforeAutospacing="0" w:after="0" w:afterAutospacing="0" w:line="360" w:lineRule="auto"/>
        <w:ind w:right="-399" w:rightChars="-190"/>
        <w:rPr>
          <w:rFonts w:eastAsia="Times New Roman"/>
          <w:bCs/>
          <w:color w:val="auto"/>
          <w:spacing w:val="-4"/>
          <w:kern w:val="2"/>
          <w:highlight w:val="none"/>
        </w:rPr>
      </w:pPr>
      <w:r>
        <w:rPr>
          <w:rFonts w:hint="eastAsia" w:eastAsia="Times New Roman"/>
          <w:bCs/>
          <w:color w:val="auto"/>
          <w:spacing w:val="-4"/>
          <w:kern w:val="2"/>
          <w:highlight w:val="none"/>
        </w:rPr>
        <w:t>有下列情形之一的，招标人将重新招标：</w:t>
      </w:r>
    </w:p>
    <w:p>
      <w:pPr>
        <w:adjustRightInd w:val="0"/>
        <w:snapToGrid w:val="0"/>
        <w:spacing w:line="360" w:lineRule="auto"/>
        <w:ind w:left="1" w:firstLine="480" w:firstLineChars="200"/>
        <w:rPr>
          <w:rFonts w:ascii="宋体" w:hAnsi="宋体"/>
          <w:color w:val="auto"/>
          <w:sz w:val="24"/>
          <w:highlight w:val="none"/>
        </w:rPr>
      </w:pPr>
      <w:r>
        <w:rPr>
          <w:rFonts w:hint="eastAsia" w:ascii="宋体" w:hAnsi="宋体"/>
          <w:color w:val="auto"/>
          <w:sz w:val="24"/>
          <w:highlight w:val="none"/>
        </w:rPr>
        <w:t>1、投标截止时间止，投标人少于3个的；</w:t>
      </w:r>
    </w:p>
    <w:p>
      <w:pPr>
        <w:adjustRightInd w:val="0"/>
        <w:snapToGrid w:val="0"/>
        <w:spacing w:line="360" w:lineRule="auto"/>
        <w:ind w:left="1" w:firstLine="480" w:firstLineChars="200"/>
        <w:rPr>
          <w:rFonts w:ascii="宋体" w:hAnsi="宋体"/>
          <w:color w:val="auto"/>
          <w:sz w:val="24"/>
          <w:highlight w:val="none"/>
        </w:rPr>
      </w:pPr>
      <w:r>
        <w:rPr>
          <w:rFonts w:hint="eastAsia" w:ascii="宋体" w:hAnsi="宋体"/>
          <w:color w:val="auto"/>
          <w:sz w:val="24"/>
          <w:highlight w:val="none"/>
        </w:rPr>
        <w:t>2、经评标委员会评审后否决所有投标的。</w:t>
      </w:r>
    </w:p>
    <w:p>
      <w:pPr>
        <w:pStyle w:val="33"/>
        <w:widowControl w:val="0"/>
        <w:snapToGrid w:val="0"/>
        <w:spacing w:before="0" w:beforeAutospacing="0" w:after="0" w:afterAutospacing="0" w:line="360" w:lineRule="auto"/>
        <w:ind w:right="-399" w:rightChars="-190" w:firstLine="470" w:firstLineChars="196"/>
        <w:rPr>
          <w:rFonts w:eastAsia="Times New Roman"/>
          <w:bCs/>
          <w:color w:val="auto"/>
          <w:spacing w:val="-4"/>
          <w:kern w:val="2"/>
          <w:highlight w:val="none"/>
        </w:rPr>
      </w:pPr>
      <w:r>
        <w:rPr>
          <w:rFonts w:hint="eastAsia"/>
          <w:color w:val="auto"/>
          <w:highlight w:val="none"/>
        </w:rPr>
        <w:t>3、评标委员会在评审过程中按规定否决不合格投标或界定为废标后，因有效投标人不足三家的，由评标委员会讨论剩余有效投标人是否具有竞争性。评标委员会认为有效投标人仍然具有竞争性的，对有效投标进行评审；如认为没有竞争性的，招标人将依法重新招标</w:t>
      </w:r>
      <w:r>
        <w:rPr>
          <w:rFonts w:hint="eastAsia" w:eastAsia="Times New Roman"/>
          <w:bCs/>
          <w:color w:val="auto"/>
          <w:spacing w:val="-4"/>
          <w:kern w:val="2"/>
          <w:highlight w:val="none"/>
        </w:rPr>
        <w:t>。</w:t>
      </w:r>
    </w:p>
    <w:p>
      <w:pPr>
        <w:spacing w:line="360" w:lineRule="auto"/>
        <w:jc w:val="center"/>
        <w:rPr>
          <w:b/>
          <w:color w:val="auto"/>
          <w:kern w:val="0"/>
          <w:sz w:val="32"/>
          <w:szCs w:val="32"/>
          <w:highlight w:val="none"/>
        </w:rPr>
      </w:pPr>
      <w:r>
        <w:rPr>
          <w:rFonts w:hint="eastAsia"/>
          <w:b/>
          <w:color w:val="auto"/>
          <w:kern w:val="0"/>
          <w:sz w:val="32"/>
          <w:szCs w:val="32"/>
          <w:highlight w:val="none"/>
        </w:rPr>
        <w:t>五、开标及评标</w:t>
      </w:r>
    </w:p>
    <w:p>
      <w:pPr>
        <w:adjustRightInd w:val="0"/>
        <w:snapToGrid w:val="0"/>
        <w:spacing w:line="360" w:lineRule="auto"/>
        <w:rPr>
          <w:rFonts w:ascii="宋体"/>
          <w:b/>
          <w:color w:val="auto"/>
          <w:sz w:val="24"/>
          <w:highlight w:val="none"/>
        </w:rPr>
      </w:pPr>
      <w:r>
        <w:rPr>
          <w:rFonts w:hint="eastAsia" w:ascii="宋体" w:hAnsi="宋体"/>
          <w:b/>
          <w:color w:val="auto"/>
          <w:sz w:val="24"/>
          <w:highlight w:val="none"/>
        </w:rPr>
        <w:t>（一）开标</w:t>
      </w:r>
    </w:p>
    <w:p>
      <w:pPr>
        <w:adjustRightInd w:val="0"/>
        <w:snapToGrid w:val="0"/>
        <w:spacing w:line="360" w:lineRule="auto"/>
        <w:ind w:left="1"/>
        <w:rPr>
          <w:rFonts w:asci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、招标</w:t>
      </w:r>
      <w:r>
        <w:rPr>
          <w:rFonts w:hint="eastAsia" w:ascii="宋体" w:hAnsi="宋体"/>
          <w:color w:val="auto"/>
          <w:sz w:val="24"/>
          <w:highlight w:val="none"/>
          <w:lang w:val="en-US" w:eastAsia="zh-CN"/>
        </w:rPr>
        <w:t>办</w:t>
      </w:r>
      <w:r>
        <w:rPr>
          <w:rFonts w:hint="eastAsia" w:ascii="宋体" w:hAnsi="宋体"/>
          <w:color w:val="auto"/>
          <w:sz w:val="24"/>
          <w:highlight w:val="none"/>
        </w:rPr>
        <w:t>按招标文件规定的时间、地点并在有关部门监督下主持公开开标。</w:t>
      </w:r>
      <w:r>
        <w:rPr>
          <w:rFonts w:hint="eastAsia"/>
          <w:b/>
          <w:bCs/>
          <w:color w:val="auto"/>
          <w:kern w:val="58"/>
          <w:sz w:val="24"/>
          <w:highlight w:val="none"/>
        </w:rPr>
        <w:t>本项目为远程开标，投标人无需另行委派代表抵达开标现场。</w:t>
      </w:r>
    </w:p>
    <w:p>
      <w:pPr>
        <w:adjustRightInd w:val="0"/>
        <w:snapToGrid w:val="0"/>
        <w:spacing w:line="360" w:lineRule="auto"/>
        <w:ind w:left="1"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、由招标</w:t>
      </w:r>
      <w:r>
        <w:rPr>
          <w:rFonts w:hint="eastAsia" w:ascii="宋体" w:hAnsi="宋体"/>
          <w:color w:val="auto"/>
          <w:sz w:val="24"/>
          <w:highlight w:val="none"/>
          <w:lang w:val="en-US" w:eastAsia="zh-CN"/>
        </w:rPr>
        <w:t>办</w:t>
      </w:r>
      <w:r>
        <w:rPr>
          <w:rFonts w:hint="eastAsia" w:ascii="宋体" w:hAnsi="宋体"/>
          <w:color w:val="auto"/>
          <w:sz w:val="24"/>
          <w:highlight w:val="none"/>
        </w:rPr>
        <w:t>在系统上开启投标文件，投标人在系统上</w:t>
      </w:r>
      <w:r>
        <w:rPr>
          <w:rFonts w:hint="eastAsia" w:ascii="宋体" w:hAnsi="宋体"/>
          <w:b/>
          <w:bCs/>
          <w:color w:val="auto"/>
          <w:sz w:val="24"/>
          <w:highlight w:val="none"/>
        </w:rPr>
        <w:t>点击“确认开标结果”按钮进行确认，如超时未确认，视作投标人已对开标结果确认无误</w:t>
      </w:r>
      <w:r>
        <w:rPr>
          <w:rFonts w:hint="eastAsia" w:ascii="宋体" w:hAnsi="宋体"/>
          <w:color w:val="auto"/>
          <w:sz w:val="24"/>
          <w:highlight w:val="none"/>
        </w:rPr>
        <w:t>。开标后由评标委员会进行资格审查、商务技术和报价评审，评审结束后公布评审结果。</w:t>
      </w:r>
    </w:p>
    <w:p>
      <w:pPr>
        <w:topLinePunct/>
        <w:spacing w:line="360" w:lineRule="auto"/>
        <w:rPr>
          <w:rFonts w:ascii="宋体"/>
          <w:b/>
          <w:color w:val="auto"/>
          <w:sz w:val="24"/>
          <w:highlight w:val="none"/>
        </w:rPr>
      </w:pPr>
      <w:r>
        <w:rPr>
          <w:rFonts w:hint="eastAsia" w:ascii="宋体" w:hAnsi="宋体"/>
          <w:b/>
          <w:color w:val="auto"/>
          <w:sz w:val="24"/>
          <w:highlight w:val="none"/>
        </w:rPr>
        <w:t>（二）对投标文件的初审</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1、资格审查申请文件</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由评标委员会对投标人的资格审查申请文件进行评审。确定投标人是否满足招标文件规定的合格投标人的资格审查条件。</w:t>
      </w:r>
    </w:p>
    <w:p>
      <w:pPr>
        <w:adjustRightInd w:val="0"/>
        <w:snapToGrid w:val="0"/>
        <w:spacing w:line="360" w:lineRule="auto"/>
        <w:rPr>
          <w:rFonts w:asci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、商务技术文件</w:t>
      </w:r>
    </w:p>
    <w:p>
      <w:pPr>
        <w:adjustRightInd w:val="0"/>
        <w:snapToGrid w:val="0"/>
        <w:spacing w:line="360" w:lineRule="auto"/>
        <w:rPr>
          <w:rFonts w:asci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由评标委员会对投标人的商务技术文件进行评审。</w:t>
      </w:r>
    </w:p>
    <w:p>
      <w:pPr>
        <w:adjustRightInd w:val="0"/>
        <w:snapToGrid w:val="0"/>
        <w:spacing w:line="360" w:lineRule="auto"/>
        <w:rPr>
          <w:rFonts w:asci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、报价文件的初审</w:t>
      </w:r>
    </w:p>
    <w:p>
      <w:pPr>
        <w:adjustRightInd w:val="0"/>
        <w:snapToGrid w:val="0"/>
        <w:spacing w:line="360" w:lineRule="auto"/>
        <w:ind w:firstLine="480" w:firstLineChars="200"/>
        <w:rPr>
          <w:rFonts w:ascii="宋体"/>
          <w:color w:val="auto"/>
          <w:sz w:val="24"/>
          <w:highlight w:val="none"/>
        </w:rPr>
      </w:pPr>
      <w:r>
        <w:rPr>
          <w:rFonts w:hint="eastAsia" w:ascii="宋体" w:hAnsi="宋体"/>
          <w:color w:val="auto"/>
          <w:sz w:val="24"/>
          <w:highlight w:val="none"/>
        </w:rPr>
        <w:t>由评标委员会对投标人的报价文件进行初审，确认价格构成有无计算错误。对价格的计算错误按下述原则修正：</w:t>
      </w:r>
    </w:p>
    <w:p>
      <w:pPr>
        <w:adjustRightInd w:val="0"/>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投标文件的大写金额和小写金额不一致的，以大写金额为准</w:t>
      </w:r>
      <w:r>
        <w:rPr>
          <w:rFonts w:hint="eastAsia" w:ascii="宋体" w:hAnsi="宋体"/>
          <w:color w:val="auto"/>
          <w:sz w:val="24"/>
          <w:highlight w:val="none"/>
        </w:rPr>
        <w:t>。</w:t>
      </w:r>
    </w:p>
    <w:p>
      <w:pPr>
        <w:adjustRightInd w:val="0"/>
        <w:snapToGrid w:val="0"/>
        <w:spacing w:line="360" w:lineRule="auto"/>
        <w:ind w:left="36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总价金额与按单价汇总金额不一致的，以</w:t>
      </w:r>
      <w:r>
        <w:rPr>
          <w:rFonts w:hint="eastAsia" w:ascii="宋体" w:hAnsi="宋体"/>
          <w:color w:val="auto"/>
          <w:sz w:val="24"/>
          <w:highlight w:val="none"/>
          <w:lang w:val="en-US" w:eastAsia="zh-CN"/>
        </w:rPr>
        <w:t>单价</w:t>
      </w:r>
      <w:r>
        <w:rPr>
          <w:rFonts w:ascii="宋体" w:hAnsi="宋体"/>
          <w:color w:val="auto"/>
          <w:sz w:val="24"/>
          <w:highlight w:val="none"/>
        </w:rPr>
        <w:t>金额为准调整</w:t>
      </w:r>
      <w:r>
        <w:rPr>
          <w:rFonts w:hint="eastAsia" w:ascii="宋体" w:hAnsi="宋体"/>
          <w:color w:val="auto"/>
          <w:sz w:val="24"/>
          <w:highlight w:val="none"/>
          <w:lang w:val="en-US" w:eastAsia="zh-CN"/>
        </w:rPr>
        <w:t>总价</w:t>
      </w:r>
      <w:r>
        <w:rPr>
          <w:rFonts w:hint="eastAsia" w:ascii="宋体" w:hAnsi="宋体"/>
          <w:color w:val="auto"/>
          <w:sz w:val="24"/>
          <w:highlight w:val="none"/>
        </w:rPr>
        <w:t>。</w:t>
      </w:r>
    </w:p>
    <w:p>
      <w:pPr>
        <w:adjustRightInd w:val="0"/>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）如果以文字表示的数据与数字表示的有差别，应以文字为准修正数字。</w:t>
      </w:r>
    </w:p>
    <w:p>
      <w:pPr>
        <w:adjustRightInd w:val="0"/>
        <w:snapToGrid w:val="0"/>
        <w:spacing w:line="360" w:lineRule="auto"/>
        <w:rPr>
          <w:rFonts w:ascii="宋体" w:hAnsi="宋体"/>
          <w:color w:val="auto"/>
          <w:sz w:val="24"/>
          <w:highlight w:val="none"/>
        </w:rPr>
      </w:pPr>
      <w:r>
        <w:rPr>
          <w:rFonts w:ascii="宋体" w:hAnsi="宋体"/>
          <w:color w:val="auto"/>
          <w:sz w:val="24"/>
          <w:highlight w:val="none"/>
        </w:rPr>
        <w:t>按上述修正错误的原则及方法调整或修正投标文件的投标报价，经</w:t>
      </w:r>
      <w:r>
        <w:rPr>
          <w:rFonts w:hint="eastAsia" w:ascii="宋体" w:hAnsi="宋体"/>
          <w:color w:val="auto"/>
          <w:sz w:val="24"/>
          <w:highlight w:val="none"/>
        </w:rPr>
        <w:t>投标人</w:t>
      </w:r>
      <w:r>
        <w:rPr>
          <w:rFonts w:ascii="宋体" w:hAnsi="宋体"/>
          <w:color w:val="auto"/>
          <w:sz w:val="24"/>
          <w:highlight w:val="none"/>
        </w:rPr>
        <w:t>同意并签字确认后，调整后的投标报价对</w:t>
      </w:r>
      <w:r>
        <w:rPr>
          <w:rFonts w:hint="eastAsia" w:ascii="宋体" w:hAnsi="宋体"/>
          <w:color w:val="auto"/>
          <w:sz w:val="24"/>
          <w:highlight w:val="none"/>
        </w:rPr>
        <w:t>投标人</w:t>
      </w:r>
      <w:r>
        <w:rPr>
          <w:rFonts w:ascii="宋体" w:hAnsi="宋体"/>
          <w:color w:val="auto"/>
          <w:sz w:val="24"/>
          <w:highlight w:val="none"/>
        </w:rPr>
        <w:t>具有约束作用。如果</w:t>
      </w:r>
      <w:r>
        <w:rPr>
          <w:rFonts w:hint="eastAsia" w:ascii="宋体" w:hAnsi="宋体"/>
          <w:color w:val="auto"/>
          <w:sz w:val="24"/>
          <w:highlight w:val="none"/>
        </w:rPr>
        <w:t>投标人</w:t>
      </w:r>
      <w:r>
        <w:rPr>
          <w:rFonts w:ascii="宋体" w:hAnsi="宋体"/>
          <w:color w:val="auto"/>
          <w:sz w:val="24"/>
          <w:highlight w:val="none"/>
        </w:rPr>
        <w:t>不接受修正后的报价，则其投标将作为无效投标处理</w:t>
      </w:r>
      <w:r>
        <w:rPr>
          <w:rFonts w:hint="eastAsia" w:ascii="宋体" w:hAnsi="宋体"/>
          <w:color w:val="auto"/>
          <w:sz w:val="24"/>
          <w:highlight w:val="none"/>
        </w:rPr>
        <w:t>。</w:t>
      </w:r>
    </w:p>
    <w:p>
      <w:pPr>
        <w:topLinePunct/>
        <w:spacing w:line="360" w:lineRule="auto"/>
        <w:rPr>
          <w:rFonts w:ascii="宋体" w:hAnsi="宋体"/>
          <w:b/>
          <w:color w:val="auto"/>
          <w:sz w:val="24"/>
          <w:highlight w:val="none"/>
        </w:rPr>
      </w:pPr>
      <w:r>
        <w:rPr>
          <w:rFonts w:hint="eastAsia" w:ascii="宋体" w:hAnsi="宋体"/>
          <w:b/>
          <w:color w:val="auto"/>
          <w:sz w:val="24"/>
          <w:highlight w:val="none"/>
        </w:rPr>
        <w:t>（三）投标的澄清</w:t>
      </w:r>
    </w:p>
    <w:p>
      <w:pPr>
        <w:adjustRightInd w:val="0"/>
        <w:snapToGrid w:val="0"/>
        <w:spacing w:line="360" w:lineRule="auto"/>
        <w:ind w:firstLine="480" w:firstLineChars="200"/>
        <w:rPr>
          <w:rFonts w:ascii="宋体"/>
          <w:color w:val="auto"/>
          <w:sz w:val="24"/>
          <w:highlight w:val="none"/>
        </w:rPr>
      </w:pPr>
      <w:r>
        <w:rPr>
          <w:rFonts w:ascii="宋体" w:hAnsi="宋体"/>
          <w:color w:val="auto"/>
          <w:sz w:val="24"/>
          <w:highlight w:val="none"/>
        </w:rPr>
        <w:t>1</w:t>
      </w:r>
      <w:r>
        <w:rPr>
          <w:rFonts w:hint="eastAsia" w:ascii="宋体" w:hAnsi="宋体"/>
          <w:color w:val="auto"/>
          <w:sz w:val="24"/>
          <w:highlight w:val="none"/>
        </w:rPr>
        <w:t>、评标委员会有权就投标文件内容向投标人提出询问或澄清要求。投标人必须按照招标</w:t>
      </w:r>
      <w:r>
        <w:rPr>
          <w:rFonts w:hint="eastAsia" w:ascii="宋体" w:hAnsi="宋体"/>
          <w:color w:val="auto"/>
          <w:sz w:val="24"/>
          <w:highlight w:val="none"/>
          <w:lang w:val="en-US" w:eastAsia="zh-CN"/>
        </w:rPr>
        <w:t>办</w:t>
      </w:r>
      <w:r>
        <w:rPr>
          <w:rFonts w:hint="eastAsia" w:ascii="宋体" w:hAnsi="宋体"/>
          <w:color w:val="auto"/>
          <w:sz w:val="24"/>
          <w:highlight w:val="none"/>
        </w:rPr>
        <w:t>通知的时间、地点派技术和商务人员进行答疑和澄清。</w:t>
      </w:r>
    </w:p>
    <w:p>
      <w:pPr>
        <w:adjustRightInd w:val="0"/>
        <w:snapToGrid w:val="0"/>
        <w:spacing w:line="360" w:lineRule="auto"/>
        <w:ind w:firstLine="480" w:firstLineChars="200"/>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、必要时评标委员会可要求投标方就澄清的问题作书面回答，该书面回答应有投标委托代理人的签字，并将作为投标内容的一部分。</w:t>
      </w:r>
    </w:p>
    <w:p>
      <w:pPr>
        <w:adjustRightInd w:val="0"/>
        <w:snapToGrid w:val="0"/>
        <w:spacing w:line="360" w:lineRule="auto"/>
        <w:ind w:left="210" w:leftChars="100" w:firstLine="240" w:firstLineChars="100"/>
        <w:rPr>
          <w:rFonts w:asci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、投标方对投标文件的澄清不得改变投标价格及实质内容。</w:t>
      </w:r>
    </w:p>
    <w:p>
      <w:pPr>
        <w:adjustRightInd w:val="0"/>
        <w:snapToGrid w:val="0"/>
        <w:spacing w:line="360" w:lineRule="auto"/>
        <w:ind w:left="241" w:hanging="241" w:hangingChars="100"/>
        <w:rPr>
          <w:rFonts w:ascii="宋体"/>
          <w:b/>
          <w:color w:val="auto"/>
          <w:sz w:val="24"/>
          <w:highlight w:val="none"/>
        </w:rPr>
      </w:pPr>
      <w:r>
        <w:rPr>
          <w:rFonts w:hint="eastAsia" w:ascii="宋体" w:hAnsi="宋体"/>
          <w:b/>
          <w:color w:val="auto"/>
          <w:sz w:val="24"/>
          <w:highlight w:val="none"/>
        </w:rPr>
        <w:t>（四）评标</w:t>
      </w:r>
    </w:p>
    <w:p>
      <w:pPr>
        <w:adjustRightInd w:val="0"/>
        <w:snapToGrid w:val="0"/>
        <w:spacing w:line="360" w:lineRule="auto"/>
        <w:ind w:firstLine="480" w:firstLineChars="200"/>
        <w:rPr>
          <w:rFonts w:ascii="宋体"/>
          <w:color w:val="auto"/>
          <w:sz w:val="24"/>
          <w:highlight w:val="none"/>
        </w:rPr>
      </w:pPr>
      <w:r>
        <w:rPr>
          <w:rFonts w:ascii="宋体" w:hAnsi="宋体"/>
          <w:color w:val="auto"/>
          <w:sz w:val="24"/>
          <w:highlight w:val="none"/>
        </w:rPr>
        <w:t>1</w:t>
      </w:r>
      <w:r>
        <w:rPr>
          <w:rFonts w:hint="eastAsia" w:ascii="宋体" w:hAnsi="宋体"/>
          <w:color w:val="auto"/>
          <w:sz w:val="24"/>
          <w:highlight w:val="none"/>
        </w:rPr>
        <w:t>、招标方根据招标项目特点组建评标委员会，对具备实质性响应的投标文件进行评估和比较。评标委员会由招标人的代表、技术和其他有关方面的代表组成。</w:t>
      </w:r>
    </w:p>
    <w:p>
      <w:pPr>
        <w:adjustRightInd w:val="0"/>
        <w:snapToGrid w:val="0"/>
        <w:spacing w:line="360" w:lineRule="auto"/>
        <w:ind w:firstLine="480" w:firstLineChars="200"/>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、评标办法（详见第六章）</w:t>
      </w:r>
    </w:p>
    <w:p>
      <w:pPr>
        <w:adjustRightInd w:val="0"/>
        <w:snapToGrid w:val="0"/>
        <w:spacing w:line="360" w:lineRule="auto"/>
        <w:rPr>
          <w:rFonts w:ascii="宋体"/>
          <w:b/>
          <w:color w:val="auto"/>
          <w:sz w:val="24"/>
          <w:highlight w:val="none"/>
        </w:rPr>
      </w:pPr>
      <w:r>
        <w:rPr>
          <w:rFonts w:hint="eastAsia" w:ascii="宋体" w:hAnsi="宋体"/>
          <w:b/>
          <w:color w:val="auto"/>
          <w:sz w:val="24"/>
          <w:highlight w:val="none"/>
        </w:rPr>
        <w:t>（五）评标过程保密</w:t>
      </w:r>
    </w:p>
    <w:p>
      <w:pPr>
        <w:adjustRightInd w:val="0"/>
        <w:snapToGrid w:val="0"/>
        <w:spacing w:line="360" w:lineRule="auto"/>
        <w:ind w:firstLine="480" w:firstLineChars="200"/>
        <w:rPr>
          <w:rFonts w:ascii="宋体"/>
          <w:color w:val="auto"/>
          <w:sz w:val="24"/>
          <w:highlight w:val="none"/>
        </w:rPr>
      </w:pPr>
      <w:r>
        <w:rPr>
          <w:rFonts w:ascii="宋体" w:hAnsi="宋体"/>
          <w:color w:val="auto"/>
          <w:sz w:val="24"/>
          <w:highlight w:val="none"/>
        </w:rPr>
        <w:t>1</w:t>
      </w:r>
      <w:r>
        <w:rPr>
          <w:rFonts w:hint="eastAsia" w:ascii="宋体" w:hAnsi="宋体"/>
          <w:color w:val="auto"/>
          <w:sz w:val="24"/>
          <w:highlight w:val="none"/>
        </w:rPr>
        <w:t>、开标之后，直到授予投标人合同止，凡是属于审查、澄清、评价和比较投标的有关资料以及授标意向等，均不得向投标人或其他无关的人员透露。</w:t>
      </w:r>
    </w:p>
    <w:p>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、在评标期间，投标方企图影响招标人的任何活动，将导致投标被拒绝，并承担相应的法律责任。</w:t>
      </w:r>
    </w:p>
    <w:p>
      <w:pPr>
        <w:spacing w:line="360" w:lineRule="auto"/>
        <w:jc w:val="center"/>
        <w:rPr>
          <w:b/>
          <w:color w:val="auto"/>
          <w:kern w:val="0"/>
          <w:sz w:val="32"/>
          <w:szCs w:val="32"/>
          <w:highlight w:val="none"/>
        </w:rPr>
      </w:pPr>
      <w:r>
        <w:rPr>
          <w:rFonts w:hint="eastAsia"/>
          <w:b/>
          <w:color w:val="auto"/>
          <w:kern w:val="0"/>
          <w:sz w:val="32"/>
          <w:szCs w:val="32"/>
          <w:highlight w:val="none"/>
        </w:rPr>
        <w:t>六、中标</w:t>
      </w:r>
    </w:p>
    <w:p>
      <w:pPr>
        <w:adjustRightInd w:val="0"/>
        <w:snapToGrid w:val="0"/>
        <w:spacing w:line="360" w:lineRule="auto"/>
        <w:rPr>
          <w:rFonts w:ascii="宋体"/>
          <w:b/>
          <w:color w:val="auto"/>
          <w:sz w:val="24"/>
          <w:highlight w:val="none"/>
        </w:rPr>
      </w:pPr>
      <w:r>
        <w:rPr>
          <w:rFonts w:hint="eastAsia" w:ascii="宋体" w:hAnsi="宋体"/>
          <w:b/>
          <w:color w:val="auto"/>
          <w:sz w:val="24"/>
          <w:highlight w:val="none"/>
        </w:rPr>
        <w:t>（一）定标方式</w:t>
      </w:r>
    </w:p>
    <w:p>
      <w:pPr>
        <w:snapToGrid w:val="0"/>
        <w:spacing w:line="360" w:lineRule="auto"/>
        <w:ind w:firstLine="480" w:firstLineChars="200"/>
        <w:rPr>
          <w:rFonts w:ascii="宋体" w:cs="宋体"/>
          <w:color w:val="auto"/>
          <w:sz w:val="24"/>
          <w:highlight w:val="none"/>
        </w:rPr>
      </w:pPr>
      <w:r>
        <w:rPr>
          <w:rFonts w:hint="eastAsia" w:ascii="宋体" w:cs="宋体"/>
          <w:color w:val="auto"/>
          <w:sz w:val="24"/>
          <w:highlight w:val="none"/>
        </w:rPr>
        <w:t>除招标文件规定评标委员会直接确定中标人外，招标人依据评标委员会推荐的中标候选人确定中标人，评标委员会推荐中标候选人的人数见投标人须知前附表规定。</w:t>
      </w:r>
    </w:p>
    <w:p>
      <w:pPr>
        <w:adjustRightInd w:val="0"/>
        <w:snapToGrid w:val="0"/>
        <w:spacing w:line="360" w:lineRule="auto"/>
        <w:rPr>
          <w:rFonts w:ascii="宋体"/>
          <w:b/>
          <w:color w:val="auto"/>
          <w:sz w:val="24"/>
          <w:highlight w:val="none"/>
        </w:rPr>
      </w:pPr>
      <w:r>
        <w:rPr>
          <w:rFonts w:hint="eastAsia" w:ascii="宋体" w:cs="宋体"/>
          <w:b/>
          <w:color w:val="auto"/>
          <w:sz w:val="24"/>
          <w:highlight w:val="none"/>
        </w:rPr>
        <w:t>（二）中标候选人公示</w:t>
      </w:r>
    </w:p>
    <w:p>
      <w:pPr>
        <w:snapToGrid w:val="0"/>
        <w:spacing w:line="360" w:lineRule="auto"/>
        <w:ind w:firstLine="456" w:firstLineChars="190"/>
        <w:rPr>
          <w:rFonts w:ascii="宋体" w:hAnsi="宋体"/>
          <w:color w:val="auto"/>
          <w:sz w:val="24"/>
          <w:highlight w:val="none"/>
        </w:rPr>
      </w:pPr>
      <w:r>
        <w:rPr>
          <w:rFonts w:ascii="宋体" w:cs="宋体"/>
          <w:color w:val="auto"/>
          <w:sz w:val="24"/>
          <w:highlight w:val="none"/>
        </w:rPr>
        <w:t>1</w:t>
      </w:r>
      <w:r>
        <w:rPr>
          <w:rFonts w:hint="eastAsia" w:ascii="宋体" w:cs="宋体"/>
          <w:color w:val="auto"/>
          <w:sz w:val="24"/>
          <w:highlight w:val="none"/>
        </w:rPr>
        <w:t>、评标委员会根据招标文件规定的评标方法和标准，推荐中标候选人的确定结果在浙江省海港集团、宁波舟山港集团有限公司网站上公示3日，经公示无异议的，招标人将授予第一中标候选人为中标人。</w:t>
      </w:r>
      <w:r>
        <w:rPr>
          <w:rFonts w:hint="eastAsia" w:ascii="宋体" w:hAnsi="宋体"/>
          <w:color w:val="auto"/>
          <w:sz w:val="24"/>
          <w:highlight w:val="none"/>
        </w:rPr>
        <w:t>若第一中标候选人放弃中标、或投标过程中所提供的资料有失实或弄虚作假的、或因不可抗力提出不能履行合同、或未按招标文件及投标承诺履行的，在投标有效期或经延长的投标有效期内招标人可以选择第二中标候选人为中标人。</w:t>
      </w:r>
    </w:p>
    <w:p>
      <w:pPr>
        <w:adjustRightInd w:val="0"/>
        <w:snapToGrid w:val="0"/>
        <w:spacing w:line="360" w:lineRule="auto"/>
        <w:ind w:firstLine="456" w:firstLineChars="190"/>
        <w:rPr>
          <w:rFonts w:ascii="宋体"/>
          <w:color w:val="auto"/>
          <w:sz w:val="24"/>
          <w:highlight w:val="none"/>
        </w:rPr>
      </w:pPr>
      <w:r>
        <w:rPr>
          <w:rFonts w:ascii="宋体" w:cs="宋体"/>
          <w:color w:val="auto"/>
          <w:sz w:val="24"/>
          <w:highlight w:val="none"/>
        </w:rPr>
        <w:t>2</w:t>
      </w:r>
      <w:r>
        <w:rPr>
          <w:rFonts w:hint="eastAsia" w:ascii="宋体" w:cs="宋体"/>
          <w:color w:val="auto"/>
          <w:sz w:val="24"/>
          <w:highlight w:val="none"/>
        </w:rPr>
        <w:t>、公示期间，对该招标项目有投诉的，由相关监督部门进行查处。</w:t>
      </w:r>
    </w:p>
    <w:p>
      <w:pPr>
        <w:adjustRightInd w:val="0"/>
        <w:snapToGrid w:val="0"/>
        <w:spacing w:line="360" w:lineRule="auto"/>
        <w:ind w:left="240" w:leftChars="-46" w:hanging="337" w:hangingChars="140"/>
        <w:rPr>
          <w:rFonts w:ascii="宋体"/>
          <w:b/>
          <w:color w:val="auto"/>
          <w:sz w:val="24"/>
          <w:highlight w:val="none"/>
        </w:rPr>
      </w:pPr>
      <w:r>
        <w:rPr>
          <w:rFonts w:hint="eastAsia" w:ascii="宋体" w:hAnsi="宋体"/>
          <w:b/>
          <w:color w:val="auto"/>
          <w:sz w:val="24"/>
          <w:highlight w:val="none"/>
        </w:rPr>
        <w:t>（三）中标通知</w:t>
      </w:r>
    </w:p>
    <w:p>
      <w:pPr>
        <w:adjustRightInd w:val="0"/>
        <w:snapToGrid w:val="0"/>
        <w:spacing w:line="360" w:lineRule="auto"/>
        <w:ind w:left="-132" w:leftChars="-63" w:firstLine="600" w:firstLineChars="250"/>
        <w:rPr>
          <w:rFonts w:ascii="宋体"/>
          <w:color w:val="auto"/>
          <w:sz w:val="24"/>
          <w:highlight w:val="none"/>
        </w:rPr>
      </w:pPr>
      <w:r>
        <w:rPr>
          <w:rFonts w:hint="eastAsia" w:ascii="宋体" w:cs="宋体"/>
          <w:color w:val="auto"/>
          <w:sz w:val="24"/>
          <w:highlight w:val="none"/>
        </w:rPr>
        <w:t>在招标文件规定的投标有效期内，中标人确定后，招标人向中标人签发中标通知书，并通知未中标的投标人。</w:t>
      </w:r>
    </w:p>
    <w:p>
      <w:pPr>
        <w:adjustRightInd w:val="0"/>
        <w:snapToGrid w:val="0"/>
        <w:spacing w:line="360" w:lineRule="auto"/>
        <w:rPr>
          <w:rFonts w:ascii="宋体"/>
          <w:b/>
          <w:color w:val="auto"/>
          <w:sz w:val="24"/>
          <w:highlight w:val="none"/>
        </w:rPr>
      </w:pPr>
      <w:r>
        <w:rPr>
          <w:rFonts w:hint="eastAsia" w:ascii="宋体" w:hAnsi="宋体"/>
          <w:b/>
          <w:color w:val="auto"/>
          <w:sz w:val="24"/>
          <w:highlight w:val="none"/>
        </w:rPr>
        <w:t>（四）签订合同</w:t>
      </w:r>
    </w:p>
    <w:p>
      <w:pPr>
        <w:adjustRightInd w:val="0"/>
        <w:snapToGrid w:val="0"/>
        <w:spacing w:line="360" w:lineRule="auto"/>
        <w:ind w:left="1" w:firstLine="480"/>
        <w:rPr>
          <w:rFonts w:ascii="宋体"/>
          <w:color w:val="auto"/>
          <w:sz w:val="24"/>
          <w:highlight w:val="none"/>
        </w:rPr>
      </w:pPr>
      <w:r>
        <w:rPr>
          <w:rFonts w:hint="eastAsia" w:ascii="宋体" w:hAnsi="宋体"/>
          <w:color w:val="auto"/>
          <w:sz w:val="24"/>
          <w:highlight w:val="none"/>
        </w:rPr>
        <w:t>中标方应按中标通知书中规定的时间与招标人签订合同，否则按开标后撤回投标处理。招标人和中标人应当自中标通知书发出之日起</w:t>
      </w:r>
      <w:r>
        <w:rPr>
          <w:rFonts w:ascii="宋体" w:hAnsi="宋体" w:cs="宋体"/>
          <w:color w:val="auto"/>
          <w:kern w:val="0"/>
          <w:sz w:val="24"/>
          <w:highlight w:val="none"/>
        </w:rPr>
        <w:t>30</w:t>
      </w:r>
      <w:r>
        <w:rPr>
          <w:rFonts w:hint="eastAsia" w:ascii="宋体" w:hAnsi="宋体" w:cs="宋体"/>
          <w:color w:val="auto"/>
          <w:kern w:val="0"/>
          <w:sz w:val="24"/>
          <w:highlight w:val="none"/>
        </w:rPr>
        <w:t>日历天内</w:t>
      </w:r>
      <w:r>
        <w:rPr>
          <w:rFonts w:hint="eastAsia" w:ascii="宋体" w:hAnsi="宋体"/>
          <w:color w:val="auto"/>
          <w:sz w:val="24"/>
          <w:highlight w:val="none"/>
        </w:rPr>
        <w:t>按照招标文件和投标文件等确定的内容签订书面合同。</w:t>
      </w:r>
    </w:p>
    <w:p>
      <w:pPr>
        <w:adjustRightInd w:val="0"/>
        <w:snapToGrid w:val="0"/>
        <w:spacing w:line="360" w:lineRule="auto"/>
        <w:rPr>
          <w:rFonts w:ascii="宋体"/>
          <w:b/>
          <w:color w:val="auto"/>
          <w:sz w:val="24"/>
          <w:highlight w:val="none"/>
        </w:rPr>
      </w:pPr>
      <w:r>
        <w:rPr>
          <w:rFonts w:hint="eastAsia" w:ascii="宋体" w:hAnsi="宋体"/>
          <w:b/>
          <w:color w:val="auto"/>
          <w:sz w:val="24"/>
          <w:highlight w:val="none"/>
        </w:rPr>
        <w:t>（五）解释权</w:t>
      </w:r>
    </w:p>
    <w:p>
      <w:pPr>
        <w:adjustRightInd w:val="0"/>
        <w:snapToGrid w:val="0"/>
        <w:spacing w:line="360" w:lineRule="auto"/>
        <w:ind w:firstLine="480" w:firstLineChars="200"/>
        <w:rPr>
          <w:rFonts w:ascii="宋体"/>
          <w:color w:val="auto"/>
          <w:sz w:val="24"/>
          <w:highlight w:val="none"/>
        </w:rPr>
      </w:pPr>
      <w:r>
        <w:rPr>
          <w:rFonts w:hint="eastAsia" w:ascii="宋体" w:hAnsi="宋体"/>
          <w:color w:val="auto"/>
          <w:sz w:val="24"/>
          <w:highlight w:val="none"/>
        </w:rPr>
        <w:t>构成本招标文件的各个组成文件应互为解释，互为说明；如有不明确或不一致，构成合同文件组成内容的，以合同文件约定内容为准，且以专用合同条款约定的合同文件优先顺序解释；仅适用于招标投标阶段的约定，按招标公告（或投标邀请函）、投标人须知、评标办法、投标文件格式的先后顺序解释；同一文件中就同一事项的约定不一致的，以逻辑顺序在后者为准；同一文件不同版本之间有不一致的，以形成时间在后者为准。按本款前述约定仍不能形成结论的，由招标人负责解释。</w:t>
      </w:r>
    </w:p>
    <w:p>
      <w:pPr>
        <w:adjustRightInd w:val="0"/>
        <w:snapToGrid w:val="0"/>
        <w:spacing w:line="360" w:lineRule="auto"/>
        <w:rPr>
          <w:rFonts w:ascii="宋体"/>
          <w:b/>
          <w:bCs/>
          <w:color w:val="auto"/>
          <w:sz w:val="24"/>
          <w:highlight w:val="none"/>
        </w:rPr>
      </w:pPr>
      <w:r>
        <w:rPr>
          <w:rFonts w:hint="eastAsia" w:ascii="宋体" w:hAnsi="宋体"/>
          <w:b/>
          <w:bCs/>
          <w:color w:val="auto"/>
          <w:sz w:val="24"/>
          <w:highlight w:val="none"/>
        </w:rPr>
        <w:t>（六）异议</w:t>
      </w:r>
    </w:p>
    <w:p>
      <w:pPr>
        <w:adjustRightInd w:val="0"/>
        <w:snapToGrid w:val="0"/>
        <w:spacing w:line="360" w:lineRule="auto"/>
        <w:ind w:firstLine="480" w:firstLineChars="200"/>
        <w:rPr>
          <w:rFonts w:ascii="宋体"/>
          <w:bCs/>
          <w:color w:val="auto"/>
          <w:sz w:val="24"/>
          <w:highlight w:val="none"/>
        </w:rPr>
      </w:pPr>
      <w:r>
        <w:rPr>
          <w:rFonts w:hint="eastAsia" w:ascii="宋体" w:hAnsi="宋体"/>
          <w:bCs/>
          <w:color w:val="auto"/>
          <w:sz w:val="24"/>
          <w:highlight w:val="none"/>
        </w:rPr>
        <w:t>投标人或其他利害关系人认为招标文件内容违法或者不当的，应当在递交投标文件的截止时间五日前向招标人提出异议；认为开标活动违法或者不当的，应当在开标现场向招标人提出异议；认为评标结果不公正的，应当在中标候选人公示期间或被告知中标候选人后三个工作日内向招标人提出异议。</w:t>
      </w:r>
    </w:p>
    <w:p>
      <w:pPr>
        <w:adjustRightInd w:val="0"/>
        <w:snapToGrid w:val="0"/>
        <w:spacing w:line="360" w:lineRule="auto"/>
        <w:rPr>
          <w:rFonts w:ascii="宋体"/>
          <w:b/>
          <w:bCs/>
          <w:color w:val="auto"/>
          <w:sz w:val="24"/>
          <w:highlight w:val="none"/>
        </w:rPr>
      </w:pPr>
      <w:r>
        <w:rPr>
          <w:rFonts w:hint="eastAsia" w:ascii="宋体" w:hAnsi="宋体"/>
          <w:b/>
          <w:bCs/>
          <w:color w:val="auto"/>
          <w:sz w:val="24"/>
          <w:highlight w:val="none"/>
        </w:rPr>
        <w:t>（七）投诉</w:t>
      </w:r>
    </w:p>
    <w:p>
      <w:pPr>
        <w:snapToGrid w:val="0"/>
        <w:spacing w:line="360" w:lineRule="auto"/>
        <w:ind w:firstLine="480"/>
        <w:rPr>
          <w:rFonts w:ascii="宋体" w:cs="宋体"/>
          <w:color w:val="auto"/>
          <w:sz w:val="24"/>
          <w:highlight w:val="none"/>
        </w:rPr>
      </w:pPr>
      <w:r>
        <w:rPr>
          <w:rFonts w:hint="eastAsia" w:ascii="宋体" w:cs="宋体"/>
          <w:color w:val="auto"/>
          <w:sz w:val="24"/>
          <w:highlight w:val="none"/>
        </w:rPr>
        <w:t>投标人和其他利害关系人认为本次招标活动违反法律、法规和规章规定的，有权向有关监督部门投诉。</w:t>
      </w:r>
    </w:p>
    <w:p>
      <w:pPr>
        <w:snapToGrid w:val="0"/>
        <w:spacing w:line="360" w:lineRule="auto"/>
        <w:ind w:firstLine="480"/>
        <w:rPr>
          <w:rFonts w:ascii="宋体" w:cs="宋体"/>
          <w:color w:val="auto"/>
          <w:sz w:val="24"/>
          <w:highlight w:val="none"/>
        </w:rPr>
      </w:pPr>
    </w:p>
    <w:p>
      <w:pPr>
        <w:snapToGrid w:val="0"/>
        <w:spacing w:line="360" w:lineRule="auto"/>
        <w:ind w:firstLine="480"/>
        <w:rPr>
          <w:rFonts w:ascii="宋体" w:cs="宋体"/>
          <w:color w:val="auto"/>
          <w:sz w:val="24"/>
          <w:highlight w:val="none"/>
        </w:rPr>
      </w:pPr>
    </w:p>
    <w:p>
      <w:pPr>
        <w:rPr>
          <w:color w:val="auto"/>
          <w:sz w:val="32"/>
          <w:szCs w:val="32"/>
          <w:highlight w:val="none"/>
        </w:rPr>
      </w:pPr>
      <w:bookmarkStart w:id="17" w:name="_Toc534316747"/>
      <w:r>
        <w:rPr>
          <w:rFonts w:hint="eastAsia"/>
          <w:color w:val="auto"/>
          <w:sz w:val="32"/>
          <w:szCs w:val="32"/>
          <w:highlight w:val="none"/>
        </w:rPr>
        <w:br w:type="page"/>
      </w:r>
    </w:p>
    <w:p>
      <w:pPr>
        <w:pStyle w:val="6"/>
        <w:spacing w:after="0" w:line="360" w:lineRule="auto"/>
        <w:jc w:val="center"/>
        <w:rPr>
          <w:color w:val="auto"/>
          <w:sz w:val="32"/>
          <w:szCs w:val="32"/>
          <w:highlight w:val="none"/>
        </w:rPr>
      </w:pPr>
      <w:bookmarkStart w:id="18" w:name="_Toc8695"/>
      <w:r>
        <w:rPr>
          <w:rFonts w:hint="eastAsia"/>
          <w:color w:val="auto"/>
          <w:sz w:val="32"/>
          <w:szCs w:val="32"/>
          <w:highlight w:val="none"/>
        </w:rPr>
        <w:t>第三章、</w:t>
      </w:r>
      <w:bookmarkEnd w:id="17"/>
      <w:bookmarkEnd w:id="18"/>
      <w:r>
        <w:rPr>
          <w:rFonts w:hint="eastAsia"/>
          <w:color w:val="auto"/>
          <w:sz w:val="32"/>
          <w:szCs w:val="32"/>
          <w:highlight w:val="none"/>
        </w:rPr>
        <w:t>招标需求</w:t>
      </w:r>
    </w:p>
    <w:p>
      <w:pPr>
        <w:pStyle w:val="33"/>
        <w:widowControl w:val="0"/>
        <w:numPr>
          <w:ilvl w:val="0"/>
          <w:numId w:val="0"/>
        </w:numPr>
        <w:tabs>
          <w:tab w:val="left" w:pos="0"/>
        </w:tabs>
        <w:adjustRightInd w:val="0"/>
        <w:snapToGrid w:val="0"/>
        <w:spacing w:before="0" w:beforeAutospacing="0" w:after="0" w:afterAutospacing="0" w:line="360" w:lineRule="auto"/>
        <w:ind w:leftChars="0"/>
        <w:jc w:val="both"/>
        <w:rPr>
          <w:rFonts w:hint="eastAsia" w:cs="宋体"/>
          <w:b/>
          <w:snapToGrid w:val="0"/>
          <w:color w:val="auto"/>
          <w:highlight w:val="none"/>
        </w:rPr>
      </w:pPr>
      <w:r>
        <w:rPr>
          <w:rFonts w:hint="eastAsia" w:cs="宋体"/>
          <w:b/>
          <w:snapToGrid w:val="0"/>
          <w:color w:val="auto"/>
          <w:highlight w:val="none"/>
          <w:lang w:val="en-US" w:eastAsia="zh-CN"/>
        </w:rPr>
        <w:t>一、</w:t>
      </w:r>
      <w:r>
        <w:rPr>
          <w:rFonts w:hint="eastAsia" w:cs="宋体"/>
          <w:b/>
          <w:snapToGrid w:val="0"/>
          <w:color w:val="auto"/>
          <w:highlight w:val="none"/>
        </w:rPr>
        <w:t>招标内容</w:t>
      </w:r>
    </w:p>
    <w:tbl>
      <w:tblPr>
        <w:tblStyle w:val="3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443"/>
        <w:gridCol w:w="1037"/>
        <w:gridCol w:w="1430"/>
        <w:gridCol w:w="3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Align w:val="center"/>
          </w:tcPr>
          <w:p>
            <w:pPr>
              <w:jc w:val="center"/>
              <w:rPr>
                <w:rFonts w:hint="eastAsia" w:eastAsia="宋体"/>
                <w:b/>
                <w:color w:val="auto"/>
                <w:sz w:val="20"/>
                <w:szCs w:val="20"/>
                <w:highlight w:val="none"/>
                <w:lang w:eastAsia="zh-CN"/>
              </w:rPr>
            </w:pPr>
            <w:r>
              <w:rPr>
                <w:rFonts w:hint="eastAsia"/>
                <w:b/>
                <w:color w:val="auto"/>
                <w:sz w:val="20"/>
                <w:szCs w:val="20"/>
                <w:highlight w:val="none"/>
                <w:lang w:val="en-US" w:eastAsia="zh-CN"/>
              </w:rPr>
              <w:t>序号</w:t>
            </w:r>
          </w:p>
        </w:tc>
        <w:tc>
          <w:tcPr>
            <w:tcW w:w="1443" w:type="dxa"/>
            <w:vAlign w:val="center"/>
          </w:tcPr>
          <w:p>
            <w:pPr>
              <w:jc w:val="center"/>
              <w:rPr>
                <w:b/>
                <w:color w:val="auto"/>
                <w:sz w:val="20"/>
                <w:szCs w:val="20"/>
                <w:highlight w:val="none"/>
              </w:rPr>
            </w:pPr>
            <w:r>
              <w:rPr>
                <w:rFonts w:hint="eastAsia" w:ascii="宋体" w:hAnsi="宋体" w:cs="宋体"/>
                <w:b/>
                <w:color w:val="auto"/>
                <w:sz w:val="20"/>
                <w:szCs w:val="20"/>
                <w:highlight w:val="none"/>
              </w:rPr>
              <w:t>物品</w:t>
            </w:r>
          </w:p>
        </w:tc>
        <w:tc>
          <w:tcPr>
            <w:tcW w:w="1037" w:type="dxa"/>
            <w:vAlign w:val="center"/>
          </w:tcPr>
          <w:p>
            <w:pPr>
              <w:jc w:val="center"/>
              <w:rPr>
                <w:rFonts w:hint="default" w:eastAsia="宋体"/>
                <w:b/>
                <w:color w:val="auto"/>
                <w:sz w:val="20"/>
                <w:szCs w:val="20"/>
                <w:highlight w:val="none"/>
                <w:lang w:val="en-US" w:eastAsia="zh-CN"/>
              </w:rPr>
            </w:pPr>
            <w:r>
              <w:rPr>
                <w:rFonts w:hint="eastAsia"/>
                <w:b/>
                <w:color w:val="auto"/>
                <w:sz w:val="20"/>
                <w:szCs w:val="20"/>
                <w:highlight w:val="none"/>
                <w:lang w:val="en-US" w:eastAsia="zh-CN"/>
              </w:rPr>
              <w:t>重量</w:t>
            </w:r>
          </w:p>
        </w:tc>
        <w:tc>
          <w:tcPr>
            <w:tcW w:w="1430" w:type="dxa"/>
            <w:vAlign w:val="center"/>
          </w:tcPr>
          <w:p>
            <w:pPr>
              <w:jc w:val="center"/>
              <w:rPr>
                <w:rFonts w:hint="eastAsia" w:eastAsia="宋体"/>
                <w:b/>
                <w:color w:val="auto"/>
                <w:sz w:val="20"/>
                <w:szCs w:val="20"/>
                <w:highlight w:val="none"/>
                <w:lang w:eastAsia="zh-CN"/>
              </w:rPr>
            </w:pPr>
            <w:r>
              <w:rPr>
                <w:rFonts w:hint="eastAsia" w:ascii="宋体" w:hAnsi="宋体" w:cs="宋体"/>
                <w:b/>
                <w:color w:val="auto"/>
                <w:sz w:val="20"/>
                <w:szCs w:val="20"/>
                <w:highlight w:val="none"/>
              </w:rPr>
              <w:t>数量</w:t>
            </w:r>
          </w:p>
        </w:tc>
        <w:tc>
          <w:tcPr>
            <w:tcW w:w="3958" w:type="dxa"/>
            <w:vAlign w:val="center"/>
          </w:tcPr>
          <w:p>
            <w:pPr>
              <w:jc w:val="center"/>
              <w:rPr>
                <w:rFonts w:hint="default" w:ascii="宋体" w:hAnsi="宋体" w:cs="宋体"/>
                <w:b/>
                <w:color w:val="auto"/>
                <w:highlight w:val="none"/>
                <w:lang w:val="en-US"/>
              </w:rPr>
            </w:pPr>
            <w:r>
              <w:rPr>
                <w:rFonts w:hint="eastAsia" w:ascii="宋体" w:hAnsi="宋体" w:cs="宋体"/>
                <w:b/>
                <w:color w:val="auto"/>
                <w:sz w:val="20"/>
                <w:szCs w:val="20"/>
                <w:highlight w:val="none"/>
                <w:lang w:val="en-US" w:eastAsia="zh-CN"/>
              </w:rPr>
              <w:t>具体要求 有品牌（各任选一）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48" w:type="dxa"/>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1</w:t>
            </w:r>
          </w:p>
        </w:tc>
        <w:tc>
          <w:tcPr>
            <w:tcW w:w="1443" w:type="dxa"/>
            <w:vAlign w:val="center"/>
          </w:tcPr>
          <w:p>
            <w:pPr>
              <w:pStyle w:val="11"/>
              <w:tabs>
                <w:tab w:val="left" w:pos="900"/>
              </w:tabs>
              <w:spacing w:before="0" w:after="0" w:line="240" w:lineRule="auto"/>
              <w:ind w:left="4"/>
              <w:jc w:val="center"/>
              <w:outlineLvl w:val="4"/>
              <w:rPr>
                <w:rFonts w:hint="eastAsia" w:ascii="宋体" w:hAnsi="宋体" w:eastAsia="宋体" w:cs="宋体"/>
                <w:b w:val="0"/>
                <w:color w:val="auto"/>
                <w:sz w:val="20"/>
                <w:szCs w:val="20"/>
                <w:highlight w:val="none"/>
                <w:lang w:eastAsia="zh-CN"/>
              </w:rPr>
            </w:pPr>
            <w:r>
              <w:rPr>
                <w:rFonts w:hint="eastAsia" w:ascii="宋体" w:hAnsi="宋体" w:cs="宋体"/>
                <w:b w:val="0"/>
                <w:color w:val="auto"/>
                <w:sz w:val="20"/>
                <w:szCs w:val="20"/>
                <w:highlight w:val="none"/>
                <w:lang w:val="en-US" w:eastAsia="zh-CN"/>
              </w:rPr>
              <w:t>马牙瓜子（新疆特产）</w:t>
            </w:r>
          </w:p>
        </w:tc>
        <w:tc>
          <w:tcPr>
            <w:tcW w:w="1037" w:type="dxa"/>
            <w:vAlign w:val="center"/>
          </w:tcPr>
          <w:p>
            <w:pPr>
              <w:widowControl/>
              <w:jc w:val="cente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258克</w:t>
            </w:r>
          </w:p>
        </w:tc>
        <w:tc>
          <w:tcPr>
            <w:tcW w:w="1430" w:type="dxa"/>
            <w:vAlign w:val="center"/>
          </w:tcPr>
          <w:p>
            <w:pPr>
              <w:widowControl/>
              <w:shd w:val="clear" w:color="auto" w:fill="FFFFFF"/>
              <w:jc w:val="left"/>
              <w:rPr>
                <w:rFonts w:hint="default" w:ascii="宋体" w:hAnsi="宋体" w:eastAsia="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1013袋</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480" w:lineRule="auto"/>
              <w:jc w:val="both"/>
              <w:textAlignment w:val="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大丰</w:t>
            </w:r>
            <w:r>
              <w:rPr>
                <w:rFonts w:hint="eastAsia" w:ascii="宋体" w:hAnsi="宋体" w:eastAsia="宋体"/>
                <w:color w:val="auto"/>
                <w:szCs w:val="21"/>
                <w:highlight w:val="none"/>
                <w:lang w:val="en-US" w:eastAsia="zh-CN"/>
              </w:rPr>
              <w:t>、</w:t>
            </w:r>
            <w:r>
              <w:rPr>
                <w:rFonts w:hint="eastAsia" w:ascii="宋体" w:hAnsi="宋体"/>
                <w:color w:val="auto"/>
                <w:szCs w:val="21"/>
                <w:highlight w:val="none"/>
                <w:lang w:val="en-US" w:eastAsia="zh-CN"/>
              </w:rPr>
              <w:t>洽洽</w:t>
            </w:r>
            <w:r>
              <w:rPr>
                <w:rFonts w:hint="eastAsia" w:ascii="宋体" w:hAnsi="宋体" w:eastAsia="宋体"/>
                <w:color w:val="auto"/>
                <w:szCs w:val="21"/>
                <w:highlight w:val="none"/>
                <w:lang w:val="en-US" w:eastAsia="zh-CN"/>
              </w:rPr>
              <w:t>、</w:t>
            </w:r>
            <w:r>
              <w:rPr>
                <w:rFonts w:hint="eastAsia" w:ascii="宋体" w:hAnsi="宋体"/>
                <w:color w:val="auto"/>
                <w:szCs w:val="21"/>
                <w:highlight w:val="none"/>
                <w:lang w:val="en-US" w:eastAsia="zh-CN"/>
              </w:rPr>
              <w:t>coolqi酷琦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648" w:type="dxa"/>
            <w:vAlign w:val="center"/>
          </w:tcPr>
          <w:p>
            <w:pPr>
              <w:jc w:val="center"/>
              <w:rPr>
                <w:rFonts w:hint="eastAsia"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2</w:t>
            </w: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低糖</w:t>
            </w:r>
            <w:r>
              <w:rPr>
                <w:rFonts w:hint="default" w:ascii="宋体" w:hAnsi="宋体" w:cs="宋体"/>
                <w:b w:val="0"/>
                <w:color w:val="auto"/>
                <w:sz w:val="20"/>
                <w:szCs w:val="20"/>
                <w:highlight w:val="none"/>
                <w:lang w:val="en-US" w:eastAsia="zh-CN"/>
              </w:rPr>
              <w:t>海盐太妃糖</w:t>
            </w:r>
          </w:p>
        </w:tc>
        <w:tc>
          <w:tcPr>
            <w:tcW w:w="1037" w:type="dxa"/>
            <w:vAlign w:val="center"/>
          </w:tcPr>
          <w:p>
            <w:pPr>
              <w:widowControl/>
              <w:jc w:val="cente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350克</w:t>
            </w:r>
          </w:p>
        </w:tc>
        <w:tc>
          <w:tcPr>
            <w:tcW w:w="1430" w:type="dxa"/>
            <w:vAlign w:val="center"/>
          </w:tcPr>
          <w:p>
            <w:pPr>
              <w:widowControl/>
              <w:shd w:val="clear" w:color="auto" w:fill="FFFFFF"/>
              <w:jc w:val="left"/>
              <w:rPr>
                <w:rFonts w:hint="default" w:ascii="宋体" w:hAnsi="宋体" w:eastAsia="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590袋</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盒马鲜生</w:t>
            </w:r>
            <w:r>
              <w:rPr>
                <w:rFonts w:hint="eastAsia" w:ascii="宋体" w:hAnsi="宋体"/>
                <w:color w:val="auto"/>
                <w:szCs w:val="21"/>
                <w:highlight w:val="none"/>
                <w:lang w:eastAsia="zh-CN"/>
              </w:rPr>
              <w:t>、</w:t>
            </w:r>
            <w:r>
              <w:rPr>
                <w:rFonts w:hint="eastAsia" w:ascii="宋体" w:hAnsi="宋体" w:eastAsia="宋体"/>
                <w:color w:val="auto"/>
                <w:szCs w:val="21"/>
                <w:highlight w:val="none"/>
                <w:lang w:eastAsia="zh-CN"/>
              </w:rPr>
              <w:t>皮爷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恰咩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48" w:type="dxa"/>
            <w:vAlign w:val="center"/>
          </w:tcPr>
          <w:p>
            <w:pPr>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3</w:t>
            </w:r>
          </w:p>
        </w:tc>
        <w:tc>
          <w:tcPr>
            <w:tcW w:w="1443" w:type="dxa"/>
            <w:vAlign w:val="center"/>
          </w:tcPr>
          <w:p>
            <w:pPr>
              <w:pStyle w:val="11"/>
              <w:tabs>
                <w:tab w:val="left" w:pos="900"/>
              </w:tabs>
              <w:spacing w:before="0" w:after="0" w:line="240" w:lineRule="auto"/>
              <w:ind w:left="4"/>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牛肉干</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500克</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597桶</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湖岭</w:t>
            </w:r>
            <w:r>
              <w:rPr>
                <w:rFonts w:hint="eastAsia" w:ascii="宋体" w:hAnsi="宋体"/>
                <w:color w:val="auto"/>
                <w:szCs w:val="21"/>
                <w:highlight w:val="none"/>
                <w:lang w:val="en-US" w:eastAsia="zh-CN"/>
              </w:rPr>
              <w:t>元盛</w:t>
            </w:r>
            <w:r>
              <w:rPr>
                <w:rFonts w:hint="eastAsia" w:ascii="宋体" w:hAnsi="宋体" w:eastAsia="宋体"/>
                <w:color w:val="auto"/>
                <w:szCs w:val="21"/>
                <w:highlight w:val="none"/>
                <w:lang w:eastAsia="zh-CN"/>
              </w:rPr>
              <w:t>、来伊份、良品铺子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648" w:type="dxa"/>
            <w:vAlign w:val="center"/>
          </w:tcPr>
          <w:p>
            <w:pPr>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4</w:t>
            </w: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薯条（原味）</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 xml:space="preserve">100克 </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1886袋</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脆生生</w:t>
            </w:r>
            <w:r>
              <w:rPr>
                <w:rFonts w:hint="eastAsia" w:ascii="宋体" w:hAnsi="宋体" w:eastAsia="宋体"/>
                <w:color w:val="auto"/>
                <w:szCs w:val="21"/>
                <w:highlight w:val="none"/>
                <w:lang w:eastAsia="zh-CN"/>
              </w:rPr>
              <w:t>、</w:t>
            </w:r>
            <w:r>
              <w:rPr>
                <w:rFonts w:hint="eastAsia" w:ascii="宋体" w:hAnsi="宋体"/>
                <w:color w:val="auto"/>
                <w:szCs w:val="21"/>
                <w:highlight w:val="none"/>
                <w:lang w:val="en-US" w:eastAsia="zh-CN"/>
              </w:rPr>
              <w:t>乐事</w:t>
            </w:r>
            <w:r>
              <w:rPr>
                <w:rFonts w:hint="eastAsia" w:ascii="宋体" w:hAnsi="宋体" w:eastAsia="宋体"/>
                <w:color w:val="auto"/>
                <w:szCs w:val="21"/>
                <w:highlight w:val="none"/>
                <w:lang w:eastAsia="zh-CN"/>
              </w:rPr>
              <w:t>、来伊份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648" w:type="dxa"/>
            <w:vAlign w:val="center"/>
          </w:tcPr>
          <w:p>
            <w:pPr>
              <w:jc w:val="center"/>
              <w:rPr>
                <w:rFonts w:hint="default"/>
                <w:color w:val="auto"/>
                <w:highlight w:val="none"/>
                <w:lang w:val="en-US" w:eastAsia="zh-CN"/>
              </w:rPr>
            </w:pPr>
            <w:r>
              <w:rPr>
                <w:rFonts w:hint="eastAsia"/>
                <w:color w:val="auto"/>
                <w:highlight w:val="none"/>
                <w:lang w:val="en-US" w:eastAsia="zh-CN"/>
              </w:rPr>
              <w:t>5</w:t>
            </w:r>
          </w:p>
          <w:p>
            <w:pPr>
              <w:pStyle w:val="2"/>
              <w:rPr>
                <w:rFonts w:hint="eastAsia"/>
                <w:color w:val="auto"/>
                <w:highlight w:val="none"/>
                <w:lang w:val="en-US" w:eastAsia="zh-CN"/>
              </w:rPr>
            </w:pP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苹果干</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388克</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659袋</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Dole</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山姆、左梅右李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48" w:type="dxa"/>
            <w:vAlign w:val="center"/>
          </w:tcPr>
          <w:p>
            <w:pPr>
              <w:pStyle w:val="2"/>
              <w:ind w:left="0" w:leftChars="0" w:firstLine="210" w:firstLineChars="100"/>
              <w:rPr>
                <w:rFonts w:hint="default"/>
                <w:color w:val="auto"/>
                <w:highlight w:val="none"/>
                <w:lang w:val="en-US" w:eastAsia="zh-CN"/>
              </w:rPr>
            </w:pPr>
            <w:r>
              <w:rPr>
                <w:rFonts w:hint="eastAsia"/>
                <w:color w:val="auto"/>
                <w:highlight w:val="none"/>
                <w:lang w:val="en-US" w:eastAsia="zh-CN"/>
              </w:rPr>
              <w:t>6</w:t>
            </w: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黄油曲奇饼干</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400克</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868箱</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茱蒂丝</w:t>
            </w:r>
            <w:r>
              <w:rPr>
                <w:rFonts w:hint="eastAsia" w:ascii="宋体" w:hAnsi="宋体" w:eastAsia="宋体"/>
                <w:color w:val="auto"/>
                <w:szCs w:val="21"/>
                <w:highlight w:val="none"/>
                <w:lang w:eastAsia="zh-CN"/>
              </w:rPr>
              <w:t>、</w:t>
            </w:r>
            <w:r>
              <w:rPr>
                <w:rFonts w:hint="eastAsia" w:ascii="宋体" w:hAnsi="宋体"/>
                <w:color w:val="auto"/>
                <w:szCs w:val="21"/>
                <w:highlight w:val="none"/>
                <w:lang w:val="en-US" w:eastAsia="zh-CN"/>
              </w:rPr>
              <w:t>乐之、NO BRAND(诺倍得)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648" w:type="dxa"/>
            <w:vAlign w:val="center"/>
          </w:tcPr>
          <w:p>
            <w:pPr>
              <w:pStyle w:val="2"/>
              <w:ind w:left="0" w:leftChars="0" w:firstLine="210" w:firstLineChars="100"/>
              <w:rPr>
                <w:rFonts w:hint="eastAsia"/>
                <w:color w:val="auto"/>
                <w:highlight w:val="none"/>
                <w:lang w:val="en-US" w:eastAsia="zh-CN"/>
              </w:rPr>
            </w:pPr>
            <w:r>
              <w:rPr>
                <w:rFonts w:hint="eastAsia"/>
                <w:color w:val="auto"/>
                <w:highlight w:val="none"/>
                <w:lang w:val="en-US" w:eastAsia="zh-CN"/>
              </w:rPr>
              <w:t>7</w:t>
            </w:r>
          </w:p>
        </w:tc>
        <w:tc>
          <w:tcPr>
            <w:tcW w:w="1443" w:type="dxa"/>
            <w:vAlign w:val="center"/>
          </w:tcPr>
          <w:p>
            <w:pPr>
              <w:pStyle w:val="11"/>
              <w:tabs>
                <w:tab w:val="left" w:pos="900"/>
              </w:tabs>
              <w:spacing w:before="0" w:after="0" w:line="240" w:lineRule="auto"/>
              <w:ind w:left="4"/>
              <w:jc w:val="center"/>
              <w:outlineLvl w:val="4"/>
              <w:rPr>
                <w:rFonts w:hint="default"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 xml:space="preserve">脆蜜金桔   </w:t>
            </w:r>
            <w:r>
              <w:rPr>
                <w:rFonts w:hint="eastAsia" w:ascii="宋体" w:hAnsi="宋体" w:cs="宋体"/>
                <w:b w:val="0"/>
                <w:bCs w:val="0"/>
                <w:color w:val="auto"/>
                <w:sz w:val="20"/>
                <w:szCs w:val="20"/>
                <w:highlight w:val="none"/>
              </w:rPr>
              <w:t>水果礼盒</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1500克</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915箱</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s="宋体"/>
                <w:bCs/>
                <w:color w:val="auto"/>
                <w:sz w:val="20"/>
                <w:szCs w:val="20"/>
                <w:highlight w:val="none"/>
                <w:lang w:val="en-US" w:eastAsia="zh-CN"/>
              </w:rPr>
              <w:t>1.出具场地证明广西融安；2.必须是第三代皇冠品种脆蜜，果皮无明显油包，果型呈椭圆形，近球形无畸形。汁水多，皮薄肉多紧密细腻无核；3.高糖清甜，糖度20+；4.每颗果径40mm及以上，净重3</w:t>
            </w:r>
            <w:r>
              <w:rPr>
                <w:rFonts w:hint="eastAsia" w:ascii="宋体" w:hAnsi="宋体" w:cs="宋体"/>
                <w:bCs/>
                <w:color w:val="auto"/>
                <w:sz w:val="20"/>
                <w:szCs w:val="20"/>
                <w:highlight w:val="none"/>
              </w:rPr>
              <w:t>斤</w:t>
            </w:r>
            <w:r>
              <w:rPr>
                <w:rFonts w:hint="eastAsia" w:ascii="宋体" w:hAnsi="宋体" w:cs="宋体"/>
                <w:bCs/>
                <w:color w:val="auto"/>
                <w:sz w:val="20"/>
                <w:szCs w:val="20"/>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648" w:type="dxa"/>
            <w:vAlign w:val="center"/>
          </w:tcPr>
          <w:p>
            <w:pPr>
              <w:pStyle w:val="2"/>
              <w:ind w:left="0" w:leftChars="0" w:firstLine="210" w:firstLineChars="100"/>
              <w:rPr>
                <w:rFonts w:hint="default"/>
                <w:color w:val="auto"/>
                <w:highlight w:val="none"/>
                <w:lang w:val="en-US" w:eastAsia="zh-CN"/>
              </w:rPr>
            </w:pPr>
            <w:r>
              <w:rPr>
                <w:rFonts w:hint="eastAsia"/>
                <w:color w:val="auto"/>
                <w:highlight w:val="none"/>
                <w:lang w:val="en-US" w:eastAsia="zh-CN"/>
              </w:rPr>
              <w:t>8</w:t>
            </w:r>
          </w:p>
        </w:tc>
        <w:tc>
          <w:tcPr>
            <w:tcW w:w="1443" w:type="dxa"/>
            <w:vAlign w:val="center"/>
          </w:tcPr>
          <w:p>
            <w:pPr>
              <w:pStyle w:val="11"/>
              <w:tabs>
                <w:tab w:val="left" w:pos="900"/>
              </w:tabs>
              <w:spacing w:before="0" w:after="0" w:line="240" w:lineRule="auto"/>
              <w:ind w:left="4"/>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赣南脐橙</w:t>
            </w:r>
          </w:p>
        </w:tc>
        <w:tc>
          <w:tcPr>
            <w:tcW w:w="1037" w:type="dxa"/>
            <w:vAlign w:val="center"/>
          </w:tcPr>
          <w:p>
            <w:pPr>
              <w:widowControl/>
              <w:jc w:val="center"/>
              <w:rPr>
                <w:rFonts w:hint="default" w:ascii="宋体" w:hAnsi="宋体"/>
                <w:color w:val="auto"/>
                <w:sz w:val="20"/>
                <w:szCs w:val="20"/>
                <w:highlight w:val="none"/>
                <w:lang w:val="en-US" w:eastAsia="zh-CN"/>
              </w:rPr>
            </w:pPr>
            <w:r>
              <w:rPr>
                <w:rFonts w:hint="eastAsia" w:ascii="宋体" w:hAnsi="宋体"/>
                <w:color w:val="auto"/>
                <w:sz w:val="20"/>
                <w:szCs w:val="20"/>
                <w:highlight w:val="none"/>
                <w:lang w:val="en-US" w:eastAsia="zh-CN"/>
              </w:rPr>
              <w:t>10斤</w:t>
            </w:r>
          </w:p>
        </w:tc>
        <w:tc>
          <w:tcPr>
            <w:tcW w:w="1430" w:type="dxa"/>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915箱</w:t>
            </w:r>
          </w:p>
        </w:tc>
        <w:tc>
          <w:tcPr>
            <w:tcW w:w="3958" w:type="dxa"/>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eastAsia="zh-CN"/>
              </w:rPr>
              <w:t>产地：江西；果形圆润饱满，果皮薄而光滑，呈橙红至深红色，色泽鲜艳且富有自然光泽，果径80-85。肉质脆嫩化渣，酸甜比例协调，风味浓甜芳香，带有独特橙香</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毛重10斤。</w:t>
            </w:r>
          </w:p>
        </w:tc>
      </w:tr>
    </w:tbl>
    <w:p>
      <w:pPr>
        <w:pStyle w:val="33"/>
        <w:widowControl w:val="0"/>
        <w:numPr>
          <w:ilvl w:val="0"/>
          <w:numId w:val="0"/>
        </w:numPr>
        <w:tabs>
          <w:tab w:val="left" w:pos="0"/>
        </w:tabs>
        <w:adjustRightInd w:val="0"/>
        <w:snapToGrid w:val="0"/>
        <w:spacing w:before="159" w:beforeLines="50" w:beforeAutospacing="0" w:after="0" w:afterAutospacing="0" w:line="360" w:lineRule="auto"/>
        <w:ind w:leftChars="0" w:firstLine="480" w:firstLineChars="200"/>
        <w:jc w:val="both"/>
        <w:rPr>
          <w:rFonts w:hint="eastAsia" w:cs="宋体"/>
          <w:b w:val="0"/>
          <w:bCs/>
          <w:snapToGrid w:val="0"/>
          <w:color w:val="auto"/>
          <w:highlight w:val="none"/>
          <w:lang w:val="en-US" w:eastAsia="zh-CN"/>
        </w:rPr>
      </w:pPr>
      <w:r>
        <w:rPr>
          <w:rFonts w:hint="eastAsia" w:cs="宋体"/>
          <w:b w:val="0"/>
          <w:bCs/>
          <w:snapToGrid w:val="0"/>
          <w:color w:val="auto"/>
          <w:highlight w:val="none"/>
          <w:lang w:val="en-US" w:eastAsia="zh-CN"/>
        </w:rPr>
        <w:t>本项目投标应以含税人民币报价，应包括但不仅限于投标报价货款、包装、运输（送货到采购人指定的现场）、装卸、售后服务、保险、税金、合理的利润、代理服务费、交易服务费等为完成本次采购所发生的一切费用。</w:t>
      </w:r>
    </w:p>
    <w:p>
      <w:pPr>
        <w:pStyle w:val="33"/>
        <w:widowControl w:val="0"/>
        <w:numPr>
          <w:ilvl w:val="0"/>
          <w:numId w:val="0"/>
        </w:numPr>
        <w:tabs>
          <w:tab w:val="left" w:pos="0"/>
        </w:tabs>
        <w:adjustRightInd w:val="0"/>
        <w:snapToGrid w:val="0"/>
        <w:spacing w:before="0" w:beforeAutospacing="0" w:after="0" w:afterAutospacing="0" w:line="360" w:lineRule="auto"/>
        <w:ind w:leftChars="0"/>
        <w:jc w:val="both"/>
        <w:rPr>
          <w:rFonts w:hint="eastAsia" w:cs="宋体"/>
          <w:b/>
          <w:bCs w:val="0"/>
          <w:snapToGrid w:val="0"/>
          <w:color w:val="auto"/>
          <w:highlight w:val="none"/>
        </w:rPr>
      </w:pPr>
      <w:r>
        <w:rPr>
          <w:rFonts w:hint="eastAsia" w:cs="宋体"/>
          <w:b/>
          <w:bCs w:val="0"/>
          <w:snapToGrid w:val="0"/>
          <w:color w:val="auto"/>
          <w:highlight w:val="none"/>
          <w:lang w:val="en-US" w:eastAsia="zh-CN"/>
        </w:rPr>
        <w:t>二、</w:t>
      </w:r>
      <w:r>
        <w:rPr>
          <w:rFonts w:hint="eastAsia" w:cs="宋体"/>
          <w:b/>
          <w:bCs w:val="0"/>
          <w:snapToGrid w:val="0"/>
          <w:color w:val="auto"/>
          <w:highlight w:val="none"/>
        </w:rPr>
        <w:t xml:space="preserve">质量要求 </w:t>
      </w:r>
    </w:p>
    <w:p>
      <w:pPr>
        <w:pStyle w:val="3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beforeAutospacing="0" w:after="0" w:afterAutospacing="0" w:line="360" w:lineRule="auto"/>
        <w:ind w:leftChars="0" w:firstLine="480" w:firstLineChars="200"/>
        <w:jc w:val="both"/>
        <w:textAlignment w:val="auto"/>
        <w:rPr>
          <w:rFonts w:hint="eastAsia" w:cs="宋体"/>
          <w:b w:val="0"/>
          <w:bCs/>
          <w:snapToGrid w:val="0"/>
          <w:color w:val="auto"/>
          <w:highlight w:val="none"/>
        </w:rPr>
      </w:pPr>
      <w:r>
        <w:rPr>
          <w:rFonts w:hint="eastAsia" w:cs="宋体"/>
          <w:b w:val="0"/>
          <w:bCs/>
          <w:snapToGrid w:val="0"/>
          <w:color w:val="auto"/>
          <w:highlight w:val="none"/>
        </w:rPr>
        <w:t>1.预包装食品类：不得供应含有腐败变质、油脂酸败、霉变、生虫、污秽不堪、混有异物或者其它感官异常的食品；不得供应含有毒、有害物质，或者被有毒有害物质污染的食品；不得供应掺假、掺杂、伪造影响营养、卫生的食品。不得供应有超过保质期的食品，且包装标签必须符合《预包装食品标签通则》的要求。</w:t>
      </w:r>
    </w:p>
    <w:p>
      <w:pPr>
        <w:pStyle w:val="3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beforeAutospacing="0" w:after="0" w:afterAutospacing="0" w:line="360" w:lineRule="auto"/>
        <w:ind w:leftChars="0" w:firstLine="480" w:firstLineChars="200"/>
        <w:jc w:val="both"/>
        <w:textAlignment w:val="auto"/>
        <w:rPr>
          <w:rFonts w:hint="eastAsia" w:cs="宋体"/>
          <w:b w:val="0"/>
          <w:bCs/>
          <w:snapToGrid w:val="0"/>
          <w:color w:val="auto"/>
          <w:highlight w:val="none"/>
        </w:rPr>
      </w:pPr>
      <w:r>
        <w:rPr>
          <w:rFonts w:hint="eastAsia" w:cs="宋体"/>
          <w:b w:val="0"/>
          <w:bCs/>
          <w:snapToGrid w:val="0"/>
          <w:color w:val="auto"/>
          <w:highlight w:val="none"/>
        </w:rPr>
        <w:t>2.有效期要求。供应商必须提供保质期内的食品。</w:t>
      </w:r>
    </w:p>
    <w:p>
      <w:pPr>
        <w:pStyle w:val="3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beforeAutospacing="0" w:after="0" w:afterAutospacing="0" w:line="360" w:lineRule="auto"/>
        <w:ind w:leftChars="0" w:firstLine="480" w:firstLineChars="200"/>
        <w:jc w:val="both"/>
        <w:textAlignment w:val="auto"/>
        <w:rPr>
          <w:rFonts w:hint="eastAsia" w:cs="宋体"/>
          <w:b w:val="0"/>
          <w:bCs/>
          <w:snapToGrid w:val="0"/>
          <w:color w:val="auto"/>
          <w:highlight w:val="none"/>
        </w:rPr>
      </w:pPr>
      <w:r>
        <w:rPr>
          <w:rFonts w:hint="eastAsia" w:cs="宋体"/>
          <w:b w:val="0"/>
          <w:bCs/>
          <w:snapToGrid w:val="0"/>
          <w:color w:val="auto"/>
          <w:highlight w:val="none"/>
        </w:rPr>
        <w:t>3.质量验收。供应商必须提供指定规格、型号，不得擅自更换食品规格型号，否则直接拒收；外包装要求完好，无破箱、无毒、无异味，符合食品卫生要求，包装口严密不渗漏，标识清晰。</w:t>
      </w:r>
    </w:p>
    <w:p>
      <w:pPr>
        <w:pStyle w:val="33"/>
        <w:widowControl w:val="0"/>
        <w:numPr>
          <w:ilvl w:val="0"/>
          <w:numId w:val="0"/>
        </w:numPr>
        <w:tabs>
          <w:tab w:val="left" w:pos="0"/>
        </w:tabs>
        <w:adjustRightInd w:val="0"/>
        <w:snapToGrid w:val="0"/>
        <w:spacing w:before="0" w:beforeAutospacing="0" w:after="0" w:afterAutospacing="0" w:line="360" w:lineRule="auto"/>
        <w:ind w:leftChars="0"/>
        <w:jc w:val="both"/>
        <w:rPr>
          <w:rFonts w:hint="eastAsia" w:cs="宋体"/>
          <w:b/>
          <w:bCs w:val="0"/>
          <w:snapToGrid w:val="0"/>
          <w:color w:val="auto"/>
          <w:highlight w:val="none"/>
        </w:rPr>
      </w:pPr>
      <w:r>
        <w:rPr>
          <w:rFonts w:hint="eastAsia" w:cs="宋体"/>
          <w:b/>
          <w:bCs w:val="0"/>
          <w:snapToGrid w:val="0"/>
          <w:color w:val="auto"/>
          <w:highlight w:val="none"/>
          <w:lang w:val="en-US" w:eastAsia="zh-CN"/>
        </w:rPr>
        <w:t>三、</w:t>
      </w:r>
      <w:r>
        <w:rPr>
          <w:rFonts w:hint="eastAsia" w:cs="宋体"/>
          <w:b/>
          <w:bCs w:val="0"/>
          <w:snapToGrid w:val="0"/>
          <w:color w:val="auto"/>
          <w:highlight w:val="none"/>
        </w:rPr>
        <w:t>配送服务要求</w:t>
      </w:r>
    </w:p>
    <w:p>
      <w:pPr>
        <w:pStyle w:val="3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beforeAutospacing="0" w:after="0" w:afterAutospacing="0" w:line="360" w:lineRule="auto"/>
        <w:ind w:leftChars="0" w:firstLine="480" w:firstLineChars="200"/>
        <w:jc w:val="both"/>
        <w:textAlignment w:val="auto"/>
        <w:rPr>
          <w:rFonts w:hint="eastAsia" w:cs="宋体"/>
          <w:b w:val="0"/>
          <w:bCs/>
          <w:snapToGrid w:val="0"/>
          <w:color w:val="auto"/>
          <w:highlight w:val="none"/>
        </w:rPr>
      </w:pPr>
      <w:r>
        <w:rPr>
          <w:rFonts w:hint="eastAsia" w:cs="宋体"/>
          <w:b w:val="0"/>
          <w:bCs/>
          <w:snapToGrid w:val="0"/>
          <w:color w:val="auto"/>
          <w:highlight w:val="none"/>
        </w:rPr>
        <w:t>1.送货要求。供货方应根据采购方送货通知的要求送达采购方指定地点并搬运到位。</w:t>
      </w:r>
    </w:p>
    <w:p>
      <w:pPr>
        <w:pStyle w:val="3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beforeAutospacing="0" w:after="0" w:afterAutospacing="0" w:line="360" w:lineRule="auto"/>
        <w:ind w:leftChars="0" w:firstLine="480" w:firstLineChars="200"/>
        <w:jc w:val="both"/>
        <w:textAlignment w:val="auto"/>
        <w:rPr>
          <w:rFonts w:hint="eastAsia" w:cs="宋体"/>
          <w:b w:val="0"/>
          <w:bCs/>
          <w:snapToGrid w:val="0"/>
          <w:color w:val="auto"/>
          <w:highlight w:val="none"/>
        </w:rPr>
      </w:pPr>
      <w:r>
        <w:rPr>
          <w:rFonts w:hint="eastAsia" w:cs="宋体"/>
          <w:b w:val="0"/>
          <w:bCs/>
          <w:snapToGrid w:val="0"/>
          <w:color w:val="auto"/>
          <w:highlight w:val="none"/>
        </w:rPr>
        <w:t>2.付款方式。</w:t>
      </w:r>
      <w:r>
        <w:rPr>
          <w:rFonts w:hint="eastAsia" w:ascii="宋体" w:hAnsi="宋体" w:cs="宋体"/>
          <w:b w:val="0"/>
          <w:color w:val="auto"/>
          <w:kern w:val="2"/>
          <w:sz w:val="24"/>
          <w:szCs w:val="24"/>
          <w:highlight w:val="none"/>
          <w:lang w:val="en-US" w:eastAsia="zh-CN"/>
        </w:rPr>
        <w:t>招标</w:t>
      </w:r>
      <w:r>
        <w:rPr>
          <w:rFonts w:hint="eastAsia" w:ascii="宋体" w:hAnsi="宋体" w:eastAsia="宋体" w:cs="宋体"/>
          <w:b w:val="0"/>
          <w:color w:val="auto"/>
          <w:kern w:val="2"/>
          <w:sz w:val="24"/>
          <w:szCs w:val="24"/>
          <w:highlight w:val="none"/>
          <w:lang w:val="en-US" w:eastAsia="zh-CN"/>
        </w:rPr>
        <w:t>方确认收到货物后，</w:t>
      </w:r>
      <w:r>
        <w:rPr>
          <w:rFonts w:hint="eastAsia" w:ascii="宋体" w:hAnsi="宋体" w:cs="宋体"/>
          <w:b w:val="0"/>
          <w:color w:val="auto"/>
          <w:kern w:val="2"/>
          <w:sz w:val="24"/>
          <w:szCs w:val="24"/>
          <w:highlight w:val="none"/>
          <w:lang w:val="en-US" w:eastAsia="zh-CN"/>
        </w:rPr>
        <w:t>投标</w:t>
      </w:r>
      <w:r>
        <w:rPr>
          <w:rFonts w:hint="eastAsia" w:ascii="宋体" w:hAnsi="宋体" w:eastAsia="宋体" w:cs="宋体"/>
          <w:b w:val="0"/>
          <w:color w:val="auto"/>
          <w:kern w:val="2"/>
          <w:sz w:val="24"/>
          <w:szCs w:val="24"/>
          <w:highlight w:val="none"/>
          <w:lang w:val="en-US" w:eastAsia="zh-CN"/>
        </w:rPr>
        <w:t>方向</w:t>
      </w:r>
      <w:r>
        <w:rPr>
          <w:rFonts w:hint="eastAsia" w:ascii="宋体" w:hAnsi="宋体" w:cs="宋体"/>
          <w:b w:val="0"/>
          <w:color w:val="auto"/>
          <w:kern w:val="2"/>
          <w:sz w:val="24"/>
          <w:szCs w:val="24"/>
          <w:highlight w:val="none"/>
          <w:lang w:val="en-US" w:eastAsia="zh-CN"/>
        </w:rPr>
        <w:t>招标</w:t>
      </w:r>
      <w:r>
        <w:rPr>
          <w:rFonts w:hint="eastAsia" w:ascii="宋体" w:hAnsi="宋体" w:eastAsia="宋体" w:cs="宋体"/>
          <w:b w:val="0"/>
          <w:color w:val="auto"/>
          <w:kern w:val="2"/>
          <w:sz w:val="24"/>
          <w:szCs w:val="24"/>
          <w:highlight w:val="none"/>
          <w:lang w:val="en-US" w:eastAsia="zh-CN"/>
        </w:rPr>
        <w:t>方开具普通发票或增值税发票，</w:t>
      </w:r>
      <w:r>
        <w:rPr>
          <w:rFonts w:hint="eastAsia" w:ascii="宋体" w:hAnsi="宋体" w:cs="宋体"/>
          <w:b w:val="0"/>
          <w:color w:val="auto"/>
          <w:kern w:val="2"/>
          <w:sz w:val="24"/>
          <w:szCs w:val="24"/>
          <w:highlight w:val="none"/>
          <w:lang w:val="en-US" w:eastAsia="zh-CN"/>
        </w:rPr>
        <w:t>招标</w:t>
      </w:r>
      <w:r>
        <w:rPr>
          <w:rFonts w:hint="eastAsia" w:ascii="宋体" w:hAnsi="宋体" w:eastAsia="宋体" w:cs="宋体"/>
          <w:b w:val="0"/>
          <w:color w:val="auto"/>
          <w:kern w:val="2"/>
          <w:sz w:val="24"/>
          <w:szCs w:val="24"/>
          <w:highlight w:val="none"/>
          <w:lang w:val="en-US" w:eastAsia="zh-CN"/>
        </w:rPr>
        <w:t>方在30个工作日内，支付全额货款。</w:t>
      </w:r>
      <w:r>
        <w:rPr>
          <w:rFonts w:hint="eastAsia" w:cs="宋体"/>
          <w:b w:val="0"/>
          <w:bCs/>
          <w:snapToGrid w:val="0"/>
          <w:color w:val="auto"/>
          <w:highlight w:val="none"/>
        </w:rPr>
        <w:t xml:space="preserve">采用转帐支票或电汇方式结算。 </w:t>
      </w:r>
    </w:p>
    <w:p>
      <w:pPr>
        <w:pStyle w:val="33"/>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0" w:beforeAutospacing="0" w:after="0" w:afterAutospacing="0" w:line="360" w:lineRule="auto"/>
        <w:ind w:leftChars="0" w:firstLine="480" w:firstLineChars="200"/>
        <w:jc w:val="both"/>
        <w:textAlignment w:val="auto"/>
        <w:rPr>
          <w:rFonts w:hint="eastAsia" w:cs="宋体"/>
          <w:b w:val="0"/>
          <w:bCs/>
          <w:snapToGrid w:val="0"/>
          <w:color w:val="auto"/>
          <w:highlight w:val="none"/>
        </w:rPr>
      </w:pPr>
      <w:r>
        <w:rPr>
          <w:rFonts w:hint="eastAsia" w:cs="宋体"/>
          <w:b w:val="0"/>
          <w:bCs/>
          <w:snapToGrid w:val="0"/>
          <w:color w:val="auto"/>
          <w:highlight w:val="none"/>
        </w:rPr>
        <w:t>3.售后服务。保质期内如供货方提供的产品发生质量问题供货方实行“包退包换”并承担所发生的费用。</w:t>
      </w:r>
    </w:p>
    <w:p>
      <w:pPr>
        <w:autoSpaceDN w:val="0"/>
        <w:snapToGrid w:val="0"/>
        <w:spacing w:beforeAutospacing="0" w:line="360" w:lineRule="auto"/>
        <w:rPr>
          <w:rFonts w:ascii="宋体" w:hAnsi="宋体" w:cs="宋体"/>
          <w:b/>
          <w:bCs/>
          <w:snapToGrid w:val="0"/>
          <w:color w:val="auto"/>
          <w:sz w:val="24"/>
          <w:highlight w:val="none"/>
        </w:rPr>
      </w:pPr>
      <w:r>
        <w:rPr>
          <w:rFonts w:hint="eastAsia" w:ascii="宋体" w:hAnsi="宋体" w:cs="宋体"/>
          <w:b/>
          <w:bCs/>
          <w:snapToGrid w:val="0"/>
          <w:color w:val="auto"/>
          <w:sz w:val="24"/>
          <w:highlight w:val="none"/>
          <w:lang w:val="en-US" w:eastAsia="zh-CN"/>
        </w:rPr>
        <w:t>三</w:t>
      </w:r>
      <w:r>
        <w:rPr>
          <w:rFonts w:hint="eastAsia" w:ascii="宋体" w:hAnsi="宋体" w:cs="宋体"/>
          <w:b/>
          <w:bCs/>
          <w:snapToGrid w:val="0"/>
          <w:color w:val="auto"/>
          <w:sz w:val="24"/>
          <w:highlight w:val="none"/>
        </w:rPr>
        <w:t>、商务要求</w:t>
      </w:r>
    </w:p>
    <w:tbl>
      <w:tblPr>
        <w:tblStyle w:val="35"/>
        <w:tblW w:w="0" w:type="auto"/>
        <w:tblInd w:w="108" w:type="dxa"/>
        <w:tblLayout w:type="fixed"/>
        <w:tblCellMar>
          <w:top w:w="0" w:type="dxa"/>
          <w:left w:w="108" w:type="dxa"/>
          <w:bottom w:w="0" w:type="dxa"/>
          <w:right w:w="108" w:type="dxa"/>
        </w:tblCellMar>
      </w:tblPr>
      <w:tblGrid>
        <w:gridCol w:w="1944"/>
        <w:gridCol w:w="6799"/>
      </w:tblGrid>
      <w:tr>
        <w:tblPrEx>
          <w:tblCellMar>
            <w:top w:w="0" w:type="dxa"/>
            <w:left w:w="108" w:type="dxa"/>
            <w:bottom w:w="0" w:type="dxa"/>
            <w:right w:w="108" w:type="dxa"/>
          </w:tblCellMar>
        </w:tblPrEx>
        <w:trPr>
          <w:trHeight w:val="850" w:hRule="atLeast"/>
        </w:trPr>
        <w:tc>
          <w:tcPr>
            <w:tcW w:w="1944"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eastAsia="宋体" w:cs="宋体"/>
                <w:snapToGrid w:val="0"/>
                <w:color w:val="auto"/>
                <w:sz w:val="24"/>
                <w:szCs w:val="24"/>
                <w:highlight w:val="none"/>
              </w:rPr>
            </w:pPr>
            <w:r>
              <w:rPr>
                <w:rFonts w:hint="eastAsia" w:hAnsi="宋体" w:cs="宋体"/>
                <w:b w:val="0"/>
                <w:color w:val="auto"/>
                <w:kern w:val="2"/>
                <w:sz w:val="24"/>
                <w:szCs w:val="24"/>
                <w:highlight w:val="none"/>
                <w:lang w:val="en-US" w:eastAsia="zh-CN"/>
              </w:rPr>
              <w:t>交货时间</w:t>
            </w:r>
            <w:r>
              <w:rPr>
                <w:rFonts w:hint="eastAsia" w:hAnsi="宋体" w:cs="宋体"/>
                <w:b w:val="0"/>
                <w:color w:val="auto"/>
                <w:kern w:val="2"/>
                <w:sz w:val="24"/>
                <w:szCs w:val="24"/>
                <w:highlight w:val="none"/>
              </w:rPr>
              <w:t>及</w:t>
            </w:r>
            <w:r>
              <w:rPr>
                <w:rFonts w:hint="eastAsia" w:hAnsi="宋体" w:cs="宋体"/>
                <w:b w:val="0"/>
                <w:color w:val="auto"/>
                <w:kern w:val="2"/>
                <w:sz w:val="24"/>
                <w:szCs w:val="24"/>
                <w:highlight w:val="none"/>
                <w:lang w:val="en-US" w:eastAsia="zh-CN"/>
              </w:rPr>
              <w:t>交货</w:t>
            </w:r>
            <w:r>
              <w:rPr>
                <w:rFonts w:hint="eastAsia" w:hAnsi="宋体" w:cs="宋体"/>
                <w:b w:val="0"/>
                <w:color w:val="auto"/>
                <w:kern w:val="2"/>
                <w:sz w:val="24"/>
                <w:szCs w:val="24"/>
                <w:highlight w:val="none"/>
              </w:rPr>
              <w:t>地点</w:t>
            </w:r>
          </w:p>
        </w:tc>
        <w:tc>
          <w:tcPr>
            <w:tcW w:w="6799" w:type="dxa"/>
            <w:tcBorders>
              <w:top w:val="single" w:color="auto" w:sz="4" w:space="0"/>
              <w:left w:val="nil"/>
              <w:bottom w:val="single" w:color="auto" w:sz="4" w:space="0"/>
              <w:right w:val="single" w:color="auto" w:sz="4" w:space="0"/>
            </w:tcBorders>
            <w:vAlign w:val="center"/>
          </w:tcPr>
          <w:p>
            <w:pPr>
              <w:snapToGrid w:val="0"/>
              <w:jc w:val="both"/>
              <w:rPr>
                <w:rFonts w:hint="eastAsia" w:ascii="宋体" w:hAnsi="宋体" w:eastAsia="宋体" w:cs="宋体"/>
                <w:b w:val="0"/>
                <w:color w:val="auto"/>
                <w:kern w:val="2"/>
                <w:sz w:val="24"/>
                <w:szCs w:val="24"/>
                <w:highlight w:val="none"/>
              </w:rPr>
            </w:pPr>
            <w:r>
              <w:rPr>
                <w:rFonts w:hint="eastAsia" w:hAnsi="宋体" w:cs="宋体"/>
                <w:b w:val="0"/>
                <w:color w:val="auto"/>
                <w:kern w:val="2"/>
                <w:sz w:val="24"/>
                <w:szCs w:val="24"/>
                <w:highlight w:val="none"/>
              </w:rPr>
              <w:t>交货</w:t>
            </w:r>
            <w:r>
              <w:rPr>
                <w:rFonts w:hint="eastAsia" w:ascii="宋体" w:hAnsi="宋体" w:eastAsia="宋体" w:cs="宋体"/>
                <w:b w:val="0"/>
                <w:color w:val="auto"/>
                <w:kern w:val="2"/>
                <w:sz w:val="24"/>
                <w:szCs w:val="24"/>
                <w:highlight w:val="none"/>
              </w:rPr>
              <w:t>时间：202</w:t>
            </w:r>
            <w:r>
              <w:rPr>
                <w:rFonts w:hint="eastAsia" w:ascii="宋体" w:hAnsi="宋体" w:cs="宋体"/>
                <w:b w:val="0"/>
                <w:color w:val="auto"/>
                <w:kern w:val="2"/>
                <w:sz w:val="24"/>
                <w:szCs w:val="24"/>
                <w:highlight w:val="none"/>
                <w:lang w:val="en-US" w:eastAsia="zh-CN"/>
              </w:rPr>
              <w:t>6</w:t>
            </w:r>
            <w:r>
              <w:rPr>
                <w:rFonts w:hint="eastAsia" w:ascii="宋体" w:hAnsi="宋体" w:eastAsia="宋体" w:cs="宋体"/>
                <w:b w:val="0"/>
                <w:color w:val="auto"/>
                <w:kern w:val="2"/>
                <w:sz w:val="24"/>
                <w:szCs w:val="24"/>
                <w:highlight w:val="none"/>
              </w:rPr>
              <w:t>年1月</w:t>
            </w:r>
            <w:r>
              <w:rPr>
                <w:rFonts w:hint="eastAsia" w:ascii="宋体" w:hAnsi="宋体" w:cs="宋体"/>
                <w:b w:val="0"/>
                <w:color w:val="auto"/>
                <w:kern w:val="2"/>
                <w:sz w:val="24"/>
                <w:szCs w:val="24"/>
                <w:highlight w:val="none"/>
                <w:lang w:val="en-US" w:eastAsia="zh-CN"/>
              </w:rPr>
              <w:t>30</w:t>
            </w:r>
            <w:r>
              <w:rPr>
                <w:rFonts w:hint="eastAsia" w:ascii="宋体" w:hAnsi="宋体" w:eastAsia="宋体" w:cs="宋体"/>
                <w:b w:val="0"/>
                <w:color w:val="auto"/>
                <w:kern w:val="2"/>
                <w:sz w:val="24"/>
                <w:szCs w:val="24"/>
                <w:highlight w:val="none"/>
              </w:rPr>
              <w:t>日前发货至码头现场。</w:t>
            </w:r>
          </w:p>
          <w:p>
            <w:pPr>
              <w:snapToGrid w:val="0"/>
              <w:jc w:val="both"/>
              <w:rPr>
                <w:rFonts w:hint="eastAsia" w:ascii="宋体" w:hAnsi="宋体" w:eastAsia="宋体" w:cs="宋体"/>
                <w:snapToGrid w:val="0"/>
                <w:color w:val="auto"/>
                <w:sz w:val="24"/>
                <w:szCs w:val="24"/>
                <w:highlight w:val="none"/>
              </w:rPr>
            </w:pPr>
            <w:r>
              <w:rPr>
                <w:rFonts w:hint="eastAsia" w:ascii="宋体" w:hAnsi="宋体" w:eastAsia="宋体" w:cs="宋体"/>
                <w:b w:val="0"/>
                <w:color w:val="auto"/>
                <w:kern w:val="2"/>
                <w:sz w:val="24"/>
                <w:szCs w:val="24"/>
                <w:highlight w:val="none"/>
              </w:rPr>
              <w:t>交货地点：宁波北仑第三集装</w:t>
            </w:r>
            <w:r>
              <w:rPr>
                <w:rFonts w:hint="eastAsia" w:hAnsi="宋体" w:cs="宋体"/>
                <w:b w:val="0"/>
                <w:color w:val="auto"/>
                <w:kern w:val="2"/>
                <w:sz w:val="24"/>
                <w:szCs w:val="24"/>
                <w:highlight w:val="none"/>
              </w:rPr>
              <w:t>箱码头有限公司。</w:t>
            </w:r>
          </w:p>
        </w:tc>
      </w:tr>
      <w:tr>
        <w:tblPrEx>
          <w:tblCellMar>
            <w:top w:w="0" w:type="dxa"/>
            <w:left w:w="108" w:type="dxa"/>
            <w:bottom w:w="0" w:type="dxa"/>
            <w:right w:w="108" w:type="dxa"/>
          </w:tblCellMar>
        </w:tblPrEx>
        <w:trPr>
          <w:trHeight w:val="1134" w:hRule="atLeast"/>
        </w:trPr>
        <w:tc>
          <w:tcPr>
            <w:tcW w:w="1944"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宋体" w:hAnsi="宋体" w:eastAsia="宋体" w:cs="宋体"/>
                <w:snapToGrid w:val="0"/>
                <w:color w:val="auto"/>
                <w:sz w:val="24"/>
                <w:szCs w:val="24"/>
                <w:highlight w:val="none"/>
              </w:rPr>
            </w:pPr>
            <w:r>
              <w:rPr>
                <w:rFonts w:hint="eastAsia" w:hAnsi="宋体" w:cs="宋体"/>
                <w:b w:val="0"/>
                <w:color w:val="auto"/>
                <w:kern w:val="2"/>
                <w:sz w:val="24"/>
                <w:szCs w:val="24"/>
                <w:highlight w:val="none"/>
              </w:rPr>
              <w:t>付款条件</w:t>
            </w:r>
          </w:p>
        </w:tc>
        <w:tc>
          <w:tcPr>
            <w:tcW w:w="6799" w:type="dxa"/>
            <w:tcBorders>
              <w:top w:val="single" w:color="auto" w:sz="4" w:space="0"/>
              <w:left w:val="nil"/>
              <w:bottom w:val="single" w:color="auto" w:sz="4" w:space="0"/>
              <w:right w:val="single" w:color="auto" w:sz="4" w:space="0"/>
            </w:tcBorders>
            <w:vAlign w:val="center"/>
          </w:tcPr>
          <w:p>
            <w:pPr>
              <w:numPr>
                <w:ilvl w:val="0"/>
                <w:numId w:val="6"/>
              </w:numPr>
              <w:snapToGrid w:val="0"/>
              <w:jc w:val="left"/>
              <w:rPr>
                <w:rFonts w:hint="eastAsia" w:ascii="宋体" w:hAnsi="宋体" w:cs="宋体"/>
                <w:b w:val="0"/>
                <w:color w:val="auto"/>
                <w:kern w:val="2"/>
                <w:sz w:val="24"/>
                <w:szCs w:val="24"/>
                <w:highlight w:val="none"/>
                <w:lang w:val="en-US" w:eastAsia="zh-CN"/>
              </w:rPr>
            </w:pPr>
            <w:r>
              <w:rPr>
                <w:rFonts w:hint="eastAsia" w:ascii="宋体" w:hAnsi="宋体" w:cs="宋体"/>
                <w:b w:val="0"/>
                <w:color w:val="auto"/>
                <w:kern w:val="2"/>
                <w:sz w:val="24"/>
                <w:szCs w:val="24"/>
                <w:highlight w:val="none"/>
                <w:lang w:val="en-US" w:eastAsia="zh-CN"/>
              </w:rPr>
              <w:t xml:space="preserve">合同内全部货款均采用转帐支票或电汇方式结算。 </w:t>
            </w:r>
          </w:p>
          <w:p>
            <w:pPr>
              <w:numPr>
                <w:ilvl w:val="0"/>
                <w:numId w:val="0"/>
              </w:numPr>
              <w:snapToGrid w:val="0"/>
              <w:jc w:val="left"/>
              <w:rPr>
                <w:rFonts w:hint="eastAsia" w:ascii="宋体" w:hAnsi="宋体" w:eastAsia="宋体" w:cs="宋体"/>
                <w:bCs/>
                <w:snapToGrid w:val="0"/>
                <w:color w:val="auto"/>
                <w:sz w:val="24"/>
                <w:szCs w:val="24"/>
                <w:highlight w:val="none"/>
              </w:rPr>
            </w:pPr>
            <w:r>
              <w:rPr>
                <w:rFonts w:hint="eastAsia" w:ascii="宋体" w:hAnsi="宋体" w:cs="宋体"/>
                <w:b w:val="0"/>
                <w:color w:val="auto"/>
                <w:kern w:val="2"/>
                <w:sz w:val="24"/>
                <w:szCs w:val="24"/>
                <w:highlight w:val="none"/>
                <w:lang w:val="en-US" w:eastAsia="zh-CN"/>
              </w:rPr>
              <w:t>2</w:t>
            </w:r>
            <w:r>
              <w:rPr>
                <w:rFonts w:hint="eastAsia" w:ascii="宋体" w:hAnsi="宋体" w:eastAsia="宋体" w:cs="宋体"/>
                <w:b w:val="0"/>
                <w:color w:val="auto"/>
                <w:kern w:val="2"/>
                <w:sz w:val="24"/>
                <w:szCs w:val="24"/>
                <w:highlight w:val="none"/>
              </w:rPr>
              <w:t>.</w:t>
            </w:r>
            <w:r>
              <w:rPr>
                <w:rFonts w:hint="eastAsia" w:ascii="宋体" w:hAnsi="宋体" w:cs="宋体"/>
                <w:b w:val="0"/>
                <w:color w:val="auto"/>
                <w:kern w:val="2"/>
                <w:sz w:val="24"/>
                <w:szCs w:val="24"/>
                <w:highlight w:val="none"/>
                <w:lang w:val="en-US" w:eastAsia="zh-CN"/>
              </w:rPr>
              <w:t>招标</w:t>
            </w:r>
            <w:r>
              <w:rPr>
                <w:rFonts w:hint="eastAsia" w:ascii="宋体" w:hAnsi="宋体" w:eastAsia="宋体" w:cs="宋体"/>
                <w:b w:val="0"/>
                <w:color w:val="auto"/>
                <w:kern w:val="2"/>
                <w:sz w:val="24"/>
                <w:szCs w:val="24"/>
                <w:highlight w:val="none"/>
                <w:lang w:val="en-US" w:eastAsia="zh-CN"/>
              </w:rPr>
              <w:t>方确认收到货物后，</w:t>
            </w:r>
            <w:r>
              <w:rPr>
                <w:rFonts w:hint="eastAsia" w:ascii="宋体" w:hAnsi="宋体" w:cs="宋体"/>
                <w:b w:val="0"/>
                <w:color w:val="auto"/>
                <w:kern w:val="2"/>
                <w:sz w:val="24"/>
                <w:szCs w:val="24"/>
                <w:highlight w:val="none"/>
                <w:lang w:val="en-US" w:eastAsia="zh-CN"/>
              </w:rPr>
              <w:t>投标</w:t>
            </w:r>
            <w:r>
              <w:rPr>
                <w:rFonts w:hint="eastAsia" w:ascii="宋体" w:hAnsi="宋体" w:eastAsia="宋体" w:cs="宋体"/>
                <w:b w:val="0"/>
                <w:color w:val="auto"/>
                <w:kern w:val="2"/>
                <w:sz w:val="24"/>
                <w:szCs w:val="24"/>
                <w:highlight w:val="none"/>
                <w:lang w:val="en-US" w:eastAsia="zh-CN"/>
              </w:rPr>
              <w:t>方向</w:t>
            </w:r>
            <w:r>
              <w:rPr>
                <w:rFonts w:hint="eastAsia" w:ascii="宋体" w:hAnsi="宋体" w:cs="宋体"/>
                <w:b w:val="0"/>
                <w:color w:val="auto"/>
                <w:kern w:val="2"/>
                <w:sz w:val="24"/>
                <w:szCs w:val="24"/>
                <w:highlight w:val="none"/>
                <w:lang w:val="en-US" w:eastAsia="zh-CN"/>
              </w:rPr>
              <w:t>招标</w:t>
            </w:r>
            <w:r>
              <w:rPr>
                <w:rFonts w:hint="eastAsia" w:ascii="宋体" w:hAnsi="宋体" w:eastAsia="宋体" w:cs="宋体"/>
                <w:b w:val="0"/>
                <w:color w:val="auto"/>
                <w:kern w:val="2"/>
                <w:sz w:val="24"/>
                <w:szCs w:val="24"/>
                <w:highlight w:val="none"/>
                <w:lang w:val="en-US" w:eastAsia="zh-CN"/>
              </w:rPr>
              <w:t>方开具普通发票或增值税发票，</w:t>
            </w:r>
            <w:r>
              <w:rPr>
                <w:rFonts w:hint="eastAsia" w:ascii="宋体" w:hAnsi="宋体" w:cs="宋体"/>
                <w:b w:val="0"/>
                <w:color w:val="auto"/>
                <w:kern w:val="2"/>
                <w:sz w:val="24"/>
                <w:szCs w:val="24"/>
                <w:highlight w:val="none"/>
                <w:lang w:val="en-US" w:eastAsia="zh-CN"/>
              </w:rPr>
              <w:t>招标</w:t>
            </w:r>
            <w:r>
              <w:rPr>
                <w:rFonts w:hint="eastAsia" w:ascii="宋体" w:hAnsi="宋体" w:eastAsia="宋体" w:cs="宋体"/>
                <w:b w:val="0"/>
                <w:color w:val="auto"/>
                <w:kern w:val="2"/>
                <w:sz w:val="24"/>
                <w:szCs w:val="24"/>
                <w:highlight w:val="none"/>
                <w:lang w:val="en-US" w:eastAsia="zh-CN"/>
              </w:rPr>
              <w:t>方在30个工作日内，支付全额货款。</w:t>
            </w:r>
          </w:p>
        </w:tc>
      </w:tr>
    </w:tbl>
    <w:p>
      <w:pPr>
        <w:pStyle w:val="6"/>
        <w:spacing w:after="0" w:line="360" w:lineRule="auto"/>
        <w:jc w:val="center"/>
        <w:rPr>
          <w:rFonts w:hint="eastAsia" w:hAnsi="宋体"/>
          <w:color w:val="auto"/>
          <w:sz w:val="32"/>
          <w:szCs w:val="16"/>
          <w:highlight w:val="none"/>
        </w:rPr>
      </w:pPr>
      <w:bookmarkStart w:id="19" w:name="_Toc534316748"/>
      <w:bookmarkStart w:id="20" w:name="_Toc20604"/>
    </w:p>
    <w:p>
      <w:pPr>
        <w:rPr>
          <w:rFonts w:hint="eastAsia" w:hAnsi="宋体"/>
          <w:color w:val="auto"/>
          <w:sz w:val="32"/>
          <w:szCs w:val="16"/>
          <w:highlight w:val="none"/>
        </w:rPr>
      </w:pPr>
    </w:p>
    <w:p>
      <w:pPr>
        <w:pStyle w:val="2"/>
        <w:rPr>
          <w:rFonts w:hint="eastAsia" w:hAnsi="宋体"/>
          <w:color w:val="auto"/>
          <w:sz w:val="32"/>
          <w:szCs w:val="16"/>
          <w:highlight w:val="none"/>
        </w:rPr>
      </w:pPr>
    </w:p>
    <w:p>
      <w:pPr>
        <w:pStyle w:val="2"/>
        <w:rPr>
          <w:rFonts w:hint="eastAsia" w:hAnsi="宋体"/>
          <w:color w:val="auto"/>
          <w:sz w:val="32"/>
          <w:szCs w:val="16"/>
          <w:highlight w:val="none"/>
        </w:rPr>
      </w:pPr>
    </w:p>
    <w:p>
      <w:pPr>
        <w:pStyle w:val="2"/>
        <w:rPr>
          <w:rFonts w:hint="eastAsia" w:hAnsi="宋体"/>
          <w:color w:val="auto"/>
          <w:sz w:val="32"/>
          <w:szCs w:val="16"/>
          <w:highlight w:val="none"/>
        </w:rPr>
      </w:pPr>
    </w:p>
    <w:p>
      <w:pPr>
        <w:pStyle w:val="2"/>
        <w:rPr>
          <w:rFonts w:hint="eastAsia" w:hAnsi="宋体"/>
          <w:color w:val="auto"/>
          <w:sz w:val="32"/>
          <w:szCs w:val="16"/>
          <w:highlight w:val="none"/>
        </w:rPr>
      </w:pPr>
    </w:p>
    <w:p>
      <w:pPr>
        <w:pStyle w:val="2"/>
        <w:rPr>
          <w:rFonts w:hint="eastAsia" w:hAnsi="宋体"/>
          <w:color w:val="auto"/>
          <w:sz w:val="32"/>
          <w:szCs w:val="16"/>
          <w:highlight w:val="none"/>
        </w:rPr>
      </w:pPr>
    </w:p>
    <w:p>
      <w:pPr>
        <w:pStyle w:val="2"/>
        <w:rPr>
          <w:rFonts w:hint="eastAsia" w:hAnsi="宋体"/>
          <w:color w:val="auto"/>
          <w:sz w:val="32"/>
          <w:szCs w:val="16"/>
          <w:highlight w:val="none"/>
        </w:rPr>
      </w:pPr>
    </w:p>
    <w:p>
      <w:pPr>
        <w:pStyle w:val="6"/>
        <w:spacing w:after="0" w:line="360" w:lineRule="auto"/>
        <w:jc w:val="both"/>
        <w:rPr>
          <w:rFonts w:hint="eastAsia" w:hAnsi="宋体" w:eastAsia="宋体"/>
          <w:color w:val="auto"/>
          <w:sz w:val="32"/>
          <w:szCs w:val="16"/>
          <w:highlight w:val="none"/>
          <w:lang w:eastAsia="zh-CN"/>
        </w:rPr>
      </w:pPr>
    </w:p>
    <w:p>
      <w:pPr>
        <w:rPr>
          <w:rFonts w:hint="eastAsia" w:hAnsi="宋体" w:eastAsia="宋体"/>
          <w:color w:val="auto"/>
          <w:sz w:val="32"/>
          <w:szCs w:val="16"/>
          <w:highlight w:val="none"/>
          <w:lang w:eastAsia="zh-CN"/>
        </w:rPr>
      </w:pPr>
    </w:p>
    <w:p>
      <w:pPr>
        <w:pStyle w:val="2"/>
        <w:rPr>
          <w:rFonts w:hint="eastAsia" w:hAnsi="宋体" w:eastAsia="宋体"/>
          <w:color w:val="auto"/>
          <w:sz w:val="32"/>
          <w:szCs w:val="16"/>
          <w:highlight w:val="none"/>
          <w:lang w:eastAsia="zh-CN"/>
        </w:rPr>
      </w:pPr>
    </w:p>
    <w:p>
      <w:pPr>
        <w:pStyle w:val="2"/>
        <w:ind w:left="0" w:leftChars="0" w:firstLine="0" w:firstLineChars="0"/>
        <w:rPr>
          <w:rFonts w:hint="eastAsia" w:hAnsi="宋体" w:eastAsia="宋体"/>
          <w:color w:val="auto"/>
          <w:sz w:val="32"/>
          <w:szCs w:val="16"/>
          <w:highlight w:val="none"/>
          <w:lang w:eastAsia="zh-CN"/>
        </w:rPr>
      </w:pPr>
    </w:p>
    <w:p>
      <w:pPr>
        <w:pStyle w:val="6"/>
        <w:spacing w:after="0" w:line="360" w:lineRule="auto"/>
        <w:jc w:val="center"/>
        <w:rPr>
          <w:rFonts w:hAnsi="宋体"/>
          <w:color w:val="auto"/>
          <w:sz w:val="32"/>
          <w:szCs w:val="16"/>
          <w:highlight w:val="none"/>
        </w:rPr>
      </w:pPr>
      <w:r>
        <w:rPr>
          <w:rFonts w:hint="eastAsia" w:hAnsi="宋体"/>
          <w:color w:val="auto"/>
          <w:sz w:val="32"/>
          <w:szCs w:val="16"/>
          <w:highlight w:val="none"/>
        </w:rPr>
        <w:t>第四章、</w:t>
      </w:r>
      <w:bookmarkEnd w:id="19"/>
      <w:r>
        <w:rPr>
          <w:rFonts w:hint="eastAsia" w:hAnsi="宋体"/>
          <w:color w:val="auto"/>
          <w:sz w:val="32"/>
          <w:szCs w:val="16"/>
          <w:highlight w:val="none"/>
        </w:rPr>
        <w:t>合同主要条款</w:t>
      </w:r>
      <w:bookmarkEnd w:id="20"/>
    </w:p>
    <w:p>
      <w:pPr>
        <w:spacing w:line="360" w:lineRule="exact"/>
        <w:jc w:val="center"/>
        <w:rPr>
          <w:rFonts w:hAnsi="宋体"/>
          <w:color w:val="auto"/>
          <w:sz w:val="22"/>
          <w:szCs w:val="22"/>
          <w:highlight w:val="none"/>
        </w:rPr>
      </w:pPr>
      <w:r>
        <w:rPr>
          <w:rFonts w:hint="eastAsia" w:hAnsi="宋体"/>
          <w:color w:val="auto"/>
          <w:sz w:val="22"/>
          <w:szCs w:val="22"/>
          <w:highlight w:val="none"/>
        </w:rPr>
        <w:t>（</w:t>
      </w:r>
      <w:r>
        <w:rPr>
          <w:rFonts w:hAnsi="宋体"/>
          <w:color w:val="auto"/>
          <w:sz w:val="22"/>
          <w:szCs w:val="22"/>
          <w:highlight w:val="none"/>
        </w:rPr>
        <w:t>以下</w:t>
      </w:r>
      <w:r>
        <w:rPr>
          <w:rFonts w:hint="eastAsia" w:hAnsi="宋体"/>
          <w:color w:val="auto"/>
          <w:sz w:val="22"/>
          <w:szCs w:val="22"/>
          <w:highlight w:val="none"/>
        </w:rPr>
        <w:t>合同主要条款</w:t>
      </w:r>
      <w:r>
        <w:rPr>
          <w:rFonts w:hAnsi="宋体"/>
          <w:color w:val="auto"/>
          <w:sz w:val="22"/>
          <w:szCs w:val="22"/>
          <w:highlight w:val="none"/>
        </w:rPr>
        <w:t>仅供参考，具体以实际签订为准</w:t>
      </w:r>
      <w:r>
        <w:rPr>
          <w:rFonts w:hint="eastAsia" w:hAnsi="宋体"/>
          <w:color w:val="auto"/>
          <w:sz w:val="22"/>
          <w:szCs w:val="22"/>
          <w:highlight w:val="none"/>
        </w:rPr>
        <w:t>）</w:t>
      </w:r>
    </w:p>
    <w:p>
      <w:pPr>
        <w:snapToGrid w:val="0"/>
        <w:rPr>
          <w:rFonts w:ascii="宋体" w:hAnsi="宋体"/>
          <w:b/>
          <w:color w:val="auto"/>
          <w:sz w:val="36"/>
          <w:highlight w:val="none"/>
        </w:rPr>
      </w:pPr>
      <w:bookmarkStart w:id="21" w:name="_Toc534316749"/>
    </w:p>
    <w:p>
      <w:pPr>
        <w:tabs>
          <w:tab w:val="left" w:pos="0"/>
        </w:tabs>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采购人---甲方                                    中标人---乙方</w:t>
      </w:r>
    </w:p>
    <w:p>
      <w:pPr>
        <w:keepNext w:val="0"/>
        <w:keepLines w:val="0"/>
        <w:pageBreakBefore w:val="0"/>
        <w:widowControl w:val="0"/>
        <w:numPr>
          <w:ilvl w:val="0"/>
          <w:numId w:val="7"/>
        </w:numPr>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产品名称：202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年春节</w:t>
      </w:r>
      <w:r>
        <w:rPr>
          <w:rFonts w:hint="eastAsia" w:ascii="宋体" w:hAnsi="宋体" w:cs="宋体"/>
          <w:color w:val="auto"/>
          <w:sz w:val="24"/>
          <w:szCs w:val="24"/>
          <w:highlight w:val="none"/>
          <w:lang w:val="en-US" w:eastAsia="zh-CN"/>
        </w:rPr>
        <w:t>现场</w:t>
      </w:r>
      <w:r>
        <w:rPr>
          <w:rFonts w:hint="eastAsia" w:ascii="宋体" w:hAnsi="宋体" w:eastAsia="宋体" w:cs="宋体"/>
          <w:color w:val="auto"/>
          <w:sz w:val="24"/>
          <w:szCs w:val="24"/>
          <w:highlight w:val="none"/>
        </w:rPr>
        <w:t>慰问品采购</w:t>
      </w:r>
    </w:p>
    <w:p>
      <w:pPr>
        <w:keepNext w:val="0"/>
        <w:keepLines w:val="0"/>
        <w:pageBreakBefore w:val="0"/>
        <w:widowControl w:val="0"/>
        <w:numPr>
          <w:ilvl w:val="0"/>
          <w:numId w:val="7"/>
        </w:numPr>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（二）数量：见附件</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（三）产品的交付、包装、运输</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1、产品交货期：</w:t>
      </w:r>
      <w:r>
        <w:rPr>
          <w:rFonts w:hint="eastAsia" w:ascii="宋体" w:hAnsi="宋体" w:cs="宋体"/>
          <w:color w:val="auto"/>
          <w:sz w:val="24"/>
          <w:szCs w:val="24"/>
          <w:highlight w:val="none"/>
          <w:lang w:val="en-US" w:eastAsia="zh-CN"/>
        </w:rPr>
        <w:t>2026年1月30日之前</w:t>
      </w:r>
      <w:r>
        <w:rPr>
          <w:rFonts w:hint="eastAsia" w:ascii="宋体" w:hAnsi="宋体" w:eastAsia="宋体" w:cs="宋体"/>
          <w:b w:val="0"/>
          <w:color w:val="auto"/>
          <w:kern w:val="2"/>
          <w:sz w:val="24"/>
          <w:szCs w:val="24"/>
          <w:highlight w:val="none"/>
        </w:rPr>
        <w:t>发货至码头现场</w:t>
      </w:r>
      <w:r>
        <w:rPr>
          <w:rFonts w:hint="eastAsia" w:ascii="宋体" w:hAnsi="宋体" w:cs="宋体"/>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2、交货地点：宁波北仑第三集装箱码头有限公司。</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3、包装要求：行业要求。</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4、运输方式：乙方负责送货上门并搬运到位。</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（四）质量要求：所提供的货品应与留存的样品一致。</w:t>
      </w:r>
    </w:p>
    <w:p>
      <w:pPr>
        <w:keepNext w:val="0"/>
        <w:keepLines w:val="0"/>
        <w:pageBreakBefore w:val="0"/>
        <w:widowControl w:val="0"/>
        <w:tabs>
          <w:tab w:val="left" w:pos="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（五）验收要求：</w:t>
      </w:r>
    </w:p>
    <w:p>
      <w:pPr>
        <w:keepNext w:val="0"/>
        <w:keepLines w:val="0"/>
        <w:pageBreakBefore w:val="0"/>
        <w:widowControl w:val="0"/>
        <w:numPr>
          <w:ilvl w:val="0"/>
          <w:numId w:val="8"/>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乙方按期将产品送至甲方指定的地点后，甲方对产品数量、质量、包装进行验收，以确认乙方是否按照合同约定交货。</w:t>
      </w:r>
    </w:p>
    <w:p>
      <w:pPr>
        <w:keepNext w:val="0"/>
        <w:keepLines w:val="0"/>
        <w:pageBreakBefore w:val="0"/>
        <w:widowControl w:val="0"/>
        <w:numPr>
          <w:ilvl w:val="0"/>
          <w:numId w:val="8"/>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乙方交付的产品不允许溢短装。产品数量少于合同约定的，应当在交付之日起 5 日内补足数量；产品数量多于合同约定的，甲方有权拒收。因产品溢短装产生的一切费用均由乙方承担。</w:t>
      </w:r>
    </w:p>
    <w:p>
      <w:pPr>
        <w:keepNext w:val="0"/>
        <w:keepLines w:val="0"/>
        <w:pageBreakBefore w:val="0"/>
        <w:widowControl w:val="0"/>
        <w:numPr>
          <w:ilvl w:val="0"/>
          <w:numId w:val="8"/>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甲方对产品的交货验收不得视为甲方对乙方产品质量的确认。</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（六）货款结算与支付</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1、结算方式：甲方确认收到货物后，乙方向甲方开具普通发票或增值税发票，甲方在30个工作日内，支付全额货款。本项目费用将由多家独立核算单位结算，具体在开票信息中确定，但不影响中标人的收款。</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2、因乙方原因产生的任何违约金、赔偿金等款项，甲方均可在未付款项中直接扣除。</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（七）违约责任</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1、甲方延迟支付货款的，每延迟一日，甲方应当支付给乙方延迟支付部分货款金额  0.1 %的违约金。</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2、乙方逾期交货的，每延迟一日，乙方应当支付给甲方逾期交货部分货款总金额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0.1%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的违约金。</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3、乙方交付的产品不符合本合同约定的质量要求的，甲方有权解除本合同，并有权要求乙方支付预计总价 5 %的违约金。</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乙方交付的产品以次充好、假冒伪劣、掺假掺杂、无权销售的，甲方有权解除合同，并有权要求乙方假壹赔叁，因此造成甲方人员、财产、生产经营损失的，乙方还需承担给甲方造成的一切损失（包括直接损失、可得利益的损失以及主张权利的费用）。</w:t>
      </w: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pStyle w:val="6"/>
        <w:spacing w:after="0" w:line="360" w:lineRule="auto"/>
        <w:jc w:val="center"/>
        <w:rPr>
          <w:color w:val="auto"/>
          <w:sz w:val="32"/>
          <w:szCs w:val="32"/>
          <w:highlight w:val="none"/>
        </w:rPr>
      </w:pPr>
      <w:bookmarkStart w:id="22" w:name="_Toc2188"/>
      <w:r>
        <w:rPr>
          <w:rFonts w:hint="eastAsia"/>
          <w:color w:val="auto"/>
          <w:sz w:val="32"/>
          <w:szCs w:val="32"/>
          <w:highlight w:val="none"/>
        </w:rPr>
        <w:t>第五章、投标文件部分格式</w:t>
      </w:r>
      <w:bookmarkEnd w:id="21"/>
      <w:bookmarkEnd w:id="22"/>
    </w:p>
    <w:p>
      <w:pPr>
        <w:ind w:firstLine="560"/>
        <w:rPr>
          <w:rFonts w:ascii="宋体" w:hAnsi="宋体"/>
          <w:color w:val="auto"/>
          <w:sz w:val="32"/>
          <w:highlight w:val="none"/>
        </w:rPr>
      </w:pPr>
    </w:p>
    <w:p>
      <w:pPr>
        <w:ind w:firstLine="560"/>
        <w:rPr>
          <w:rFonts w:ascii="宋体" w:hAnsi="宋体" w:cs="宋体"/>
          <w:color w:val="auto"/>
          <w:sz w:val="32"/>
          <w:highlight w:val="none"/>
        </w:rPr>
      </w:pPr>
      <w:r>
        <w:rPr>
          <w:rFonts w:hint="eastAsia" w:ascii="宋体" w:hAnsi="宋体" w:cs="宋体"/>
          <w:color w:val="auto"/>
          <w:sz w:val="32"/>
          <w:highlight w:val="none"/>
        </w:rPr>
        <w:t>封面</w:t>
      </w:r>
    </w:p>
    <w:p>
      <w:pPr>
        <w:ind w:firstLine="560"/>
        <w:jc w:val="right"/>
        <w:rPr>
          <w:rFonts w:ascii="宋体" w:hAnsi="宋体" w:cs="宋体"/>
          <w:color w:val="auto"/>
          <w:sz w:val="28"/>
          <w:highlight w:val="none"/>
        </w:rPr>
      </w:pPr>
    </w:p>
    <w:p>
      <w:pPr>
        <w:ind w:firstLine="560"/>
        <w:jc w:val="right"/>
        <w:rPr>
          <w:rFonts w:ascii="宋体" w:hAnsi="宋体" w:cs="宋体"/>
          <w:color w:val="auto"/>
          <w:sz w:val="28"/>
          <w:highlight w:val="none"/>
        </w:rPr>
      </w:pPr>
    </w:p>
    <w:p>
      <w:pPr>
        <w:pStyle w:val="5"/>
        <w:rPr>
          <w:color w:val="auto"/>
          <w:highlight w:val="none"/>
        </w:rPr>
      </w:pPr>
    </w:p>
    <w:p>
      <w:pPr>
        <w:spacing w:line="800" w:lineRule="exact"/>
        <w:rPr>
          <w:rFonts w:ascii="宋体" w:hAnsi="宋体" w:cs="宋体"/>
          <w:color w:val="auto"/>
          <w:sz w:val="36"/>
          <w:szCs w:val="36"/>
          <w:highlight w:val="none"/>
        </w:rPr>
      </w:pPr>
      <w:r>
        <w:rPr>
          <w:rFonts w:hint="eastAsia" w:ascii="宋体" w:hAnsi="宋体" w:cs="宋体"/>
          <w:color w:val="auto"/>
          <w:sz w:val="36"/>
          <w:szCs w:val="36"/>
          <w:highlight w:val="none"/>
          <w:u w:val="single"/>
        </w:rPr>
        <w:t xml:space="preserve">                                        </w:t>
      </w:r>
      <w:r>
        <w:rPr>
          <w:rFonts w:hint="eastAsia" w:ascii="宋体" w:hAnsi="宋体" w:cs="宋体"/>
          <w:color w:val="auto"/>
          <w:sz w:val="36"/>
          <w:szCs w:val="36"/>
          <w:highlight w:val="none"/>
        </w:rPr>
        <w:t>项目招标</w:t>
      </w:r>
    </w:p>
    <w:p>
      <w:pPr>
        <w:spacing w:line="800" w:lineRule="exact"/>
        <w:rPr>
          <w:rFonts w:ascii="宋体" w:hAnsi="宋体" w:cs="宋体"/>
          <w:color w:val="auto"/>
          <w:sz w:val="48"/>
          <w:highlight w:val="none"/>
        </w:rPr>
      </w:pPr>
    </w:p>
    <w:p>
      <w:pPr>
        <w:spacing w:line="800" w:lineRule="exact"/>
        <w:jc w:val="center"/>
        <w:rPr>
          <w:rFonts w:ascii="宋体" w:hAnsi="宋体" w:cs="宋体"/>
          <w:color w:val="auto"/>
          <w:sz w:val="48"/>
          <w:highlight w:val="none"/>
        </w:rPr>
      </w:pPr>
      <w:r>
        <w:rPr>
          <w:rFonts w:hint="eastAsia" w:ascii="宋体" w:hAnsi="宋体" w:cs="宋体"/>
          <w:color w:val="auto"/>
          <w:sz w:val="52"/>
          <w:highlight w:val="none"/>
        </w:rPr>
        <w:t>投标文件</w:t>
      </w:r>
    </w:p>
    <w:p>
      <w:pPr>
        <w:spacing w:line="800" w:lineRule="exact"/>
        <w:ind w:firstLine="2100" w:firstLineChars="750"/>
        <w:rPr>
          <w:rFonts w:ascii="宋体" w:hAnsi="宋体" w:cs="宋体"/>
          <w:color w:val="auto"/>
          <w:sz w:val="28"/>
          <w:highlight w:val="none"/>
          <w:u w:val="single"/>
        </w:rPr>
      </w:pPr>
      <w:r>
        <w:rPr>
          <w:rFonts w:hint="eastAsia" w:ascii="宋体" w:hAnsi="宋体" w:cs="宋体"/>
          <w:color w:val="auto"/>
          <w:sz w:val="28"/>
          <w:highlight w:val="none"/>
        </w:rPr>
        <w:t>项目编号：</w:t>
      </w:r>
      <w:r>
        <w:rPr>
          <w:rFonts w:hint="eastAsia" w:ascii="宋体" w:hAnsi="宋体" w:cs="宋体"/>
          <w:color w:val="auto"/>
          <w:sz w:val="28"/>
          <w:highlight w:val="none"/>
          <w:u w:val="single"/>
        </w:rPr>
        <w:t xml:space="preserve">                </w:t>
      </w:r>
    </w:p>
    <w:p>
      <w:pPr>
        <w:spacing w:line="800" w:lineRule="exact"/>
        <w:rPr>
          <w:rFonts w:ascii="宋体" w:hAnsi="宋体" w:cs="宋体"/>
          <w:color w:val="auto"/>
          <w:highlight w:val="none"/>
          <w:u w:val="single"/>
        </w:rPr>
      </w:pPr>
    </w:p>
    <w:p>
      <w:pPr>
        <w:spacing w:line="800" w:lineRule="exact"/>
        <w:rPr>
          <w:rFonts w:ascii="宋体" w:hAnsi="宋体" w:cs="宋体"/>
          <w:color w:val="auto"/>
          <w:sz w:val="28"/>
          <w:highlight w:val="none"/>
        </w:rPr>
      </w:pPr>
    </w:p>
    <w:p>
      <w:pPr>
        <w:spacing w:line="800" w:lineRule="exact"/>
        <w:rPr>
          <w:rFonts w:ascii="宋体" w:hAnsi="宋体" w:cs="宋体"/>
          <w:color w:val="auto"/>
          <w:sz w:val="28"/>
          <w:highlight w:val="none"/>
        </w:rPr>
      </w:pPr>
    </w:p>
    <w:p>
      <w:pPr>
        <w:spacing w:line="800" w:lineRule="exact"/>
        <w:rPr>
          <w:rFonts w:ascii="宋体" w:hAnsi="宋体" w:cs="宋体"/>
          <w:color w:val="auto"/>
          <w:sz w:val="28"/>
          <w:highlight w:val="none"/>
        </w:rPr>
      </w:pPr>
    </w:p>
    <w:p>
      <w:pPr>
        <w:spacing w:line="800" w:lineRule="exact"/>
        <w:rPr>
          <w:rFonts w:ascii="宋体" w:hAnsi="宋体" w:cs="宋体"/>
          <w:color w:val="auto"/>
          <w:sz w:val="28"/>
          <w:highlight w:val="none"/>
          <w:u w:val="single"/>
        </w:rPr>
      </w:pPr>
      <w:r>
        <w:rPr>
          <w:rFonts w:hint="eastAsia" w:ascii="宋体" w:hAnsi="宋体" w:cs="宋体"/>
          <w:color w:val="auto"/>
          <w:sz w:val="28"/>
          <w:highlight w:val="none"/>
        </w:rPr>
        <w:t>项目名称：</w:t>
      </w:r>
      <w:r>
        <w:rPr>
          <w:rFonts w:hint="eastAsia" w:ascii="宋体" w:hAnsi="宋体" w:cs="宋体"/>
          <w:color w:val="auto"/>
          <w:sz w:val="28"/>
          <w:highlight w:val="none"/>
          <w:u w:val="single"/>
        </w:rPr>
        <w:t xml:space="preserve">                                                 </w:t>
      </w:r>
    </w:p>
    <w:p>
      <w:pPr>
        <w:spacing w:line="800" w:lineRule="exact"/>
        <w:rPr>
          <w:rFonts w:ascii="宋体" w:hAnsi="宋体" w:cs="宋体"/>
          <w:color w:val="auto"/>
          <w:sz w:val="28"/>
          <w:highlight w:val="none"/>
          <w:u w:val="single"/>
        </w:rPr>
      </w:pPr>
      <w:r>
        <w:rPr>
          <w:rFonts w:hint="eastAsia" w:ascii="宋体" w:hAnsi="宋体" w:cs="宋体"/>
          <w:color w:val="auto"/>
          <w:sz w:val="28"/>
          <w:highlight w:val="none"/>
        </w:rPr>
        <w:t>投标文件内容：</w:t>
      </w:r>
      <w:r>
        <w:rPr>
          <w:rFonts w:hint="eastAsia" w:ascii="宋体" w:hAnsi="宋体" w:cs="宋体"/>
          <w:color w:val="auto"/>
          <w:sz w:val="28"/>
          <w:highlight w:val="none"/>
          <w:u w:val="single"/>
        </w:rPr>
        <w:t xml:space="preserve">              资格审查申请文件               </w:t>
      </w:r>
    </w:p>
    <w:p>
      <w:pPr>
        <w:spacing w:line="800" w:lineRule="exact"/>
        <w:rPr>
          <w:rFonts w:ascii="宋体" w:hAnsi="宋体" w:cs="宋体"/>
          <w:color w:val="auto"/>
          <w:sz w:val="28"/>
          <w:highlight w:val="none"/>
        </w:rPr>
      </w:pPr>
      <w:r>
        <w:rPr>
          <w:rFonts w:hint="eastAsia" w:ascii="宋体" w:hAnsi="宋体" w:cs="宋体"/>
          <w:color w:val="auto"/>
          <w:sz w:val="28"/>
          <w:highlight w:val="none"/>
        </w:rPr>
        <w:t>投标单位：</w:t>
      </w:r>
      <w:r>
        <w:rPr>
          <w:rFonts w:hint="eastAsia" w:ascii="宋体" w:hAnsi="宋体" w:cs="宋体"/>
          <w:color w:val="auto"/>
          <w:sz w:val="28"/>
          <w:highlight w:val="none"/>
          <w:u w:val="single"/>
        </w:rPr>
        <w:t xml:space="preserve">                                         （盖章）</w:t>
      </w:r>
    </w:p>
    <w:p>
      <w:pPr>
        <w:spacing w:line="800" w:lineRule="exact"/>
        <w:rPr>
          <w:rFonts w:ascii="宋体" w:hAnsi="宋体" w:cs="宋体"/>
          <w:color w:val="auto"/>
          <w:sz w:val="28"/>
          <w:highlight w:val="none"/>
          <w:u w:val="single"/>
        </w:rPr>
      </w:pPr>
      <w:r>
        <w:rPr>
          <w:rFonts w:hint="eastAsia" w:ascii="宋体" w:hAnsi="宋体" w:cs="宋体"/>
          <w:color w:val="auto"/>
          <w:sz w:val="28"/>
          <w:highlight w:val="none"/>
        </w:rPr>
        <w:t>法定代表人或其委托代理人：</w:t>
      </w:r>
      <w:r>
        <w:rPr>
          <w:rFonts w:hint="eastAsia" w:ascii="宋体" w:hAnsi="宋体" w:cs="宋体"/>
          <w:color w:val="auto"/>
          <w:sz w:val="28"/>
          <w:highlight w:val="none"/>
          <w:u w:val="single"/>
        </w:rPr>
        <w:t xml:space="preserve">                     (签字或盖章)</w:t>
      </w:r>
    </w:p>
    <w:p>
      <w:pPr>
        <w:spacing w:line="800" w:lineRule="exact"/>
        <w:rPr>
          <w:rFonts w:ascii="宋体" w:hAnsi="宋体" w:cs="宋体"/>
          <w:color w:val="auto"/>
          <w:sz w:val="28"/>
          <w:highlight w:val="none"/>
        </w:rPr>
      </w:pPr>
      <w:r>
        <w:rPr>
          <w:rFonts w:hint="eastAsia" w:ascii="宋体" w:hAnsi="宋体" w:cs="宋体"/>
          <w:color w:val="auto"/>
          <w:sz w:val="28"/>
          <w:highlight w:val="none"/>
        </w:rPr>
        <w:t>日期：</w:t>
      </w:r>
      <w:r>
        <w:rPr>
          <w:rFonts w:hint="eastAsia" w:ascii="宋体" w:hAnsi="宋体" w:cs="宋体"/>
          <w:color w:val="auto"/>
          <w:sz w:val="28"/>
          <w:highlight w:val="none"/>
          <w:u w:val="single"/>
        </w:rPr>
        <w:t xml:space="preserve">       </w:t>
      </w:r>
      <w:r>
        <w:rPr>
          <w:rFonts w:hint="eastAsia" w:ascii="宋体" w:hAnsi="宋体" w:cs="宋体"/>
          <w:color w:val="auto"/>
          <w:sz w:val="28"/>
          <w:highlight w:val="none"/>
        </w:rPr>
        <w:t>年</w:t>
      </w:r>
      <w:r>
        <w:rPr>
          <w:rFonts w:hint="eastAsia" w:ascii="宋体" w:hAnsi="宋体" w:cs="宋体"/>
          <w:color w:val="auto"/>
          <w:sz w:val="28"/>
          <w:highlight w:val="none"/>
          <w:u w:val="single"/>
        </w:rPr>
        <w:t xml:space="preserve">     </w:t>
      </w:r>
      <w:r>
        <w:rPr>
          <w:rFonts w:hint="eastAsia" w:ascii="宋体" w:hAnsi="宋体" w:cs="宋体"/>
          <w:color w:val="auto"/>
          <w:sz w:val="28"/>
          <w:highlight w:val="none"/>
        </w:rPr>
        <w:t>月</w:t>
      </w:r>
      <w:r>
        <w:rPr>
          <w:rFonts w:hint="eastAsia" w:ascii="宋体" w:hAnsi="宋体" w:cs="宋体"/>
          <w:color w:val="auto"/>
          <w:sz w:val="28"/>
          <w:highlight w:val="none"/>
          <w:u w:val="single"/>
        </w:rPr>
        <w:t xml:space="preserve">     </w:t>
      </w:r>
      <w:r>
        <w:rPr>
          <w:rFonts w:hint="eastAsia" w:ascii="宋体" w:hAnsi="宋体" w:cs="宋体"/>
          <w:color w:val="auto"/>
          <w:sz w:val="28"/>
          <w:highlight w:val="none"/>
        </w:rPr>
        <w:t>日</w:t>
      </w:r>
    </w:p>
    <w:p>
      <w:pPr>
        <w:spacing w:line="400" w:lineRule="exact"/>
        <w:jc w:val="center"/>
        <w:rPr>
          <w:rFonts w:ascii="宋体" w:hAnsi="宋体"/>
          <w:color w:val="auto"/>
          <w:sz w:val="28"/>
          <w:highlight w:val="none"/>
        </w:rPr>
      </w:pPr>
    </w:p>
    <w:p>
      <w:pPr>
        <w:spacing w:line="400" w:lineRule="exact"/>
        <w:jc w:val="center"/>
        <w:rPr>
          <w:rFonts w:ascii="宋体" w:hAnsi="宋体"/>
          <w:color w:val="auto"/>
          <w:sz w:val="28"/>
          <w:highlight w:val="none"/>
        </w:rPr>
      </w:pPr>
    </w:p>
    <w:p>
      <w:pPr>
        <w:pStyle w:val="5"/>
        <w:rPr>
          <w:color w:val="auto"/>
          <w:highlight w:val="none"/>
        </w:rPr>
      </w:pPr>
    </w:p>
    <w:p>
      <w:pPr>
        <w:spacing w:line="400" w:lineRule="exact"/>
        <w:jc w:val="center"/>
        <w:rPr>
          <w:rFonts w:ascii="宋体"/>
          <w:b/>
          <w:bCs/>
          <w:color w:val="auto"/>
          <w:sz w:val="32"/>
          <w:szCs w:val="32"/>
          <w:highlight w:val="none"/>
        </w:rPr>
      </w:pPr>
      <w:r>
        <w:rPr>
          <w:rFonts w:ascii="宋体"/>
          <w:b/>
          <w:bCs/>
          <w:color w:val="auto"/>
          <w:sz w:val="32"/>
          <w:szCs w:val="32"/>
          <w:highlight w:val="none"/>
        </w:rPr>
        <mc:AlternateContent>
          <mc:Choice Requires="wps">
            <w:drawing>
              <wp:anchor distT="0" distB="0" distL="114300" distR="114300" simplePos="0" relativeHeight="251660288" behindDoc="0" locked="0" layoutInCell="1" allowOverlap="1">
                <wp:simplePos x="0" y="0"/>
                <wp:positionH relativeFrom="column">
                  <wp:posOffset>5257800</wp:posOffset>
                </wp:positionH>
                <wp:positionV relativeFrom="paragraph">
                  <wp:posOffset>1633855</wp:posOffset>
                </wp:positionV>
                <wp:extent cx="800100" cy="297180"/>
                <wp:effectExtent l="0" t="0" r="0" b="0"/>
                <wp:wrapNone/>
                <wp:docPr id="1" name="Text Box 9"/>
                <wp:cNvGraphicFramePr/>
                <a:graphic xmlns:a="http://schemas.openxmlformats.org/drawingml/2006/main">
                  <a:graphicData uri="http://schemas.microsoft.com/office/word/2010/wordprocessingShape">
                    <wps:wsp>
                      <wps:cNvSpPr txBox="1"/>
                      <wps:spPr>
                        <a:xfrm>
                          <a:off x="0" y="0"/>
                          <a:ext cx="800100" cy="297180"/>
                        </a:xfrm>
                        <a:prstGeom prst="rect">
                          <a:avLst/>
                        </a:prstGeom>
                        <a:noFill/>
                        <a:ln w="9525">
                          <a:noFill/>
                        </a:ln>
                        <a:effectLst/>
                      </wps:spPr>
                      <wps:txbx>
                        <w:txbxContent>
                          <w:p>
                            <w:pPr>
                              <w:rPr>
                                <w:rFonts w:ascii="仿宋_GB2312" w:hAnsi="楷体" w:eastAsia="仿宋_GB2312"/>
                              </w:rPr>
                            </w:pPr>
                          </w:p>
                        </w:txbxContent>
                      </wps:txbx>
                      <wps:bodyPr upright="1"/>
                    </wps:wsp>
                  </a:graphicData>
                </a:graphic>
              </wp:anchor>
            </w:drawing>
          </mc:Choice>
          <mc:Fallback>
            <w:pict>
              <v:shape id="Text Box 9" o:spid="_x0000_s1026" o:spt="202" type="#_x0000_t202" style="position:absolute;left:0pt;margin-left:414pt;margin-top:128.65pt;height:23.4pt;width:63pt;z-index:251660288;mso-width-relative:page;mso-height-relative:page;" filled="f" stroked="f" coordsize="21600,21600" o:gfxdata="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">
                <v:fill on="f" focussize="0,0"/>
                <v:stroke on="f"/>
                <v:imagedata o:title=""/>
                <o:lock v:ext="edit" aspectratio="f"/>
                <v:textbox>
                  <w:txbxContent>
                    <w:p>
                      <w:pPr>
                        <w:rPr>
                          <w:rFonts w:ascii="仿宋_GB2312" w:hAnsi="楷体" w:eastAsia="仿宋_GB2312"/>
                        </w:rPr>
                      </w:pPr>
                    </w:p>
                  </w:txbxContent>
                </v:textbox>
              </v:shape>
            </w:pict>
          </mc:Fallback>
        </mc:AlternateContent>
      </w:r>
      <w:r>
        <w:rPr>
          <w:rFonts w:hint="eastAsia" w:ascii="宋体"/>
          <w:b/>
          <w:bCs/>
          <w:color w:val="auto"/>
          <w:sz w:val="32"/>
          <w:szCs w:val="32"/>
          <w:highlight w:val="none"/>
        </w:rPr>
        <w:t>资格审查资料（合格投标人相关证明资料）</w:t>
      </w:r>
    </w:p>
    <w:p>
      <w:pPr>
        <w:spacing w:line="400" w:lineRule="exact"/>
        <w:jc w:val="center"/>
        <w:rPr>
          <w:rFonts w:ascii="宋体"/>
          <w:b/>
          <w:bCs/>
          <w:color w:val="auto"/>
          <w:sz w:val="36"/>
          <w:szCs w:val="36"/>
          <w:highlight w:val="none"/>
        </w:rPr>
      </w:pP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1、具有独立承担民事责任的能力；具有履行合同所必需的能力；</w:t>
      </w: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2、具有合法有效的企业营业执照；</w:t>
      </w: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3、具有有效的食品经营许可证；</w:t>
      </w: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4、投标人不得为失信被执行人。招标代理人对投标人失信信息进行查询（具体以开标当天“信用中国”网站www.creditchina.gov.cn查询为准）。若为失信被执行人的，则否决其投标。若在开标当天因不可抗力事件导致无法查询且一时无法恢复的，应在中标候选人公示期间对中标候选人进行事后查询，如中标候选人为失信被执行人的，则取消中标候选人资格。</w:t>
      </w:r>
    </w:p>
    <w:p>
      <w:pPr>
        <w:spacing w:line="360" w:lineRule="auto"/>
        <w:ind w:firstLine="480"/>
        <w:rPr>
          <w:rFonts w:hint="eastAsia" w:ascii="宋体" w:hAnsi="宋体" w:cs="宋体"/>
          <w:color w:val="auto"/>
          <w:kern w:val="58"/>
          <w:sz w:val="24"/>
          <w:highlight w:val="none"/>
          <w:lang w:val="en-US" w:eastAsia="zh-CN"/>
        </w:rPr>
      </w:pPr>
      <w:r>
        <w:rPr>
          <w:rFonts w:hint="eastAsia" w:ascii="宋体" w:hAnsi="宋体" w:cs="宋体"/>
          <w:color w:val="auto"/>
          <w:kern w:val="58"/>
          <w:sz w:val="24"/>
          <w:highlight w:val="none"/>
          <w:lang w:val="en-US" w:eastAsia="zh-CN"/>
        </w:rPr>
        <w:t>5、本次招标不接受联合体投标。</w:t>
      </w:r>
    </w:p>
    <w:p>
      <w:pPr>
        <w:spacing w:line="400" w:lineRule="exact"/>
        <w:jc w:val="center"/>
        <w:rPr>
          <w:rFonts w:ascii="宋体"/>
          <w:b/>
          <w:bCs/>
          <w:color w:val="auto"/>
          <w:sz w:val="36"/>
          <w:szCs w:val="36"/>
          <w:highlight w:val="none"/>
        </w:rPr>
      </w:pPr>
    </w:p>
    <w:p>
      <w:pPr>
        <w:snapToGrid w:val="0"/>
        <w:spacing w:line="360" w:lineRule="auto"/>
        <w:ind w:firstLine="480" w:firstLineChars="200"/>
        <w:rPr>
          <w:rFonts w:ascii="宋体" w:hAnsi="宋体"/>
          <w:color w:val="auto"/>
          <w:sz w:val="24"/>
          <w:highlight w:val="none"/>
        </w:rPr>
      </w:pPr>
    </w:p>
    <w:p>
      <w:pPr>
        <w:spacing w:line="360" w:lineRule="auto"/>
        <w:ind w:firstLine="480"/>
        <w:rPr>
          <w:rFonts w:ascii="宋体" w:hAnsi="宋体"/>
          <w:color w:val="auto"/>
          <w:sz w:val="24"/>
          <w:highlight w:val="none"/>
        </w:rPr>
      </w:pPr>
      <w:r>
        <w:rPr>
          <w:rFonts w:hint="eastAsia" w:ascii="宋体" w:hAnsi="宋体" w:cs="ËÎÌå"/>
          <w:b/>
          <w:color w:val="auto"/>
          <w:kern w:val="0"/>
          <w:sz w:val="28"/>
          <w:szCs w:val="28"/>
          <w:highlight w:val="none"/>
        </w:rPr>
        <w:t>注：提供相关证明材料复印件并加盖公章。</w:t>
      </w:r>
    </w:p>
    <w:p>
      <w:pPr>
        <w:spacing w:line="400" w:lineRule="exact"/>
        <w:jc w:val="left"/>
        <w:rPr>
          <w:rFonts w:ascii="宋体"/>
          <w:color w:val="auto"/>
          <w:sz w:val="24"/>
          <w:highlight w:val="none"/>
        </w:rPr>
      </w:pPr>
      <w:r>
        <w:rPr>
          <w:rFonts w:ascii="宋体"/>
          <w:color w:val="auto"/>
          <w:sz w:val="28"/>
          <w:highlight w:val="none"/>
        </w:rPr>
        <w:br w:type="page"/>
      </w:r>
      <w:r>
        <w:rPr>
          <w:rFonts w:hint="eastAsia" w:ascii="宋体"/>
          <w:b/>
          <w:bCs/>
          <w:color w:val="auto"/>
          <w:sz w:val="24"/>
          <w:highlight w:val="none"/>
        </w:rPr>
        <w:t>附件1</w:t>
      </w:r>
    </w:p>
    <w:p>
      <w:pPr>
        <w:spacing w:line="400" w:lineRule="exact"/>
        <w:jc w:val="center"/>
        <w:rPr>
          <w:rFonts w:ascii="宋体"/>
          <w:b/>
          <w:bCs/>
          <w:color w:val="auto"/>
          <w:sz w:val="32"/>
          <w:szCs w:val="32"/>
          <w:highlight w:val="none"/>
        </w:rPr>
      </w:pPr>
      <w:r>
        <w:rPr>
          <w:rFonts w:hint="eastAsia" w:ascii="宋体"/>
          <w:b/>
          <w:bCs/>
          <w:color w:val="auto"/>
          <w:sz w:val="32"/>
          <w:szCs w:val="32"/>
          <w:highlight w:val="none"/>
        </w:rPr>
        <w:t>法定代表人身份证明书</w:t>
      </w:r>
    </w:p>
    <w:p>
      <w:pPr>
        <w:spacing w:line="640" w:lineRule="exact"/>
        <w:jc w:val="center"/>
        <w:rPr>
          <w:rFonts w:ascii="宋体"/>
          <w:b/>
          <w:color w:val="auto"/>
          <w:sz w:val="28"/>
          <w:highlight w:val="none"/>
        </w:rPr>
      </w:pPr>
    </w:p>
    <w:p>
      <w:pPr>
        <w:spacing w:line="600" w:lineRule="exact"/>
        <w:jc w:val="left"/>
        <w:rPr>
          <w:rFonts w:ascii="宋体"/>
          <w:color w:val="auto"/>
          <w:sz w:val="24"/>
          <w:highlight w:val="none"/>
          <w:u w:val="single"/>
        </w:rPr>
      </w:pPr>
      <w:r>
        <w:rPr>
          <w:rFonts w:hint="eastAsia" w:ascii="宋体"/>
          <w:color w:val="auto"/>
          <w:sz w:val="24"/>
          <w:highlight w:val="none"/>
        </w:rPr>
        <w:t>投标人名称：</w:t>
      </w:r>
      <w:r>
        <w:rPr>
          <w:rFonts w:hint="eastAsia" w:ascii="宋体"/>
          <w:color w:val="auto"/>
          <w:sz w:val="24"/>
          <w:highlight w:val="none"/>
          <w:u w:val="single"/>
        </w:rPr>
        <w:t xml:space="preserve">                                                      </w:t>
      </w:r>
    </w:p>
    <w:p>
      <w:pPr>
        <w:spacing w:line="600" w:lineRule="exact"/>
        <w:jc w:val="left"/>
        <w:rPr>
          <w:rFonts w:ascii="宋体"/>
          <w:color w:val="auto"/>
          <w:sz w:val="24"/>
          <w:highlight w:val="none"/>
          <w:u w:val="single"/>
        </w:rPr>
      </w:pPr>
      <w:r>
        <w:rPr>
          <w:rFonts w:hint="eastAsia" w:ascii="宋体"/>
          <w:color w:val="auto"/>
          <w:sz w:val="24"/>
          <w:highlight w:val="none"/>
        </w:rPr>
        <w:t>单位性质：</w:t>
      </w:r>
      <w:r>
        <w:rPr>
          <w:rFonts w:hint="eastAsia" w:ascii="宋体"/>
          <w:color w:val="auto"/>
          <w:sz w:val="24"/>
          <w:highlight w:val="none"/>
          <w:u w:val="single"/>
        </w:rPr>
        <w:t xml:space="preserve">                                                        </w:t>
      </w:r>
    </w:p>
    <w:p>
      <w:pPr>
        <w:spacing w:line="600" w:lineRule="exact"/>
        <w:jc w:val="left"/>
        <w:rPr>
          <w:rFonts w:ascii="宋体"/>
          <w:color w:val="auto"/>
          <w:sz w:val="24"/>
          <w:highlight w:val="none"/>
          <w:u w:val="single"/>
        </w:rPr>
      </w:pPr>
      <w:r>
        <w:rPr>
          <w:rFonts w:hint="eastAsia" w:ascii="宋体"/>
          <w:color w:val="auto"/>
          <w:sz w:val="24"/>
          <w:highlight w:val="none"/>
        </w:rPr>
        <w:t>地址：</w:t>
      </w:r>
      <w:r>
        <w:rPr>
          <w:rFonts w:hint="eastAsia" w:ascii="宋体"/>
          <w:color w:val="auto"/>
          <w:sz w:val="24"/>
          <w:highlight w:val="none"/>
          <w:u w:val="single"/>
        </w:rPr>
        <w:t xml:space="preserve">                                                            </w:t>
      </w:r>
    </w:p>
    <w:p>
      <w:pPr>
        <w:spacing w:line="600" w:lineRule="exact"/>
        <w:rPr>
          <w:rFonts w:ascii="宋体"/>
          <w:color w:val="auto"/>
          <w:sz w:val="24"/>
          <w:highlight w:val="none"/>
          <w:u w:val="single"/>
        </w:rPr>
      </w:pPr>
      <w:r>
        <w:rPr>
          <w:rFonts w:hint="eastAsia" w:ascii="宋体"/>
          <w:color w:val="auto"/>
          <w:sz w:val="24"/>
          <w:highlight w:val="none"/>
        </w:rPr>
        <w:t>成立时间：</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600" w:lineRule="exact"/>
        <w:rPr>
          <w:rFonts w:ascii="宋体"/>
          <w:color w:val="auto"/>
          <w:sz w:val="24"/>
          <w:highlight w:val="none"/>
          <w:u w:val="single"/>
        </w:rPr>
      </w:pPr>
      <w:r>
        <w:rPr>
          <w:rFonts w:hint="eastAsia" w:ascii="宋体"/>
          <w:color w:val="auto"/>
          <w:sz w:val="24"/>
          <w:highlight w:val="none"/>
        </w:rPr>
        <w:t>经营期限：</w:t>
      </w:r>
      <w:r>
        <w:rPr>
          <w:rFonts w:hint="eastAsia" w:ascii="宋体"/>
          <w:color w:val="auto"/>
          <w:sz w:val="24"/>
          <w:highlight w:val="none"/>
          <w:u w:val="single"/>
        </w:rPr>
        <w:t xml:space="preserve">                                                        </w:t>
      </w:r>
    </w:p>
    <w:p>
      <w:pPr>
        <w:spacing w:line="600" w:lineRule="exact"/>
        <w:rPr>
          <w:rFonts w:ascii="宋体"/>
          <w:color w:val="auto"/>
          <w:sz w:val="24"/>
          <w:highlight w:val="none"/>
          <w:u w:val="single"/>
        </w:rPr>
      </w:pPr>
      <w:r>
        <w:rPr>
          <w:rFonts w:hint="eastAsia" w:ascii="宋体"/>
          <w:color w:val="auto"/>
          <w:sz w:val="24"/>
          <w:highlight w:val="none"/>
        </w:rPr>
        <w:t>姓名：</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u w:val="single"/>
        </w:rPr>
        <w:t xml:space="preserve"> </w:t>
      </w:r>
      <w:r>
        <w:rPr>
          <w:rFonts w:hint="eastAsia" w:ascii="宋体"/>
          <w:color w:val="auto"/>
          <w:sz w:val="24"/>
          <w:highlight w:val="none"/>
        </w:rPr>
        <w:t>性别：</w:t>
      </w:r>
      <w:r>
        <w:rPr>
          <w:rFonts w:hint="eastAsia" w:ascii="宋体"/>
          <w:color w:val="auto"/>
          <w:sz w:val="24"/>
          <w:highlight w:val="none"/>
          <w:u w:val="single"/>
        </w:rPr>
        <w:t xml:space="preserve">         </w:t>
      </w:r>
      <w:r>
        <w:rPr>
          <w:rFonts w:ascii="宋体"/>
          <w:color w:val="auto"/>
          <w:sz w:val="24"/>
          <w:highlight w:val="none"/>
        </w:rPr>
        <w:t xml:space="preserve"> </w:t>
      </w:r>
      <w:r>
        <w:rPr>
          <w:rFonts w:hint="eastAsia" w:ascii="宋体"/>
          <w:color w:val="auto"/>
          <w:sz w:val="24"/>
          <w:highlight w:val="none"/>
        </w:rPr>
        <w:t>年龄：</w:t>
      </w:r>
      <w:r>
        <w:rPr>
          <w:rFonts w:hint="eastAsia" w:ascii="宋体"/>
          <w:color w:val="auto"/>
          <w:sz w:val="24"/>
          <w:highlight w:val="none"/>
          <w:u w:val="single"/>
        </w:rPr>
        <w:t xml:space="preserve">          </w:t>
      </w:r>
      <w:r>
        <w:rPr>
          <w:rFonts w:hint="eastAsia" w:ascii="宋体"/>
          <w:color w:val="auto"/>
          <w:sz w:val="24"/>
          <w:highlight w:val="none"/>
        </w:rPr>
        <w:t xml:space="preserve"> 职务：</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u w:val="single"/>
        </w:rPr>
        <w:t xml:space="preserve">     </w:t>
      </w:r>
    </w:p>
    <w:p>
      <w:pPr>
        <w:spacing w:line="600" w:lineRule="exact"/>
        <w:rPr>
          <w:rFonts w:ascii="宋体"/>
          <w:color w:val="auto"/>
          <w:sz w:val="24"/>
          <w:highlight w:val="none"/>
        </w:rPr>
      </w:pPr>
      <w:r>
        <w:rPr>
          <w:rFonts w:hint="eastAsia" w:ascii="宋体"/>
          <w:color w:val="auto"/>
          <w:sz w:val="24"/>
          <w:highlight w:val="none"/>
        </w:rPr>
        <w:t>系</w:t>
      </w:r>
      <w:r>
        <w:rPr>
          <w:rFonts w:ascii="宋体"/>
          <w:color w:val="auto"/>
          <w:sz w:val="24"/>
          <w:highlight w:val="none"/>
          <w:u w:val="single"/>
        </w:rPr>
        <w:t xml:space="preserve">                      (</w:t>
      </w:r>
      <w:r>
        <w:rPr>
          <w:rFonts w:hint="eastAsia" w:ascii="宋体"/>
          <w:color w:val="auto"/>
          <w:sz w:val="24"/>
          <w:highlight w:val="none"/>
          <w:u w:val="single"/>
        </w:rPr>
        <w:t>投标人名称</w:t>
      </w:r>
      <w:r>
        <w:rPr>
          <w:rFonts w:ascii="宋体"/>
          <w:color w:val="auto"/>
          <w:sz w:val="24"/>
          <w:highlight w:val="none"/>
          <w:u w:val="single"/>
        </w:rPr>
        <w:t xml:space="preserve">)                 </w:t>
      </w:r>
      <w:r>
        <w:rPr>
          <w:rFonts w:hint="eastAsia" w:ascii="宋体"/>
          <w:color w:val="auto"/>
          <w:sz w:val="24"/>
          <w:highlight w:val="none"/>
        </w:rPr>
        <w:t>的法定代表人。</w:t>
      </w:r>
    </w:p>
    <w:p>
      <w:pPr>
        <w:spacing w:line="640" w:lineRule="exact"/>
        <w:ind w:firstLine="480" w:firstLineChars="200"/>
        <w:rPr>
          <w:rFonts w:ascii="宋体"/>
          <w:color w:val="auto"/>
          <w:sz w:val="24"/>
          <w:highlight w:val="none"/>
        </w:rPr>
      </w:pPr>
      <w:r>
        <w:rPr>
          <w:rFonts w:hint="eastAsia" w:ascii="宋体"/>
          <w:color w:val="auto"/>
          <w:sz w:val="24"/>
          <w:highlight w:val="none"/>
        </w:rPr>
        <w:t>特此证明。</w:t>
      </w:r>
    </w:p>
    <w:p>
      <w:pPr>
        <w:spacing w:line="640" w:lineRule="exact"/>
        <w:ind w:firstLine="470" w:firstLineChars="196"/>
        <w:rPr>
          <w:rFonts w:ascii="宋体"/>
          <w:color w:val="auto"/>
          <w:sz w:val="24"/>
          <w:highlight w:val="none"/>
        </w:rPr>
      </w:pPr>
      <w:r>
        <w:rPr>
          <w:rFonts w:hint="eastAsia" w:ascii="宋体"/>
          <w:color w:val="auto"/>
          <w:sz w:val="24"/>
          <w:highlight w:val="none"/>
        </w:rPr>
        <w:t>附：法定代表人身份证复印件。</w:t>
      </w:r>
    </w:p>
    <w:p>
      <w:pPr>
        <w:spacing w:line="640" w:lineRule="exact"/>
        <w:ind w:firstLine="470" w:firstLineChars="196"/>
        <w:rPr>
          <w:rFonts w:ascii="宋体"/>
          <w:color w:val="auto"/>
          <w:sz w:val="24"/>
          <w:highlight w:val="none"/>
        </w:rPr>
      </w:pPr>
    </w:p>
    <w:p>
      <w:pPr>
        <w:widowControl/>
        <w:snapToGrid w:val="0"/>
        <w:spacing w:before="120" w:beforeLines="50" w:after="120" w:afterLines="50" w:line="360" w:lineRule="auto"/>
        <w:ind w:firstLine="408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p>
    <w:p>
      <w:pPr>
        <w:widowControl/>
        <w:tabs>
          <w:tab w:val="left" w:pos="4080"/>
        </w:tabs>
        <w:snapToGrid w:val="0"/>
        <w:spacing w:before="120" w:beforeLines="50" w:after="120" w:afterLines="50" w:line="360" w:lineRule="auto"/>
        <w:rPr>
          <w:color w:val="auto"/>
          <w:sz w:val="24"/>
          <w:highlight w:val="none"/>
          <w:u w:val="single"/>
        </w:rPr>
      </w:pPr>
      <w:r>
        <w:rPr>
          <w:color w:val="auto"/>
          <w:sz w:val="24"/>
          <w:highlight w:val="none"/>
        </w:rPr>
        <w:tab/>
      </w:r>
      <w:r>
        <w:rPr>
          <w:rFonts w:hint="eastAsia"/>
          <w:color w:val="auto"/>
          <w:sz w:val="24"/>
          <w:highlight w:val="none"/>
        </w:rPr>
        <w:t>法定代表人签字：</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p>
    <w:p>
      <w:pPr>
        <w:ind w:firstLine="4080" w:firstLineChars="1700"/>
        <w:rPr>
          <w:color w:val="auto"/>
          <w:sz w:val="24"/>
          <w:highlight w:val="none"/>
          <w:u w:val="single"/>
        </w:rPr>
      </w:pPr>
      <w:r>
        <w:rPr>
          <w:rFonts w:hint="eastAsia"/>
          <w:color w:val="auto"/>
          <w:sz w:val="24"/>
          <w:highlight w:val="none"/>
        </w:rPr>
        <w:t>日期：</w:t>
      </w:r>
      <w:r>
        <w:rPr>
          <w:rFonts w:hint="eastAsia"/>
          <w:color w:val="auto"/>
          <w:sz w:val="24"/>
          <w:highlight w:val="none"/>
          <w:u w:val="single"/>
        </w:rPr>
        <w:t xml:space="preserve">   年   月   日</w:t>
      </w:r>
    </w:p>
    <w:p>
      <w:pPr>
        <w:spacing w:line="528" w:lineRule="auto"/>
        <w:rPr>
          <w:color w:val="auto"/>
          <w:sz w:val="22"/>
          <w:szCs w:val="22"/>
          <w:highlight w:val="none"/>
        </w:rPr>
      </w:pPr>
    </w:p>
    <w:tbl>
      <w:tblPr>
        <w:tblStyle w:val="35"/>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9" w:hRule="atLeast"/>
        </w:trPr>
        <w:tc>
          <w:tcPr>
            <w:tcW w:w="8959" w:type="dxa"/>
          </w:tcPr>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jc w:val="center"/>
              <w:rPr>
                <w:color w:val="auto"/>
                <w:sz w:val="24"/>
                <w:highlight w:val="none"/>
              </w:rPr>
            </w:pPr>
            <w:r>
              <w:rPr>
                <w:rFonts w:hint="eastAsia"/>
                <w:color w:val="auto"/>
                <w:sz w:val="24"/>
                <w:highlight w:val="none"/>
              </w:rPr>
              <w:t>法定代表人身份证正反面复印件</w:t>
            </w:r>
          </w:p>
        </w:tc>
      </w:tr>
    </w:tbl>
    <w:p>
      <w:pPr>
        <w:spacing w:line="400" w:lineRule="exact"/>
        <w:jc w:val="center"/>
        <w:rPr>
          <w:rFonts w:ascii="宋体"/>
          <w:b/>
          <w:bCs/>
          <w:color w:val="auto"/>
          <w:sz w:val="32"/>
          <w:szCs w:val="32"/>
          <w:highlight w:val="none"/>
        </w:rPr>
      </w:pPr>
      <w:r>
        <w:rPr>
          <w:rFonts w:hint="eastAsia" w:ascii="宋体"/>
          <w:b/>
          <w:bCs/>
          <w:color w:val="auto"/>
          <w:sz w:val="32"/>
          <w:szCs w:val="32"/>
          <w:highlight w:val="none"/>
        </w:rPr>
        <w:t>法定代表人授权委托书</w:t>
      </w:r>
    </w:p>
    <w:p>
      <w:pPr>
        <w:spacing w:line="640" w:lineRule="exact"/>
        <w:rPr>
          <w:color w:val="auto"/>
          <w:highlight w:val="none"/>
        </w:rPr>
      </w:pPr>
    </w:p>
    <w:p>
      <w:pPr>
        <w:snapToGrid w:val="0"/>
        <w:spacing w:before="120" w:beforeLines="50" w:line="360" w:lineRule="auto"/>
        <w:rPr>
          <w:rFonts w:ascii="宋体" w:hAnsi="宋体"/>
          <w:b/>
          <w:bCs/>
          <w:color w:val="auto"/>
          <w:sz w:val="24"/>
          <w:highlight w:val="none"/>
        </w:rPr>
      </w:pPr>
      <w:r>
        <w:rPr>
          <w:rFonts w:hint="eastAsia" w:ascii="宋体" w:hAnsi="宋体"/>
          <w:bCs/>
          <w:color w:val="auto"/>
          <w:sz w:val="24"/>
          <w:highlight w:val="none"/>
        </w:rPr>
        <w:t>致：</w:t>
      </w:r>
      <w:r>
        <w:rPr>
          <w:rFonts w:hint="eastAsia" w:ascii="宋体" w:hAnsi="宋体"/>
          <w:color w:val="auto"/>
          <w:sz w:val="24"/>
          <w:highlight w:val="none"/>
          <w:u w:val="single"/>
        </w:rPr>
        <w:t xml:space="preserve">（招标人名称） </w:t>
      </w:r>
    </w:p>
    <w:p>
      <w:pPr>
        <w:snapToGrid w:val="0"/>
        <w:spacing w:line="360" w:lineRule="auto"/>
        <w:ind w:firstLine="720" w:firstLineChars="300"/>
        <w:rPr>
          <w:rFonts w:ascii="宋体" w:hAnsi="宋体"/>
          <w:color w:val="auto"/>
          <w:sz w:val="24"/>
          <w:highlight w:val="none"/>
        </w:rPr>
      </w:pPr>
      <w:r>
        <w:rPr>
          <w:rFonts w:hint="eastAsia" w:ascii="宋体" w:hAnsi="宋体"/>
          <w:color w:val="auto"/>
          <w:sz w:val="24"/>
          <w:highlight w:val="none"/>
        </w:rPr>
        <w:t>我</w:t>
      </w:r>
      <w:r>
        <w:rPr>
          <w:rFonts w:hint="eastAsia" w:ascii="宋体" w:hAnsi="宋体"/>
          <w:color w:val="auto"/>
          <w:sz w:val="24"/>
          <w:highlight w:val="none"/>
          <w:u w:val="single"/>
        </w:rPr>
        <w:t>（姓名）</w:t>
      </w:r>
      <w:r>
        <w:rPr>
          <w:rFonts w:hint="eastAsia" w:ascii="宋体" w:hAnsi="宋体"/>
          <w:color w:val="auto"/>
          <w:sz w:val="24"/>
          <w:highlight w:val="none"/>
        </w:rPr>
        <w:t>系</w:t>
      </w:r>
      <w:r>
        <w:rPr>
          <w:rFonts w:hint="eastAsia" w:ascii="宋体" w:hAnsi="宋体"/>
          <w:color w:val="auto"/>
          <w:sz w:val="24"/>
          <w:highlight w:val="none"/>
          <w:u w:val="single"/>
        </w:rPr>
        <w:t xml:space="preserve"> （投标人名称） </w:t>
      </w:r>
      <w:r>
        <w:rPr>
          <w:rFonts w:hint="eastAsia" w:ascii="宋体" w:hAnsi="宋体"/>
          <w:color w:val="auto"/>
          <w:sz w:val="24"/>
          <w:highlight w:val="none"/>
        </w:rPr>
        <w:t>的法定代表人，现授权委托本单位在职职工</w:t>
      </w:r>
      <w:r>
        <w:rPr>
          <w:rFonts w:hint="eastAsia" w:ascii="宋体" w:hAnsi="宋体"/>
          <w:color w:val="auto"/>
          <w:sz w:val="24"/>
          <w:highlight w:val="none"/>
          <w:u w:val="single"/>
        </w:rPr>
        <w:t>（姓名）</w:t>
      </w:r>
      <w:r>
        <w:rPr>
          <w:rFonts w:hint="eastAsia" w:ascii="宋体" w:hAnsi="宋体"/>
          <w:color w:val="auto"/>
          <w:sz w:val="24"/>
          <w:highlight w:val="none"/>
        </w:rPr>
        <w:t>以我方的名义参加</w:t>
      </w:r>
      <w:r>
        <w:rPr>
          <w:rFonts w:hint="eastAsia" w:ascii="宋体" w:hAnsi="宋体"/>
          <w:color w:val="auto"/>
          <w:sz w:val="24"/>
          <w:highlight w:val="none"/>
          <w:u w:val="single"/>
        </w:rPr>
        <w:t xml:space="preserve">    （项目名称）    </w:t>
      </w:r>
      <w:r>
        <w:rPr>
          <w:rFonts w:hint="eastAsia" w:ascii="宋体" w:hAnsi="宋体"/>
          <w:color w:val="auto"/>
          <w:sz w:val="24"/>
          <w:highlight w:val="none"/>
        </w:rPr>
        <w:t>项目的投标活动，并代表我方全权办理针对上述项目的投标、开标、评标、签约等具体事务和签署相关文件。</w:t>
      </w:r>
    </w:p>
    <w:p>
      <w:pPr>
        <w:snapToGrid w:val="0"/>
        <w:spacing w:line="360" w:lineRule="auto"/>
        <w:rPr>
          <w:rFonts w:ascii="宋体" w:hAnsi="宋体"/>
          <w:color w:val="auto"/>
          <w:sz w:val="24"/>
          <w:highlight w:val="none"/>
        </w:rPr>
      </w:pPr>
      <w:r>
        <w:rPr>
          <w:rFonts w:hint="eastAsia" w:ascii="宋体" w:hAnsi="宋体"/>
          <w:color w:val="auto"/>
          <w:sz w:val="24"/>
          <w:highlight w:val="none"/>
        </w:rPr>
        <w:t>我方对被授权人的签名事项负全部责任。</w:t>
      </w:r>
    </w:p>
    <w:p>
      <w:pPr>
        <w:snapToGrid w:val="0"/>
        <w:spacing w:line="360" w:lineRule="auto"/>
        <w:ind w:firstLine="480"/>
        <w:rPr>
          <w:rFonts w:ascii="宋体" w:hAnsi="宋体"/>
          <w:color w:val="auto"/>
          <w:sz w:val="24"/>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pPr>
        <w:snapToGrid w:val="0"/>
        <w:spacing w:line="360" w:lineRule="auto"/>
        <w:ind w:firstLine="480"/>
        <w:rPr>
          <w:rFonts w:ascii="宋体" w:hAnsi="宋体"/>
          <w:color w:val="auto"/>
          <w:sz w:val="24"/>
          <w:highlight w:val="none"/>
        </w:rPr>
      </w:pPr>
      <w:r>
        <w:rPr>
          <w:rFonts w:hint="eastAsia" w:ascii="宋体" w:hAnsi="宋体"/>
          <w:color w:val="auto"/>
          <w:sz w:val="24"/>
          <w:highlight w:val="none"/>
        </w:rPr>
        <w:t>被授权人无转委托权，特此委托。</w:t>
      </w:r>
    </w:p>
    <w:p>
      <w:pPr>
        <w:snapToGrid w:val="0"/>
        <w:spacing w:line="360" w:lineRule="auto"/>
        <w:ind w:firstLine="480"/>
        <w:rPr>
          <w:rFonts w:ascii="宋体" w:hAnsi="宋体"/>
          <w:color w:val="auto"/>
          <w:sz w:val="24"/>
          <w:highlight w:val="none"/>
        </w:rPr>
      </w:pPr>
    </w:p>
    <w:p>
      <w:pPr>
        <w:snapToGrid w:val="0"/>
        <w:spacing w:line="360" w:lineRule="auto"/>
        <w:ind w:firstLine="4920" w:firstLineChars="2050"/>
        <w:rPr>
          <w:rFonts w:ascii="宋体" w:hAnsi="宋体"/>
          <w:color w:val="auto"/>
          <w:sz w:val="24"/>
          <w:highlight w:val="none"/>
        </w:rPr>
      </w:pPr>
      <w:r>
        <w:rPr>
          <w:rFonts w:hint="eastAsia" w:ascii="宋体" w:hAnsi="宋体"/>
          <w:color w:val="auto"/>
          <w:sz w:val="24"/>
          <w:highlight w:val="none"/>
        </w:rPr>
        <w:t>法定代表人（签字或盖章）：</w:t>
      </w:r>
    </w:p>
    <w:p>
      <w:pPr>
        <w:snapToGrid w:val="0"/>
        <w:spacing w:line="360" w:lineRule="auto"/>
        <w:ind w:firstLine="4920" w:firstLineChars="2050"/>
        <w:rPr>
          <w:rFonts w:ascii="宋体" w:hAnsi="宋体"/>
          <w:color w:val="auto"/>
          <w:sz w:val="24"/>
          <w:highlight w:val="none"/>
          <w:u w:val="single"/>
        </w:rPr>
      </w:pPr>
      <w:r>
        <w:rPr>
          <w:rFonts w:hint="eastAsia" w:ascii="宋体" w:hAnsi="宋体"/>
          <w:color w:val="auto"/>
          <w:sz w:val="24"/>
          <w:highlight w:val="none"/>
        </w:rPr>
        <w:t xml:space="preserve">被授权人签名：                    </w:t>
      </w:r>
    </w:p>
    <w:p>
      <w:pPr>
        <w:snapToGrid w:val="0"/>
        <w:spacing w:line="360" w:lineRule="auto"/>
        <w:ind w:firstLine="4920" w:firstLineChars="2050"/>
        <w:rPr>
          <w:rFonts w:ascii="宋体" w:hAnsi="宋体"/>
          <w:color w:val="auto"/>
          <w:sz w:val="24"/>
          <w:highlight w:val="none"/>
        </w:rPr>
      </w:pPr>
      <w:r>
        <w:rPr>
          <w:rFonts w:hint="eastAsia" w:ascii="宋体" w:hAnsi="宋体"/>
          <w:color w:val="auto"/>
          <w:sz w:val="24"/>
          <w:highlight w:val="none"/>
        </w:rPr>
        <w:t xml:space="preserve">被授权人职务：                   </w:t>
      </w:r>
    </w:p>
    <w:p>
      <w:pPr>
        <w:snapToGrid w:val="0"/>
        <w:spacing w:line="360" w:lineRule="auto"/>
        <w:ind w:firstLine="4920" w:firstLineChars="2050"/>
        <w:rPr>
          <w:rFonts w:ascii="宋体" w:hAnsi="宋体"/>
          <w:color w:val="auto"/>
          <w:sz w:val="24"/>
          <w:highlight w:val="none"/>
        </w:rPr>
      </w:pPr>
      <w:r>
        <w:rPr>
          <w:rFonts w:hint="eastAsia" w:ascii="宋体" w:hAnsi="宋体"/>
          <w:color w:val="auto"/>
          <w:sz w:val="24"/>
          <w:highlight w:val="none"/>
        </w:rPr>
        <w:t>被授权人身份证号码：</w:t>
      </w:r>
    </w:p>
    <w:p>
      <w:pPr>
        <w:snapToGrid w:val="0"/>
        <w:spacing w:line="360" w:lineRule="auto"/>
        <w:ind w:firstLine="4920" w:firstLineChars="2050"/>
        <w:rPr>
          <w:rFonts w:ascii="宋体" w:hAnsi="宋体"/>
          <w:color w:val="auto"/>
          <w:sz w:val="24"/>
          <w:highlight w:val="none"/>
        </w:rPr>
      </w:pPr>
      <w:r>
        <w:rPr>
          <w:rFonts w:hint="eastAsia" w:ascii="宋体" w:hAnsi="宋体"/>
          <w:color w:val="auto"/>
          <w:sz w:val="24"/>
          <w:highlight w:val="none"/>
        </w:rPr>
        <w:t>投标人（盖公章）：</w:t>
      </w:r>
    </w:p>
    <w:p>
      <w:pPr>
        <w:spacing w:line="360" w:lineRule="auto"/>
        <w:ind w:firstLine="4920" w:firstLineChars="2050"/>
        <w:rPr>
          <w:color w:val="auto"/>
          <w:sz w:val="24"/>
          <w:highlight w:val="none"/>
          <w:u w:val="single"/>
        </w:rPr>
      </w:pPr>
      <w:r>
        <w:rPr>
          <w:rFonts w:hint="eastAsia"/>
          <w:color w:val="auto"/>
          <w:sz w:val="24"/>
          <w:highlight w:val="none"/>
        </w:rPr>
        <w:t>日期：</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 xml:space="preserve">年  </w:t>
      </w:r>
      <w:r>
        <w:rPr>
          <w:color w:val="auto"/>
          <w:sz w:val="24"/>
          <w:highlight w:val="none"/>
          <w:u w:val="single"/>
        </w:rPr>
        <w:t xml:space="preserve">  </w:t>
      </w:r>
      <w:r>
        <w:rPr>
          <w:rFonts w:hint="eastAsia"/>
          <w:color w:val="auto"/>
          <w:sz w:val="24"/>
          <w:highlight w:val="none"/>
          <w:u w:val="single"/>
        </w:rPr>
        <w:t xml:space="preserve">月  </w:t>
      </w:r>
      <w:r>
        <w:rPr>
          <w:color w:val="auto"/>
          <w:sz w:val="24"/>
          <w:highlight w:val="none"/>
          <w:u w:val="single"/>
        </w:rPr>
        <w:t xml:space="preserve"> </w:t>
      </w:r>
      <w:r>
        <w:rPr>
          <w:rFonts w:hint="eastAsia"/>
          <w:color w:val="auto"/>
          <w:sz w:val="24"/>
          <w:highlight w:val="none"/>
          <w:u w:val="single"/>
        </w:rPr>
        <w:t>日</w:t>
      </w:r>
    </w:p>
    <w:p>
      <w:pPr>
        <w:spacing w:line="528" w:lineRule="auto"/>
        <w:rPr>
          <w:rFonts w:ascii="宋体" w:hAnsi="宋体"/>
          <w:color w:val="auto"/>
          <w:sz w:val="22"/>
          <w:szCs w:val="22"/>
          <w:highlight w:val="none"/>
        </w:rPr>
      </w:pPr>
    </w:p>
    <w:tbl>
      <w:tblPr>
        <w:tblStyle w:val="35"/>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0" w:hRule="atLeast"/>
        </w:trPr>
        <w:tc>
          <w:tcPr>
            <w:tcW w:w="8959" w:type="dxa"/>
          </w:tcPr>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jc w:val="center"/>
              <w:rPr>
                <w:rFonts w:ascii="宋体" w:hAnsi="宋体"/>
                <w:color w:val="auto"/>
                <w:sz w:val="24"/>
                <w:highlight w:val="none"/>
              </w:rPr>
            </w:pPr>
            <w:r>
              <w:rPr>
                <w:rFonts w:hint="eastAsia"/>
                <w:color w:val="auto"/>
                <w:sz w:val="24"/>
                <w:highlight w:val="none"/>
              </w:rPr>
              <w:t>授权代表身份证正反面复印件</w:t>
            </w:r>
          </w:p>
        </w:tc>
      </w:tr>
    </w:tbl>
    <w:p>
      <w:pPr>
        <w:spacing w:line="400" w:lineRule="exact"/>
        <w:jc w:val="center"/>
        <w:rPr>
          <w:rFonts w:ascii="宋体"/>
          <w:b/>
          <w:bCs/>
          <w:color w:val="auto"/>
          <w:sz w:val="32"/>
          <w:szCs w:val="32"/>
          <w:highlight w:val="none"/>
        </w:rPr>
      </w:pPr>
    </w:p>
    <w:p>
      <w:pPr>
        <w:spacing w:line="400" w:lineRule="exact"/>
        <w:jc w:val="center"/>
        <w:rPr>
          <w:rFonts w:ascii="宋体"/>
          <w:b/>
          <w:bCs/>
          <w:color w:val="auto"/>
          <w:sz w:val="32"/>
          <w:szCs w:val="32"/>
          <w:highlight w:val="none"/>
        </w:rPr>
      </w:pPr>
    </w:p>
    <w:p>
      <w:pPr>
        <w:spacing w:line="400" w:lineRule="exact"/>
        <w:jc w:val="left"/>
        <w:rPr>
          <w:rFonts w:hint="eastAsia" w:ascii="宋体"/>
          <w:b/>
          <w:bCs/>
          <w:color w:val="auto"/>
          <w:sz w:val="24"/>
          <w:highlight w:val="none"/>
        </w:rPr>
      </w:pPr>
    </w:p>
    <w:p>
      <w:pPr>
        <w:spacing w:line="400" w:lineRule="exact"/>
        <w:jc w:val="left"/>
        <w:rPr>
          <w:rFonts w:hint="eastAsia" w:ascii="宋体"/>
          <w:b/>
          <w:bCs/>
          <w:color w:val="auto"/>
          <w:sz w:val="24"/>
          <w:highlight w:val="none"/>
        </w:rPr>
      </w:pPr>
    </w:p>
    <w:p>
      <w:pPr>
        <w:spacing w:line="400" w:lineRule="exact"/>
        <w:jc w:val="left"/>
        <w:rPr>
          <w:rFonts w:ascii="宋体"/>
          <w:b/>
          <w:bCs/>
          <w:color w:val="auto"/>
          <w:sz w:val="24"/>
          <w:highlight w:val="none"/>
        </w:rPr>
      </w:pPr>
      <w:r>
        <w:rPr>
          <w:rFonts w:hint="eastAsia" w:ascii="宋体"/>
          <w:b/>
          <w:bCs/>
          <w:color w:val="auto"/>
          <w:sz w:val="24"/>
          <w:highlight w:val="none"/>
        </w:rPr>
        <w:t>附件2</w:t>
      </w:r>
    </w:p>
    <w:p>
      <w:pPr>
        <w:spacing w:line="400" w:lineRule="exact"/>
        <w:jc w:val="center"/>
        <w:rPr>
          <w:rFonts w:ascii="宋体"/>
          <w:b/>
          <w:bCs/>
          <w:color w:val="auto"/>
          <w:sz w:val="32"/>
          <w:szCs w:val="32"/>
          <w:highlight w:val="none"/>
        </w:rPr>
      </w:pPr>
      <w:r>
        <w:rPr>
          <w:rFonts w:hint="eastAsia" w:ascii="宋体"/>
          <w:b/>
          <w:bCs/>
          <w:color w:val="auto"/>
          <w:sz w:val="32"/>
          <w:szCs w:val="32"/>
          <w:highlight w:val="none"/>
        </w:rPr>
        <w:t>投标声明书</w:t>
      </w:r>
    </w:p>
    <w:p>
      <w:pPr>
        <w:spacing w:line="400" w:lineRule="exact"/>
        <w:jc w:val="center"/>
        <w:rPr>
          <w:rFonts w:ascii="宋体"/>
          <w:b/>
          <w:bCs/>
          <w:color w:val="auto"/>
          <w:sz w:val="36"/>
          <w:szCs w:val="36"/>
          <w:highlight w:val="none"/>
        </w:rPr>
      </w:pPr>
    </w:p>
    <w:p>
      <w:pPr>
        <w:snapToGrid w:val="0"/>
        <w:spacing w:line="560" w:lineRule="exact"/>
        <w:rPr>
          <w:rFonts w:ascii="宋体" w:hAnsi="宋体"/>
          <w:color w:val="auto"/>
          <w:sz w:val="24"/>
          <w:highlight w:val="none"/>
          <w:u w:val="single"/>
        </w:rPr>
      </w:pPr>
      <w:r>
        <w:rPr>
          <w:rFonts w:hint="eastAsia" w:ascii="宋体" w:hAnsi="宋体"/>
          <w:color w:val="auto"/>
          <w:sz w:val="24"/>
          <w:highlight w:val="none"/>
        </w:rPr>
        <w:t>致：</w:t>
      </w:r>
      <w:r>
        <w:rPr>
          <w:rFonts w:hint="eastAsia" w:ascii="宋体" w:hAnsi="宋体"/>
          <w:color w:val="auto"/>
          <w:sz w:val="24"/>
          <w:highlight w:val="none"/>
          <w:u w:val="single"/>
        </w:rPr>
        <w:t>（招标人名称）</w:t>
      </w:r>
    </w:p>
    <w:p>
      <w:pPr>
        <w:snapToGrid w:val="0"/>
        <w:spacing w:line="560" w:lineRule="exact"/>
        <w:ind w:firstLine="720" w:firstLineChars="300"/>
        <w:rPr>
          <w:rFonts w:ascii="宋体" w:hAnsi="宋体" w:cs="宋体"/>
          <w:color w:val="auto"/>
          <w:sz w:val="24"/>
          <w:highlight w:val="none"/>
        </w:rPr>
      </w:pPr>
      <w:r>
        <w:rPr>
          <w:rFonts w:hint="eastAsia" w:ascii="宋体" w:hAnsi="宋体" w:cs="宋体"/>
          <w:color w:val="auto"/>
          <w:sz w:val="24"/>
          <w:highlight w:val="none"/>
          <w:u w:val="single"/>
        </w:rPr>
        <w:t>（投标人名称）</w:t>
      </w:r>
      <w:r>
        <w:rPr>
          <w:rFonts w:hint="eastAsia" w:ascii="宋体" w:hAnsi="宋体" w:cs="宋体"/>
          <w:color w:val="auto"/>
          <w:sz w:val="24"/>
          <w:highlight w:val="none"/>
        </w:rPr>
        <w:t>系中华人民共和国合法企业，经营地址</w:t>
      </w:r>
      <w:r>
        <w:rPr>
          <w:rFonts w:hint="eastAsia" w:ascii="宋体" w:hAnsi="宋体" w:cs="宋体"/>
          <w:color w:val="auto"/>
          <w:sz w:val="24"/>
          <w:highlight w:val="none"/>
          <w:u w:val="single"/>
        </w:rPr>
        <w:t xml:space="preserve">         </w:t>
      </w:r>
      <w:r>
        <w:rPr>
          <w:rFonts w:hint="eastAsia" w:ascii="宋体" w:hAnsi="宋体" w:cs="宋体"/>
          <w:b w:val="0"/>
          <w:bCs w:val="0"/>
          <w:color w:val="auto"/>
          <w:sz w:val="24"/>
          <w:highlight w:val="none"/>
        </w:rPr>
        <w:t>。</w:t>
      </w:r>
    </w:p>
    <w:p>
      <w:pPr>
        <w:snapToGrid w:val="0"/>
        <w:spacing w:line="560" w:lineRule="exact"/>
        <w:ind w:firstLine="645"/>
        <w:rPr>
          <w:rFonts w:ascii="宋体" w:hAnsi="宋体" w:cs="宋体"/>
          <w:color w:val="auto"/>
          <w:sz w:val="24"/>
          <w:highlight w:val="none"/>
        </w:rPr>
      </w:pPr>
      <w:r>
        <w:rPr>
          <w:rFonts w:hint="eastAsia" w:ascii="宋体" w:hAnsi="宋体" w:cs="宋体"/>
          <w:color w:val="auto"/>
          <w:sz w:val="24"/>
          <w:highlight w:val="none"/>
        </w:rPr>
        <w:t xml:space="preserve">我 </w:t>
      </w:r>
      <w:r>
        <w:rPr>
          <w:rFonts w:hint="eastAsia" w:ascii="宋体" w:hAnsi="宋体" w:cs="宋体"/>
          <w:color w:val="auto"/>
          <w:sz w:val="24"/>
          <w:highlight w:val="none"/>
          <w:u w:val="single"/>
        </w:rPr>
        <w:t>（姓名）</w:t>
      </w:r>
      <w:r>
        <w:rPr>
          <w:rFonts w:hint="eastAsia" w:ascii="宋体" w:hAnsi="宋体" w:cs="宋体"/>
          <w:color w:val="auto"/>
          <w:sz w:val="24"/>
          <w:highlight w:val="none"/>
        </w:rPr>
        <w:t>系</w:t>
      </w:r>
      <w:r>
        <w:rPr>
          <w:rFonts w:hint="eastAsia" w:ascii="宋体" w:hAnsi="宋体" w:cs="宋体"/>
          <w:color w:val="auto"/>
          <w:sz w:val="24"/>
          <w:highlight w:val="none"/>
          <w:u w:val="single"/>
        </w:rPr>
        <w:t>（投标人名称）</w:t>
      </w:r>
      <w:r>
        <w:rPr>
          <w:rFonts w:hint="eastAsia" w:ascii="宋体" w:hAnsi="宋体" w:cs="宋体"/>
          <w:color w:val="auto"/>
          <w:sz w:val="24"/>
          <w:highlight w:val="none"/>
        </w:rPr>
        <w:t>的法定代表人，我方愿意参加贵方组织的</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项目的投标，为便于贵方公正、择优地确定中标人及其投标项目服务，我方就本次投标有关事项郑重声明如下：</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1.我方向贵方提交的所有投标文件、资料都是准确的和真实的。</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2.我方不是招标人的附属机构；在获知本项目服务信息后，与招标人聘请的为此项目提供咨询服务的公司及其附属机构没有任何联系。</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3.我方符合招标文件规定的投标人资格条件。</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4.以上事项如有虚假或隐瞒，我方愿意承担一切后果，并不再寻求任何旨在减轻或免除法律责任的辩解。</w:t>
      </w:r>
    </w:p>
    <w:p>
      <w:pPr>
        <w:tabs>
          <w:tab w:val="left" w:pos="939"/>
        </w:tabs>
        <w:snapToGrid w:val="0"/>
        <w:spacing w:line="360" w:lineRule="auto"/>
        <w:ind w:left="773" w:leftChars="150" w:hanging="458" w:hangingChars="191"/>
        <w:rPr>
          <w:rFonts w:ascii="宋体" w:hAnsi="宋体"/>
          <w:color w:val="auto"/>
          <w:sz w:val="24"/>
          <w:highlight w:val="none"/>
        </w:rPr>
      </w:pPr>
    </w:p>
    <w:p>
      <w:pPr>
        <w:snapToGrid w:val="0"/>
        <w:spacing w:before="120" w:beforeLines="50" w:line="360" w:lineRule="auto"/>
        <w:ind w:firstLine="200"/>
        <w:rPr>
          <w:rFonts w:ascii="宋体" w:hAnsi="宋体"/>
          <w:color w:val="auto"/>
          <w:sz w:val="24"/>
          <w:highlight w:val="none"/>
        </w:rPr>
      </w:pPr>
    </w:p>
    <w:p>
      <w:pPr>
        <w:snapToGrid w:val="0"/>
        <w:spacing w:before="120" w:beforeLines="50" w:after="50" w:line="360" w:lineRule="auto"/>
        <w:ind w:firstLine="240" w:firstLineChars="100"/>
        <w:rPr>
          <w:rFonts w:ascii="宋体" w:hAnsi="宋体"/>
          <w:color w:val="auto"/>
          <w:sz w:val="24"/>
          <w:highlight w:val="none"/>
        </w:rPr>
      </w:pPr>
    </w:p>
    <w:p>
      <w:pPr>
        <w:widowControl/>
        <w:snapToGrid w:val="0"/>
        <w:spacing w:before="120" w:beforeLines="50" w:after="120" w:afterLines="50" w:line="360" w:lineRule="auto"/>
        <w:ind w:firstLine="3840" w:firstLineChars="160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p>
    <w:p>
      <w:pPr>
        <w:widowControl/>
        <w:tabs>
          <w:tab w:val="left" w:pos="4080"/>
        </w:tabs>
        <w:snapToGrid w:val="0"/>
        <w:spacing w:before="120" w:beforeLines="50" w:after="120" w:afterLines="50" w:line="360" w:lineRule="auto"/>
        <w:ind w:firstLine="3840" w:firstLineChars="1600"/>
        <w:rPr>
          <w:color w:val="auto"/>
          <w:sz w:val="24"/>
          <w:highlight w:val="none"/>
          <w:u w:val="single"/>
        </w:rPr>
      </w:pPr>
      <w:r>
        <w:rPr>
          <w:rFonts w:hint="eastAsia"/>
          <w:color w:val="auto"/>
          <w:sz w:val="24"/>
          <w:highlight w:val="none"/>
        </w:rPr>
        <w:t>法定代表人（或授权代表）签字：</w:t>
      </w:r>
      <w:r>
        <w:rPr>
          <w:rFonts w:ascii="宋体" w:hAnsi="宋体"/>
          <w:b/>
          <w:bCs/>
          <w:color w:val="auto"/>
          <w:sz w:val="24"/>
          <w:highlight w:val="none"/>
          <w:u w:val="single"/>
        </w:rPr>
        <w:t xml:space="preserve">          </w:t>
      </w:r>
    </w:p>
    <w:p>
      <w:pPr>
        <w:snapToGrid w:val="0"/>
        <w:spacing w:after="120" w:afterLines="50" w:line="360" w:lineRule="auto"/>
        <w:ind w:firstLine="3840" w:firstLineChars="1600"/>
        <w:rPr>
          <w:rFonts w:ascii="宋体" w:hAnsi="宋体"/>
          <w:color w:val="auto"/>
          <w:kern w:val="0"/>
          <w:sz w:val="24"/>
          <w:highlight w:val="none"/>
        </w:rPr>
      </w:pPr>
      <w:r>
        <w:rPr>
          <w:rFonts w:hint="eastAsia"/>
          <w:color w:val="auto"/>
          <w:sz w:val="24"/>
          <w:highlight w:val="none"/>
        </w:rPr>
        <w:t>日期：</w:t>
      </w:r>
      <w:r>
        <w:rPr>
          <w:rFonts w:hint="eastAsia"/>
          <w:color w:val="auto"/>
          <w:sz w:val="24"/>
          <w:highlight w:val="none"/>
          <w:u w:val="single"/>
        </w:rPr>
        <w:t xml:space="preserve">    年   月   日</w:t>
      </w:r>
    </w:p>
    <w:p>
      <w:pPr>
        <w:snapToGrid w:val="0"/>
        <w:spacing w:before="50" w:after="120" w:afterLines="50" w:line="360" w:lineRule="auto"/>
        <w:jc w:val="left"/>
        <w:rPr>
          <w:rFonts w:ascii="宋体" w:hAnsi="宋体"/>
          <w:color w:val="auto"/>
          <w:szCs w:val="21"/>
          <w:highlight w:val="none"/>
        </w:rPr>
      </w:pPr>
    </w:p>
    <w:p>
      <w:pPr>
        <w:spacing w:line="400" w:lineRule="exact"/>
        <w:jc w:val="left"/>
        <w:rPr>
          <w:rFonts w:ascii="宋体" w:hAnsi="宋体"/>
          <w:color w:val="auto"/>
          <w:szCs w:val="21"/>
          <w:highlight w:val="none"/>
        </w:rPr>
      </w:pPr>
    </w:p>
    <w:p>
      <w:pPr>
        <w:spacing w:line="400" w:lineRule="exact"/>
        <w:jc w:val="left"/>
        <w:rPr>
          <w:rFonts w:ascii="宋体" w:hAnsi="宋体"/>
          <w:color w:val="auto"/>
          <w:szCs w:val="21"/>
          <w:highlight w:val="none"/>
        </w:rPr>
      </w:pPr>
    </w:p>
    <w:p>
      <w:pPr>
        <w:spacing w:line="400" w:lineRule="exact"/>
        <w:jc w:val="left"/>
        <w:rPr>
          <w:rFonts w:ascii="宋体" w:hAnsi="宋体"/>
          <w:color w:val="auto"/>
          <w:szCs w:val="21"/>
          <w:highlight w:val="none"/>
        </w:rPr>
      </w:pPr>
    </w:p>
    <w:p>
      <w:pPr>
        <w:spacing w:line="400" w:lineRule="exact"/>
        <w:jc w:val="left"/>
        <w:rPr>
          <w:rFonts w:ascii="宋体" w:hAnsi="宋体"/>
          <w:color w:val="auto"/>
          <w:szCs w:val="21"/>
          <w:highlight w:val="none"/>
        </w:rPr>
      </w:pPr>
    </w:p>
    <w:p>
      <w:pPr>
        <w:spacing w:line="400" w:lineRule="exact"/>
        <w:jc w:val="left"/>
        <w:rPr>
          <w:rFonts w:ascii="宋体"/>
          <w:color w:val="auto"/>
          <w:sz w:val="24"/>
          <w:highlight w:val="none"/>
        </w:rPr>
      </w:pPr>
    </w:p>
    <w:p>
      <w:pPr>
        <w:spacing w:line="400" w:lineRule="exact"/>
        <w:jc w:val="left"/>
        <w:rPr>
          <w:rFonts w:ascii="宋体"/>
          <w:b/>
          <w:bCs/>
          <w:color w:val="auto"/>
          <w:sz w:val="24"/>
          <w:highlight w:val="none"/>
        </w:rPr>
      </w:pPr>
      <w:r>
        <w:rPr>
          <w:rFonts w:hint="eastAsia" w:ascii="宋体"/>
          <w:b/>
          <w:bCs/>
          <w:color w:val="auto"/>
          <w:sz w:val="24"/>
          <w:highlight w:val="none"/>
        </w:rPr>
        <w:t>附件3</w:t>
      </w:r>
    </w:p>
    <w:p>
      <w:pPr>
        <w:spacing w:line="400" w:lineRule="exact"/>
        <w:jc w:val="center"/>
        <w:rPr>
          <w:rFonts w:ascii="宋体"/>
          <w:b/>
          <w:bCs/>
          <w:color w:val="auto"/>
          <w:sz w:val="32"/>
          <w:szCs w:val="32"/>
          <w:highlight w:val="none"/>
        </w:rPr>
      </w:pPr>
      <w:bookmarkStart w:id="23" w:name="_Toc18229_WPSOffice_Level1"/>
      <w:bookmarkStart w:id="24" w:name="_Toc17396_WPSOffice_Level1"/>
      <w:bookmarkStart w:id="25" w:name="_Toc7376_WPSOffice_Level1"/>
      <w:r>
        <w:rPr>
          <w:rFonts w:hint="eastAsia" w:ascii="宋体"/>
          <w:b/>
          <w:bCs/>
          <w:color w:val="auto"/>
          <w:sz w:val="32"/>
          <w:szCs w:val="32"/>
          <w:highlight w:val="none"/>
        </w:rPr>
        <w:t>承诺与声明</w:t>
      </w:r>
      <w:bookmarkEnd w:id="23"/>
      <w:bookmarkEnd w:id="24"/>
      <w:bookmarkEnd w:id="25"/>
    </w:p>
    <w:p>
      <w:pPr>
        <w:adjustRightInd w:val="0"/>
        <w:snapToGrid w:val="0"/>
        <w:spacing w:line="432" w:lineRule="auto"/>
        <w:ind w:right="-46" w:rightChars="-22" w:firstLine="460" w:firstLineChars="200"/>
        <w:rPr>
          <w:rFonts w:ascii="宋体" w:hAnsi="宋体"/>
          <w:color w:val="auto"/>
          <w:spacing w:val="10"/>
          <w:szCs w:val="21"/>
          <w:highlight w:val="none"/>
        </w:rPr>
      </w:pPr>
    </w:p>
    <w:p>
      <w:pPr>
        <w:snapToGrid w:val="0"/>
        <w:spacing w:line="560" w:lineRule="exact"/>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（招标人名称）</w:t>
      </w:r>
    </w:p>
    <w:p>
      <w:pPr>
        <w:snapToGrid w:val="0"/>
        <w:spacing w:line="560" w:lineRule="exact"/>
        <w:ind w:firstLine="480" w:firstLineChars="200"/>
        <w:rPr>
          <w:rFonts w:ascii="宋体" w:hAnsi="宋体"/>
          <w:color w:val="auto"/>
          <w:sz w:val="24"/>
          <w:highlight w:val="none"/>
        </w:rPr>
      </w:pPr>
      <w:r>
        <w:rPr>
          <w:rFonts w:hint="eastAsia" w:ascii="宋体" w:hAnsi="宋体"/>
          <w:color w:val="auto"/>
          <w:sz w:val="24"/>
          <w:highlight w:val="none"/>
        </w:rPr>
        <w:t>本公司特承诺声明如下：</w:t>
      </w:r>
    </w:p>
    <w:p>
      <w:pPr>
        <w:snapToGrid w:val="0"/>
        <w:spacing w:line="560" w:lineRule="exact"/>
        <w:ind w:firstLine="480" w:firstLineChars="200"/>
        <w:rPr>
          <w:rFonts w:ascii="宋体" w:hAnsi="宋体"/>
          <w:color w:val="auto"/>
          <w:sz w:val="24"/>
          <w:highlight w:val="none"/>
        </w:rPr>
      </w:pPr>
      <w:r>
        <w:rPr>
          <w:rFonts w:hint="eastAsia" w:ascii="宋体" w:hAnsi="宋体"/>
          <w:color w:val="auto"/>
          <w:sz w:val="24"/>
          <w:highlight w:val="none"/>
        </w:rPr>
        <w:t>一、本公司认识到本项目非政府采购与建设工程招标。</w:t>
      </w:r>
    </w:p>
    <w:p>
      <w:pPr>
        <w:snapToGrid w:val="0"/>
        <w:spacing w:line="560" w:lineRule="exact"/>
        <w:ind w:firstLine="480" w:firstLineChars="200"/>
        <w:rPr>
          <w:rFonts w:ascii="宋体" w:hAnsi="宋体"/>
          <w:color w:val="auto"/>
          <w:sz w:val="24"/>
          <w:highlight w:val="none"/>
        </w:rPr>
      </w:pPr>
      <w:r>
        <w:rPr>
          <w:rFonts w:hint="eastAsia" w:ascii="宋体" w:hAnsi="宋体"/>
          <w:color w:val="auto"/>
          <w:sz w:val="24"/>
          <w:highlight w:val="none"/>
        </w:rPr>
        <w:t>二、本公司己认真阅读本项目招标文件，并完全理解招标文件的全部内容。本公司保证严格保密招标文件的内容，不泄露贵单位的任何信息。</w:t>
      </w:r>
    </w:p>
    <w:p>
      <w:pPr>
        <w:snapToGrid w:val="0"/>
        <w:spacing w:line="560" w:lineRule="exact"/>
        <w:ind w:firstLine="480" w:firstLineChars="200"/>
        <w:rPr>
          <w:rFonts w:ascii="宋体" w:hAnsi="宋体"/>
          <w:color w:val="auto"/>
          <w:sz w:val="24"/>
          <w:highlight w:val="none"/>
        </w:rPr>
      </w:pPr>
      <w:r>
        <w:rPr>
          <w:rFonts w:hint="eastAsia" w:ascii="宋体" w:hAnsi="宋体"/>
          <w:color w:val="auto"/>
          <w:sz w:val="24"/>
          <w:highlight w:val="none"/>
        </w:rPr>
        <w:t>三、本公司保证所递交的投标文件、资格证明、产品资料、合同等文件内容的真实性、有效性。本公司愿意承担虚构信息及伪造资格证明、合同等有损诚信行为导致的一切不利后果。本公司所提交的投标文件构成要约，本公司即受上述文件中意思表示的约束。</w:t>
      </w:r>
    </w:p>
    <w:p>
      <w:pPr>
        <w:snapToGrid w:val="0"/>
        <w:spacing w:line="560" w:lineRule="exact"/>
        <w:ind w:firstLine="480" w:firstLineChars="200"/>
        <w:rPr>
          <w:rFonts w:ascii="宋体" w:hAnsi="宋体"/>
          <w:color w:val="auto"/>
          <w:sz w:val="24"/>
          <w:highlight w:val="none"/>
        </w:rPr>
      </w:pPr>
      <w:r>
        <w:rPr>
          <w:rFonts w:hint="eastAsia" w:ascii="宋体" w:hAnsi="宋体"/>
          <w:color w:val="auto"/>
          <w:sz w:val="24"/>
          <w:highlight w:val="none"/>
        </w:rPr>
        <w:t>四、贵单位有权在签署中标合同前的任何时间终止本次招标。</w:t>
      </w:r>
    </w:p>
    <w:p>
      <w:pPr>
        <w:snapToGrid w:val="0"/>
        <w:spacing w:line="560" w:lineRule="exact"/>
        <w:ind w:firstLine="480" w:firstLineChars="200"/>
        <w:rPr>
          <w:rFonts w:ascii="宋体" w:hAnsi="宋体"/>
          <w:color w:val="auto"/>
          <w:sz w:val="24"/>
          <w:highlight w:val="none"/>
        </w:rPr>
      </w:pPr>
      <w:r>
        <w:rPr>
          <w:rFonts w:hint="eastAsia" w:ascii="宋体" w:hAnsi="宋体"/>
          <w:color w:val="auto"/>
          <w:sz w:val="24"/>
          <w:highlight w:val="none"/>
        </w:rPr>
        <w:t>五、在招投标及</w:t>
      </w:r>
      <w:r>
        <w:rPr>
          <w:rFonts w:hint="eastAsia" w:ascii="宋体" w:hAnsi="宋体"/>
          <w:color w:val="auto"/>
          <w:sz w:val="24"/>
          <w:highlight w:val="none"/>
          <w:lang w:val="en-US" w:eastAsia="zh-CN"/>
        </w:rPr>
        <w:t>采购</w:t>
      </w:r>
      <w:r>
        <w:rPr>
          <w:rFonts w:hint="eastAsia" w:ascii="宋体" w:hAnsi="宋体"/>
          <w:color w:val="auto"/>
          <w:sz w:val="24"/>
          <w:highlight w:val="none"/>
        </w:rPr>
        <w:t>过程中，本公司承诺不做影响正当交易的任何事情。</w:t>
      </w:r>
    </w:p>
    <w:p>
      <w:pPr>
        <w:pStyle w:val="5"/>
        <w:rPr>
          <w:color w:val="auto"/>
          <w:highlight w:val="none"/>
        </w:rPr>
      </w:pPr>
    </w:p>
    <w:p>
      <w:pPr>
        <w:rPr>
          <w:color w:val="auto"/>
          <w:highlight w:val="none"/>
        </w:rPr>
      </w:pPr>
    </w:p>
    <w:p>
      <w:pPr>
        <w:pStyle w:val="5"/>
        <w:rPr>
          <w:color w:val="auto"/>
          <w:highlight w:val="none"/>
        </w:rPr>
      </w:pPr>
    </w:p>
    <w:p>
      <w:pPr>
        <w:rPr>
          <w:color w:val="auto"/>
          <w:highlight w:val="none"/>
        </w:rPr>
      </w:pPr>
    </w:p>
    <w:p>
      <w:pPr>
        <w:widowControl/>
        <w:snapToGrid w:val="0"/>
        <w:spacing w:before="120" w:beforeLines="50" w:after="120" w:afterLines="50" w:line="360" w:lineRule="auto"/>
        <w:ind w:left="4442" w:leftChars="1840" w:hanging="578" w:hangingChars="241"/>
        <w:rPr>
          <w:rFonts w:ascii="宋体" w:hAnsi="宋体"/>
          <w:color w:val="auto"/>
          <w:sz w:val="24"/>
          <w:highlight w:val="none"/>
          <w:u w:val="single"/>
        </w:rPr>
      </w:pPr>
      <w:r>
        <w:rPr>
          <w:rFonts w:hint="eastAsia" w:ascii="宋体" w:hAnsi="宋体"/>
          <w:color w:val="auto"/>
          <w:sz w:val="24"/>
          <w:highlight w:val="none"/>
        </w:rPr>
        <w:t>投标人（盖公章）：</w:t>
      </w:r>
      <w:r>
        <w:rPr>
          <w:rFonts w:hint="eastAsia" w:ascii="宋体" w:hAnsi="宋体"/>
          <w:color w:val="auto"/>
          <w:sz w:val="24"/>
          <w:highlight w:val="none"/>
          <w:u w:val="single"/>
        </w:rPr>
        <w:t xml:space="preserve">                     </w:t>
      </w:r>
    </w:p>
    <w:p>
      <w:pPr>
        <w:widowControl/>
        <w:tabs>
          <w:tab w:val="left" w:pos="4080"/>
        </w:tabs>
        <w:snapToGrid w:val="0"/>
        <w:spacing w:before="120" w:beforeLines="50" w:after="120" w:afterLines="50" w:line="360" w:lineRule="auto"/>
        <w:ind w:left="4442" w:leftChars="1840" w:hanging="578" w:hangingChars="241"/>
        <w:rPr>
          <w:rFonts w:ascii="宋体" w:hAnsi="宋体"/>
          <w:color w:val="auto"/>
          <w:sz w:val="24"/>
          <w:highlight w:val="none"/>
          <w:u w:val="singl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ind w:left="4442" w:leftChars="1840" w:hanging="578" w:hangingChars="241"/>
        <w:rPr>
          <w:rFonts w:ascii="宋体" w:hAnsi="宋体"/>
          <w:color w:val="auto"/>
          <w:sz w:val="24"/>
          <w:highlight w:val="none"/>
          <w:u w:val="single"/>
        </w:rPr>
      </w:pPr>
      <w:r>
        <w:rPr>
          <w:rFonts w:hint="eastAsia" w:ascii="宋体" w:hAnsi="宋体"/>
          <w:color w:val="auto"/>
          <w:sz w:val="24"/>
          <w:highlight w:val="none"/>
        </w:rPr>
        <w:t>日期：</w:t>
      </w:r>
      <w:r>
        <w:rPr>
          <w:rFonts w:hint="eastAsia" w:ascii="宋体" w:hAnsi="宋体"/>
          <w:color w:val="auto"/>
          <w:sz w:val="24"/>
          <w:highlight w:val="none"/>
          <w:u w:val="single"/>
        </w:rPr>
        <w:t xml:space="preserve">      年    月    日</w:t>
      </w:r>
    </w:p>
    <w:p>
      <w:pPr>
        <w:adjustRightInd w:val="0"/>
        <w:snapToGrid w:val="0"/>
        <w:spacing w:line="360" w:lineRule="auto"/>
        <w:ind w:right="-46" w:rightChars="-22" w:firstLine="520" w:firstLineChars="200"/>
        <w:rPr>
          <w:rFonts w:ascii="宋体" w:hAnsi="宋体"/>
          <w:color w:val="auto"/>
          <w:spacing w:val="10"/>
          <w:sz w:val="24"/>
          <w:highlight w:val="none"/>
        </w:rPr>
      </w:pPr>
    </w:p>
    <w:p>
      <w:pPr>
        <w:spacing w:line="400" w:lineRule="atLeast"/>
        <w:jc w:val="center"/>
        <w:rPr>
          <w:rFonts w:ascii="宋体" w:hAnsi="宋体"/>
          <w:b/>
          <w:bCs/>
          <w:iCs/>
          <w:snapToGrid w:val="0"/>
          <w:color w:val="auto"/>
          <w:position w:val="12"/>
          <w:sz w:val="30"/>
          <w:szCs w:val="30"/>
          <w:highlight w:val="none"/>
        </w:rPr>
      </w:pPr>
    </w:p>
    <w:p>
      <w:pPr>
        <w:pStyle w:val="5"/>
        <w:rPr>
          <w:color w:val="auto"/>
          <w:highlight w:val="none"/>
        </w:rPr>
      </w:pPr>
    </w:p>
    <w:p>
      <w:pPr>
        <w:spacing w:line="400" w:lineRule="exact"/>
        <w:jc w:val="left"/>
        <w:rPr>
          <w:rFonts w:ascii="宋体"/>
          <w:color w:val="auto"/>
          <w:sz w:val="24"/>
          <w:highlight w:val="none"/>
        </w:rPr>
      </w:pPr>
    </w:p>
    <w:p>
      <w:pPr>
        <w:spacing w:line="400" w:lineRule="exact"/>
        <w:jc w:val="left"/>
        <w:rPr>
          <w:rFonts w:ascii="宋体"/>
          <w:color w:val="auto"/>
          <w:sz w:val="24"/>
          <w:highlight w:val="none"/>
        </w:rPr>
      </w:pPr>
    </w:p>
    <w:p>
      <w:pPr>
        <w:rPr>
          <w:rFonts w:ascii="宋体"/>
          <w:color w:val="auto"/>
          <w:sz w:val="24"/>
          <w:highlight w:val="none"/>
        </w:rPr>
      </w:pPr>
    </w:p>
    <w:p>
      <w:pPr>
        <w:rPr>
          <w:rFonts w:ascii="宋体"/>
          <w:color w:val="auto"/>
          <w:sz w:val="24"/>
          <w:highlight w:val="none"/>
        </w:rPr>
      </w:pPr>
    </w:p>
    <w:p>
      <w:pPr>
        <w:rPr>
          <w:rFonts w:ascii="宋体"/>
          <w:b/>
          <w:bCs/>
          <w:color w:val="auto"/>
          <w:sz w:val="24"/>
          <w:highlight w:val="none"/>
        </w:rPr>
      </w:pPr>
    </w:p>
    <w:p>
      <w:pPr>
        <w:rPr>
          <w:rFonts w:ascii="宋体"/>
          <w:color w:val="auto"/>
          <w:sz w:val="24"/>
          <w:highlight w:val="none"/>
        </w:rPr>
      </w:pPr>
      <w:r>
        <w:rPr>
          <w:rFonts w:hint="eastAsia" w:ascii="宋体"/>
          <w:b/>
          <w:bCs/>
          <w:color w:val="auto"/>
          <w:sz w:val="24"/>
          <w:highlight w:val="none"/>
        </w:rPr>
        <w:t>附件4</w:t>
      </w:r>
    </w:p>
    <w:p>
      <w:pPr>
        <w:spacing w:line="400" w:lineRule="exact"/>
        <w:jc w:val="center"/>
        <w:rPr>
          <w:rFonts w:ascii="宋体"/>
          <w:b/>
          <w:bCs/>
          <w:color w:val="auto"/>
          <w:sz w:val="32"/>
          <w:szCs w:val="32"/>
          <w:highlight w:val="none"/>
        </w:rPr>
      </w:pPr>
      <w:r>
        <w:rPr>
          <w:rFonts w:hint="eastAsia" w:ascii="宋体"/>
          <w:b/>
          <w:bCs/>
          <w:color w:val="auto"/>
          <w:sz w:val="32"/>
          <w:szCs w:val="32"/>
          <w:highlight w:val="none"/>
        </w:rPr>
        <w:t>投标</w:t>
      </w:r>
      <w:r>
        <w:rPr>
          <w:rFonts w:ascii="宋体"/>
          <w:b/>
          <w:bCs/>
          <w:color w:val="auto"/>
          <w:sz w:val="32"/>
          <w:szCs w:val="32"/>
          <w:highlight w:val="none"/>
        </w:rPr>
        <w:t>保证金缴纳凭证</w:t>
      </w:r>
    </w:p>
    <w:p>
      <w:pPr>
        <w:rPr>
          <w:color w:val="auto"/>
          <w:sz w:val="24"/>
          <w:highlight w:val="none"/>
          <w:u w:val="single"/>
        </w:rPr>
      </w:pPr>
    </w:p>
    <w:p>
      <w:pPr>
        <w:rPr>
          <w:color w:val="auto"/>
          <w:sz w:val="24"/>
          <w:highlight w:val="none"/>
          <w:u w:val="single"/>
        </w:rPr>
      </w:pPr>
    </w:p>
    <w:tbl>
      <w:tblPr>
        <w:tblStyle w:val="35"/>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3" w:hRule="atLeast"/>
        </w:trPr>
        <w:tc>
          <w:tcPr>
            <w:tcW w:w="8959" w:type="dxa"/>
          </w:tcPr>
          <w:p>
            <w:pPr>
              <w:adjustRightInd w:val="0"/>
              <w:snapToGrid w:val="0"/>
              <w:spacing w:line="360" w:lineRule="auto"/>
              <w:rPr>
                <w:color w:val="auto"/>
                <w:sz w:val="28"/>
                <w:highlight w:val="none"/>
              </w:rPr>
            </w:pPr>
          </w:p>
          <w:p>
            <w:pPr>
              <w:adjustRightInd w:val="0"/>
              <w:snapToGrid w:val="0"/>
              <w:spacing w:line="360" w:lineRule="auto"/>
              <w:rPr>
                <w:color w:val="auto"/>
                <w:sz w:val="28"/>
                <w:highlight w:val="none"/>
              </w:rPr>
            </w:pPr>
          </w:p>
          <w:p>
            <w:pPr>
              <w:adjustRightInd w:val="0"/>
              <w:snapToGrid w:val="0"/>
              <w:spacing w:line="360" w:lineRule="auto"/>
              <w:rPr>
                <w:color w:val="auto"/>
                <w:sz w:val="28"/>
                <w:highlight w:val="none"/>
              </w:rPr>
            </w:pPr>
          </w:p>
          <w:p>
            <w:pPr>
              <w:adjustRightInd w:val="0"/>
              <w:snapToGrid w:val="0"/>
              <w:spacing w:line="360" w:lineRule="auto"/>
              <w:rPr>
                <w:color w:val="auto"/>
                <w:sz w:val="28"/>
                <w:highlight w:val="none"/>
              </w:rPr>
            </w:pPr>
          </w:p>
          <w:p>
            <w:pPr>
              <w:adjustRightInd w:val="0"/>
              <w:snapToGrid w:val="0"/>
              <w:spacing w:line="360" w:lineRule="auto"/>
              <w:rPr>
                <w:color w:val="auto"/>
                <w:sz w:val="28"/>
                <w:highlight w:val="none"/>
              </w:rPr>
            </w:pPr>
          </w:p>
          <w:p>
            <w:pPr>
              <w:adjustRightInd w:val="0"/>
              <w:snapToGrid w:val="0"/>
              <w:spacing w:line="360" w:lineRule="auto"/>
              <w:rPr>
                <w:color w:val="auto"/>
                <w:sz w:val="28"/>
                <w:highlight w:val="none"/>
              </w:rPr>
            </w:pPr>
          </w:p>
          <w:p>
            <w:pPr>
              <w:adjustRightInd w:val="0"/>
              <w:snapToGrid w:val="0"/>
              <w:spacing w:line="360" w:lineRule="auto"/>
              <w:jc w:val="center"/>
              <w:rPr>
                <w:color w:val="auto"/>
                <w:sz w:val="24"/>
                <w:highlight w:val="none"/>
              </w:rPr>
            </w:pPr>
            <w:r>
              <w:rPr>
                <w:rFonts w:hint="eastAsia"/>
                <w:color w:val="auto"/>
                <w:sz w:val="24"/>
                <w:highlight w:val="none"/>
              </w:rPr>
              <w:t>此处</w:t>
            </w:r>
            <w:r>
              <w:rPr>
                <w:color w:val="auto"/>
                <w:sz w:val="24"/>
                <w:highlight w:val="none"/>
              </w:rPr>
              <w:t>复印投标保证金银行转账回单（</w:t>
            </w:r>
            <w:r>
              <w:rPr>
                <w:rFonts w:hint="eastAsia"/>
                <w:color w:val="auto"/>
                <w:sz w:val="24"/>
                <w:highlight w:val="none"/>
              </w:rPr>
              <w:t>或</w:t>
            </w:r>
            <w:r>
              <w:rPr>
                <w:color w:val="auto"/>
                <w:sz w:val="24"/>
                <w:highlight w:val="none"/>
              </w:rPr>
              <w:t>网上电子回单）</w:t>
            </w:r>
            <w:r>
              <w:rPr>
                <w:rFonts w:hint="eastAsia"/>
                <w:color w:val="auto"/>
                <w:sz w:val="24"/>
                <w:highlight w:val="none"/>
              </w:rPr>
              <w:t>复印件</w:t>
            </w:r>
          </w:p>
        </w:tc>
      </w:tr>
    </w:tbl>
    <w:p>
      <w:pPr>
        <w:adjustRightInd w:val="0"/>
        <w:snapToGrid w:val="0"/>
        <w:spacing w:line="360" w:lineRule="auto"/>
        <w:rPr>
          <w:rFonts w:ascii="宋体"/>
          <w:color w:val="auto"/>
          <w:sz w:val="24"/>
          <w:highlight w:val="none"/>
        </w:rPr>
      </w:pPr>
    </w:p>
    <w:p>
      <w:pPr>
        <w:spacing w:line="240" w:lineRule="auto"/>
        <w:rPr>
          <w:rFonts w:ascii="宋体"/>
          <w:color w:val="auto"/>
          <w:sz w:val="24"/>
          <w:highlight w:val="none"/>
        </w:rPr>
      </w:pPr>
    </w:p>
    <w:p>
      <w:pPr>
        <w:adjustRightInd w:val="0"/>
        <w:snapToGrid w:val="0"/>
        <w:spacing w:line="360" w:lineRule="auto"/>
        <w:rPr>
          <w:rFonts w:ascii="宋体"/>
          <w:color w:val="auto"/>
          <w:sz w:val="24"/>
          <w:highlight w:val="none"/>
        </w:rPr>
      </w:pPr>
    </w:p>
    <w:p>
      <w:pPr>
        <w:widowControl/>
        <w:snapToGrid w:val="0"/>
        <w:spacing w:before="120" w:beforeLines="50" w:after="120" w:afterLines="50" w:line="360" w:lineRule="auto"/>
        <w:ind w:firstLine="3840" w:firstLineChars="160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p>
    <w:p>
      <w:pPr>
        <w:widowControl/>
        <w:tabs>
          <w:tab w:val="left" w:pos="4080"/>
        </w:tabs>
        <w:snapToGrid w:val="0"/>
        <w:spacing w:before="120" w:beforeLines="50" w:after="120" w:afterLines="50" w:line="360" w:lineRule="auto"/>
        <w:ind w:firstLine="3840" w:firstLineChars="1600"/>
        <w:rPr>
          <w:color w:val="auto"/>
          <w:sz w:val="24"/>
          <w:highlight w:val="none"/>
          <w:u w:val="single"/>
        </w:rPr>
      </w:pPr>
      <w:r>
        <w:rPr>
          <w:rFonts w:hint="eastAsia"/>
          <w:color w:val="auto"/>
          <w:sz w:val="24"/>
          <w:highlight w:val="none"/>
        </w:rPr>
        <w:t>法定代表人（或授权代表）签字：</w:t>
      </w:r>
      <w:r>
        <w:rPr>
          <w:rFonts w:ascii="宋体" w:hAnsi="宋体"/>
          <w:b/>
          <w:bCs/>
          <w:color w:val="auto"/>
          <w:sz w:val="24"/>
          <w:highlight w:val="none"/>
          <w:u w:val="single"/>
        </w:rPr>
        <w:t xml:space="preserve">          </w:t>
      </w:r>
    </w:p>
    <w:p>
      <w:pPr>
        <w:snapToGrid w:val="0"/>
        <w:spacing w:after="120" w:afterLines="50" w:line="360" w:lineRule="auto"/>
        <w:ind w:firstLine="3840" w:firstLineChars="1600"/>
        <w:rPr>
          <w:rFonts w:ascii="宋体" w:hAnsi="宋体"/>
          <w:color w:val="auto"/>
          <w:kern w:val="0"/>
          <w:sz w:val="24"/>
          <w:highlight w:val="none"/>
        </w:rPr>
      </w:pPr>
      <w:r>
        <w:rPr>
          <w:rFonts w:hint="eastAsia"/>
          <w:color w:val="auto"/>
          <w:sz w:val="24"/>
          <w:highlight w:val="none"/>
        </w:rPr>
        <w:t>日期：</w:t>
      </w:r>
      <w:r>
        <w:rPr>
          <w:rFonts w:hint="eastAsia"/>
          <w:color w:val="auto"/>
          <w:sz w:val="24"/>
          <w:highlight w:val="none"/>
          <w:u w:val="single"/>
        </w:rPr>
        <w:t xml:space="preserve">    年   月   日</w:t>
      </w:r>
    </w:p>
    <w:p>
      <w:pPr>
        <w:adjustRightInd w:val="0"/>
        <w:snapToGrid w:val="0"/>
        <w:spacing w:line="360" w:lineRule="auto"/>
        <w:rPr>
          <w:rFonts w:ascii="宋体"/>
          <w:color w:val="auto"/>
          <w:sz w:val="24"/>
          <w:highlight w:val="none"/>
        </w:rPr>
      </w:pPr>
    </w:p>
    <w:p>
      <w:pPr>
        <w:adjustRightInd w:val="0"/>
        <w:snapToGrid w:val="0"/>
        <w:spacing w:line="360" w:lineRule="auto"/>
        <w:rPr>
          <w:rFonts w:ascii="宋体"/>
          <w:color w:val="auto"/>
          <w:sz w:val="24"/>
          <w:highlight w:val="none"/>
        </w:rPr>
      </w:pPr>
    </w:p>
    <w:p>
      <w:pPr>
        <w:spacing w:line="400" w:lineRule="exact"/>
        <w:jc w:val="left"/>
        <w:rPr>
          <w:rFonts w:ascii="宋体" w:hAnsi="宋体"/>
          <w:color w:val="auto"/>
          <w:szCs w:val="21"/>
          <w:highlight w:val="none"/>
        </w:rPr>
      </w:pPr>
    </w:p>
    <w:p>
      <w:pPr>
        <w:spacing w:line="400" w:lineRule="exact"/>
        <w:jc w:val="left"/>
        <w:rPr>
          <w:rFonts w:ascii="宋体" w:hAnsi="宋体"/>
          <w:color w:val="auto"/>
          <w:szCs w:val="21"/>
          <w:highlight w:val="none"/>
        </w:rPr>
      </w:pPr>
    </w:p>
    <w:p>
      <w:pPr>
        <w:spacing w:line="400" w:lineRule="exact"/>
        <w:jc w:val="left"/>
        <w:rPr>
          <w:rFonts w:hint="eastAsia" w:ascii="宋体"/>
          <w:b/>
          <w:bCs/>
          <w:color w:val="auto"/>
          <w:sz w:val="24"/>
          <w:highlight w:val="none"/>
        </w:rPr>
      </w:pPr>
    </w:p>
    <w:p>
      <w:pPr>
        <w:spacing w:line="400" w:lineRule="exact"/>
        <w:jc w:val="left"/>
        <w:rPr>
          <w:rFonts w:hint="eastAsia" w:ascii="宋体"/>
          <w:b/>
          <w:bCs/>
          <w:color w:val="auto"/>
          <w:sz w:val="24"/>
          <w:highlight w:val="none"/>
        </w:rPr>
      </w:pPr>
    </w:p>
    <w:p>
      <w:pPr>
        <w:spacing w:line="400" w:lineRule="exact"/>
        <w:jc w:val="left"/>
        <w:rPr>
          <w:rFonts w:ascii="宋体"/>
          <w:b/>
          <w:bCs/>
          <w:color w:val="auto"/>
          <w:sz w:val="24"/>
          <w:highlight w:val="none"/>
        </w:rPr>
      </w:pPr>
      <w:r>
        <w:rPr>
          <w:rFonts w:hint="eastAsia" w:ascii="宋体"/>
          <w:b/>
          <w:bCs/>
          <w:color w:val="auto"/>
          <w:sz w:val="24"/>
          <w:highlight w:val="none"/>
        </w:rPr>
        <w:t>附件5</w:t>
      </w:r>
    </w:p>
    <w:p>
      <w:pPr>
        <w:spacing w:line="400" w:lineRule="exact"/>
        <w:jc w:val="center"/>
        <w:rPr>
          <w:rFonts w:ascii="宋体"/>
          <w:b/>
          <w:bCs/>
          <w:color w:val="auto"/>
          <w:sz w:val="36"/>
          <w:szCs w:val="36"/>
          <w:highlight w:val="none"/>
        </w:rPr>
      </w:pPr>
      <w:r>
        <w:rPr>
          <w:rFonts w:hint="eastAsia" w:ascii="宋体"/>
          <w:b/>
          <w:bCs/>
          <w:color w:val="auto"/>
          <w:sz w:val="32"/>
          <w:szCs w:val="32"/>
          <w:highlight w:val="none"/>
        </w:rPr>
        <w:t>投标人基本情况表</w:t>
      </w:r>
    </w:p>
    <w:tbl>
      <w:tblPr>
        <w:tblStyle w:val="35"/>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1637"/>
        <w:gridCol w:w="900"/>
        <w:gridCol w:w="285"/>
        <w:gridCol w:w="1249"/>
        <w:gridCol w:w="936"/>
        <w:gridCol w:w="321"/>
        <w:gridCol w:w="992"/>
        <w:gridCol w:w="167"/>
        <w:gridCol w:w="325"/>
        <w:gridCol w:w="262"/>
        <w:gridCol w:w="131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申请人名称</w:t>
            </w:r>
          </w:p>
        </w:tc>
        <w:tc>
          <w:tcPr>
            <w:tcW w:w="6747" w:type="dxa"/>
            <w:gridSpan w:val="10"/>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注册地址</w:t>
            </w:r>
          </w:p>
        </w:tc>
        <w:tc>
          <w:tcPr>
            <w:tcW w:w="3370" w:type="dxa"/>
            <w:gridSpan w:val="4"/>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1480"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邮政编码</w:t>
            </w:r>
          </w:p>
        </w:tc>
        <w:tc>
          <w:tcPr>
            <w:tcW w:w="1897"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vMerge w:val="restar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联系方式</w:t>
            </w:r>
          </w:p>
        </w:tc>
        <w:tc>
          <w:tcPr>
            <w:tcW w:w="1185"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联系人</w:t>
            </w:r>
          </w:p>
        </w:tc>
        <w:tc>
          <w:tcPr>
            <w:tcW w:w="2185"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1480"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电话</w:t>
            </w:r>
          </w:p>
        </w:tc>
        <w:tc>
          <w:tcPr>
            <w:tcW w:w="1897"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vMerge w:val="continue"/>
            <w:tcBorders>
              <w:top w:val="single" w:color="000000" w:sz="4" w:space="0"/>
              <w:left w:val="single" w:color="000000" w:sz="4" w:space="0"/>
              <w:bottom w:val="single" w:color="000000" w:sz="4" w:space="0"/>
              <w:right w:val="single" w:color="000000" w:sz="4" w:space="0"/>
            </w:tcBorders>
          </w:tcPr>
          <w:p>
            <w:pPr>
              <w:spacing w:line="240" w:lineRule="auto"/>
              <w:rPr>
                <w:rFonts w:ascii="宋体"/>
                <w:color w:val="auto"/>
                <w:highlight w:val="none"/>
              </w:rPr>
            </w:pPr>
          </w:p>
        </w:tc>
        <w:tc>
          <w:tcPr>
            <w:tcW w:w="1185"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传真</w:t>
            </w:r>
          </w:p>
        </w:tc>
        <w:tc>
          <w:tcPr>
            <w:tcW w:w="2185"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1480"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网址</w:t>
            </w:r>
          </w:p>
        </w:tc>
        <w:tc>
          <w:tcPr>
            <w:tcW w:w="1897"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组织结构</w:t>
            </w:r>
          </w:p>
        </w:tc>
        <w:tc>
          <w:tcPr>
            <w:tcW w:w="6747" w:type="dxa"/>
            <w:gridSpan w:val="10"/>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法定代表人</w:t>
            </w:r>
          </w:p>
        </w:tc>
        <w:tc>
          <w:tcPr>
            <w:tcW w:w="9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姓名</w:t>
            </w:r>
          </w:p>
        </w:tc>
        <w:tc>
          <w:tcPr>
            <w:tcW w:w="1534"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1257"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技术职称</w:t>
            </w:r>
          </w:p>
        </w:tc>
        <w:tc>
          <w:tcPr>
            <w:tcW w:w="99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754"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电话</w:t>
            </w:r>
          </w:p>
        </w:tc>
        <w:tc>
          <w:tcPr>
            <w:tcW w:w="131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技术负责人</w:t>
            </w:r>
          </w:p>
        </w:tc>
        <w:tc>
          <w:tcPr>
            <w:tcW w:w="9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姓名</w:t>
            </w:r>
          </w:p>
        </w:tc>
        <w:tc>
          <w:tcPr>
            <w:tcW w:w="1534"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1257"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技术职称</w:t>
            </w:r>
          </w:p>
        </w:tc>
        <w:tc>
          <w:tcPr>
            <w:tcW w:w="99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754"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电话</w:t>
            </w:r>
          </w:p>
        </w:tc>
        <w:tc>
          <w:tcPr>
            <w:tcW w:w="131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成立时间</w:t>
            </w:r>
          </w:p>
        </w:tc>
        <w:tc>
          <w:tcPr>
            <w:tcW w:w="2434"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4313" w:type="dxa"/>
            <w:gridSpan w:val="7"/>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员工总人数：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企业资质等级</w:t>
            </w:r>
          </w:p>
        </w:tc>
        <w:tc>
          <w:tcPr>
            <w:tcW w:w="2434" w:type="dxa"/>
            <w:gridSpan w:val="3"/>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936" w:type="dxa"/>
            <w:vMerge w:val="restar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其中</w:t>
            </w:r>
          </w:p>
        </w:tc>
        <w:tc>
          <w:tcPr>
            <w:tcW w:w="1805" w:type="dxa"/>
            <w:gridSpan w:val="4"/>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高级职称人员</w:t>
            </w:r>
          </w:p>
        </w:tc>
        <w:tc>
          <w:tcPr>
            <w:tcW w:w="1572"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营业执照号</w:t>
            </w:r>
          </w:p>
        </w:tc>
        <w:tc>
          <w:tcPr>
            <w:tcW w:w="243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auto"/>
              <w:rPr>
                <w:rFonts w:ascii="宋体"/>
                <w:color w:val="auto"/>
                <w:highlight w:val="none"/>
              </w:rPr>
            </w:pPr>
          </w:p>
        </w:tc>
        <w:tc>
          <w:tcPr>
            <w:tcW w:w="936" w:type="dxa"/>
            <w:vMerge w:val="continue"/>
            <w:tcBorders>
              <w:top w:val="single" w:color="000000" w:sz="4" w:space="0"/>
              <w:left w:val="single" w:color="000000" w:sz="4" w:space="0"/>
              <w:bottom w:val="single" w:color="000000" w:sz="4" w:space="0"/>
              <w:right w:val="single" w:color="000000" w:sz="4" w:space="0"/>
            </w:tcBorders>
          </w:tcPr>
          <w:p>
            <w:pPr>
              <w:spacing w:line="240" w:lineRule="auto"/>
              <w:rPr>
                <w:rFonts w:ascii="宋体"/>
                <w:color w:val="auto"/>
                <w:highlight w:val="none"/>
              </w:rPr>
            </w:pPr>
          </w:p>
        </w:tc>
        <w:tc>
          <w:tcPr>
            <w:tcW w:w="1805" w:type="dxa"/>
            <w:gridSpan w:val="4"/>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中级职称人员</w:t>
            </w:r>
          </w:p>
        </w:tc>
        <w:tc>
          <w:tcPr>
            <w:tcW w:w="1572"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注册资金</w:t>
            </w:r>
          </w:p>
        </w:tc>
        <w:tc>
          <w:tcPr>
            <w:tcW w:w="243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auto"/>
              <w:rPr>
                <w:rFonts w:ascii="宋体"/>
                <w:color w:val="auto"/>
                <w:highlight w:val="none"/>
              </w:rPr>
            </w:pPr>
          </w:p>
        </w:tc>
        <w:tc>
          <w:tcPr>
            <w:tcW w:w="936" w:type="dxa"/>
            <w:vMerge w:val="continue"/>
            <w:tcBorders>
              <w:top w:val="single" w:color="000000" w:sz="4" w:space="0"/>
              <w:left w:val="single" w:color="000000" w:sz="4" w:space="0"/>
              <w:bottom w:val="single" w:color="000000" w:sz="4" w:space="0"/>
              <w:right w:val="single" w:color="000000" w:sz="4" w:space="0"/>
            </w:tcBorders>
          </w:tcPr>
          <w:p>
            <w:pPr>
              <w:spacing w:line="240" w:lineRule="auto"/>
              <w:rPr>
                <w:rFonts w:ascii="宋体"/>
                <w:color w:val="auto"/>
                <w:highlight w:val="none"/>
              </w:rPr>
            </w:pPr>
          </w:p>
        </w:tc>
        <w:tc>
          <w:tcPr>
            <w:tcW w:w="1805" w:type="dxa"/>
            <w:gridSpan w:val="4"/>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初级职称人员</w:t>
            </w:r>
          </w:p>
        </w:tc>
        <w:tc>
          <w:tcPr>
            <w:tcW w:w="1572"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开户银行</w:t>
            </w:r>
          </w:p>
        </w:tc>
        <w:tc>
          <w:tcPr>
            <w:tcW w:w="243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auto"/>
              <w:rPr>
                <w:rFonts w:ascii="宋体"/>
                <w:color w:val="auto"/>
                <w:highlight w:val="none"/>
              </w:rPr>
            </w:pPr>
          </w:p>
        </w:tc>
        <w:tc>
          <w:tcPr>
            <w:tcW w:w="936" w:type="dxa"/>
            <w:vMerge w:val="continue"/>
            <w:tcBorders>
              <w:top w:val="single" w:color="000000" w:sz="4" w:space="0"/>
              <w:left w:val="single" w:color="000000" w:sz="4" w:space="0"/>
              <w:bottom w:val="single" w:color="000000" w:sz="4" w:space="0"/>
              <w:right w:val="single" w:color="000000" w:sz="4" w:space="0"/>
            </w:tcBorders>
          </w:tcPr>
          <w:p>
            <w:pPr>
              <w:spacing w:line="240" w:lineRule="auto"/>
              <w:rPr>
                <w:rFonts w:ascii="宋体"/>
                <w:color w:val="auto"/>
                <w:highlight w:val="none"/>
              </w:rPr>
            </w:pPr>
          </w:p>
        </w:tc>
        <w:tc>
          <w:tcPr>
            <w:tcW w:w="1805" w:type="dxa"/>
            <w:gridSpan w:val="4"/>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1572"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账号</w:t>
            </w:r>
          </w:p>
        </w:tc>
        <w:tc>
          <w:tcPr>
            <w:tcW w:w="243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auto"/>
              <w:rPr>
                <w:rFonts w:ascii="宋体"/>
                <w:color w:val="auto"/>
                <w:highlight w:val="none"/>
              </w:rPr>
            </w:pPr>
          </w:p>
        </w:tc>
        <w:tc>
          <w:tcPr>
            <w:tcW w:w="936" w:type="dxa"/>
            <w:vMerge w:val="continue"/>
            <w:tcBorders>
              <w:top w:val="single" w:color="000000" w:sz="4" w:space="0"/>
              <w:left w:val="single" w:color="000000" w:sz="4" w:space="0"/>
              <w:bottom w:val="single" w:color="000000" w:sz="4" w:space="0"/>
              <w:right w:val="single" w:color="000000" w:sz="4" w:space="0"/>
            </w:tcBorders>
          </w:tcPr>
          <w:p>
            <w:pPr>
              <w:spacing w:line="240" w:lineRule="auto"/>
              <w:rPr>
                <w:rFonts w:ascii="宋体"/>
                <w:color w:val="auto"/>
                <w:highlight w:val="none"/>
              </w:rPr>
            </w:pPr>
          </w:p>
        </w:tc>
        <w:tc>
          <w:tcPr>
            <w:tcW w:w="1805" w:type="dxa"/>
            <w:gridSpan w:val="4"/>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c>
          <w:tcPr>
            <w:tcW w:w="1572"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240" w:lineRule="auto"/>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经营范围</w:t>
            </w:r>
          </w:p>
        </w:tc>
        <w:tc>
          <w:tcPr>
            <w:tcW w:w="6747" w:type="dxa"/>
            <w:gridSpan w:val="10"/>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rPr>
                <w:rFonts w:ascii="宋体"/>
                <w:color w:val="auto"/>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4" w:hRule="atLeast"/>
        </w:trPr>
        <w:tc>
          <w:tcPr>
            <w:tcW w:w="1637"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备注</w:t>
            </w:r>
          </w:p>
        </w:tc>
        <w:tc>
          <w:tcPr>
            <w:tcW w:w="6747" w:type="dxa"/>
            <w:gridSpan w:val="10"/>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rPr>
                <w:rFonts w:ascii="宋体"/>
                <w:color w:val="auto"/>
                <w:highlight w:val="none"/>
              </w:rPr>
            </w:pPr>
          </w:p>
        </w:tc>
      </w:tr>
    </w:tbl>
    <w:p>
      <w:pPr>
        <w:widowControl/>
        <w:snapToGrid w:val="0"/>
        <w:spacing w:before="120" w:beforeLines="50" w:after="120" w:afterLines="50" w:line="240" w:lineRule="auto"/>
        <w:rPr>
          <w:color w:val="auto"/>
          <w:sz w:val="24"/>
          <w:highlight w:val="none"/>
        </w:rPr>
      </w:pPr>
    </w:p>
    <w:p>
      <w:pPr>
        <w:pStyle w:val="2"/>
        <w:rPr>
          <w:color w:val="auto"/>
          <w:highlight w:val="none"/>
        </w:rPr>
      </w:pPr>
    </w:p>
    <w:p>
      <w:pPr>
        <w:widowControl/>
        <w:snapToGrid w:val="0"/>
        <w:spacing w:before="120" w:beforeLines="50" w:after="120" w:afterLines="50" w:line="360" w:lineRule="auto"/>
        <w:ind w:left="4075" w:leftChars="1872" w:hanging="144" w:hangingChars="6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p>
    <w:p>
      <w:pPr>
        <w:widowControl/>
        <w:tabs>
          <w:tab w:val="left" w:pos="4080"/>
        </w:tabs>
        <w:snapToGrid w:val="0"/>
        <w:spacing w:before="120" w:beforeLines="50" w:after="120" w:afterLines="50" w:line="360" w:lineRule="auto"/>
        <w:ind w:left="4075" w:leftChars="1872" w:hanging="144" w:hangingChars="60"/>
        <w:rPr>
          <w:color w:val="auto"/>
          <w:sz w:val="24"/>
          <w:highlight w:val="none"/>
          <w:u w:val="single"/>
        </w:rPr>
      </w:pPr>
      <w:r>
        <w:rPr>
          <w:rFonts w:hint="eastAsia"/>
          <w:color w:val="auto"/>
          <w:sz w:val="24"/>
          <w:highlight w:val="none"/>
        </w:rPr>
        <w:t>法定代表人（或授权代表）签字：</w:t>
      </w:r>
      <w:r>
        <w:rPr>
          <w:rFonts w:ascii="宋体" w:hAnsi="宋体"/>
          <w:b/>
          <w:bCs/>
          <w:color w:val="auto"/>
          <w:sz w:val="24"/>
          <w:highlight w:val="none"/>
          <w:u w:val="single"/>
        </w:rPr>
        <w:t xml:space="preserve">          </w:t>
      </w:r>
    </w:p>
    <w:p>
      <w:pPr>
        <w:spacing w:line="360" w:lineRule="auto"/>
        <w:ind w:left="4075" w:leftChars="1872" w:hanging="144" w:hangingChars="60"/>
        <w:jc w:val="left"/>
        <w:rPr>
          <w:rFonts w:ascii="宋体"/>
          <w:color w:val="auto"/>
          <w:sz w:val="24"/>
          <w:highlight w:val="none"/>
        </w:rPr>
      </w:pPr>
      <w:r>
        <w:rPr>
          <w:rFonts w:hint="eastAsia"/>
          <w:color w:val="auto"/>
          <w:sz w:val="24"/>
          <w:highlight w:val="none"/>
        </w:rPr>
        <w:t>日期：</w:t>
      </w:r>
      <w:r>
        <w:rPr>
          <w:rFonts w:hint="eastAsia"/>
          <w:color w:val="auto"/>
          <w:sz w:val="24"/>
          <w:highlight w:val="none"/>
          <w:u w:val="single"/>
        </w:rPr>
        <w:t xml:space="preserve">    年   月   日</w:t>
      </w:r>
    </w:p>
    <w:p>
      <w:pPr>
        <w:ind w:firstLine="560"/>
        <w:rPr>
          <w:rFonts w:ascii="宋体" w:hAnsi="宋体"/>
          <w:color w:val="auto"/>
          <w:sz w:val="32"/>
          <w:highlight w:val="none"/>
        </w:rPr>
      </w:pPr>
    </w:p>
    <w:p>
      <w:pPr>
        <w:ind w:firstLine="560"/>
        <w:rPr>
          <w:rFonts w:hint="eastAsia" w:ascii="宋体" w:hAnsi="宋体"/>
          <w:color w:val="auto"/>
          <w:sz w:val="32"/>
          <w:highlight w:val="none"/>
        </w:rPr>
      </w:pPr>
    </w:p>
    <w:p>
      <w:pPr>
        <w:ind w:firstLine="560"/>
        <w:rPr>
          <w:rFonts w:hint="eastAsia" w:ascii="宋体" w:hAnsi="宋体"/>
          <w:color w:val="auto"/>
          <w:sz w:val="32"/>
          <w:highlight w:val="none"/>
        </w:rPr>
      </w:pPr>
    </w:p>
    <w:p>
      <w:pPr>
        <w:ind w:firstLine="560"/>
        <w:rPr>
          <w:rFonts w:hint="eastAsia" w:ascii="宋体" w:hAnsi="宋体"/>
          <w:color w:val="auto"/>
          <w:sz w:val="32"/>
          <w:highlight w:val="none"/>
        </w:rPr>
      </w:pPr>
    </w:p>
    <w:p>
      <w:pPr>
        <w:ind w:firstLine="560"/>
        <w:rPr>
          <w:rFonts w:ascii="宋体"/>
          <w:color w:val="auto"/>
          <w:sz w:val="32"/>
          <w:highlight w:val="none"/>
        </w:rPr>
      </w:pPr>
      <w:r>
        <w:rPr>
          <w:rFonts w:hint="eastAsia" w:ascii="宋体" w:hAnsi="宋体"/>
          <w:color w:val="auto"/>
          <w:sz w:val="32"/>
          <w:highlight w:val="none"/>
        </w:rPr>
        <w:t>封面</w:t>
      </w:r>
    </w:p>
    <w:p>
      <w:pPr>
        <w:ind w:firstLine="560"/>
        <w:jc w:val="right"/>
        <w:rPr>
          <w:rFonts w:ascii="宋体" w:hAnsi="宋体"/>
          <w:color w:val="auto"/>
          <w:sz w:val="28"/>
          <w:highlight w:val="none"/>
        </w:rPr>
      </w:pPr>
    </w:p>
    <w:p>
      <w:pPr>
        <w:ind w:firstLine="560"/>
        <w:jc w:val="right"/>
        <w:rPr>
          <w:rFonts w:ascii="宋体"/>
          <w:color w:val="auto"/>
          <w:sz w:val="28"/>
          <w:highlight w:val="none"/>
        </w:rPr>
      </w:pPr>
    </w:p>
    <w:p>
      <w:pPr>
        <w:pStyle w:val="5"/>
        <w:rPr>
          <w:color w:val="auto"/>
          <w:highlight w:val="none"/>
        </w:rPr>
      </w:pPr>
    </w:p>
    <w:p>
      <w:pPr>
        <w:spacing w:line="800" w:lineRule="exact"/>
        <w:rPr>
          <w:rFonts w:ascii="宋体"/>
          <w:color w:val="auto"/>
          <w:sz w:val="36"/>
          <w:szCs w:val="36"/>
          <w:highlight w:val="none"/>
        </w:rPr>
      </w:pPr>
      <w:r>
        <w:rPr>
          <w:rFonts w:hint="eastAsia" w:ascii="宋体"/>
          <w:color w:val="auto"/>
          <w:sz w:val="36"/>
          <w:szCs w:val="36"/>
          <w:highlight w:val="none"/>
          <w:u w:val="single"/>
        </w:rPr>
        <w:t xml:space="preserve">                                        </w:t>
      </w:r>
      <w:r>
        <w:rPr>
          <w:rFonts w:hint="eastAsia" w:ascii="宋体"/>
          <w:color w:val="auto"/>
          <w:sz w:val="36"/>
          <w:szCs w:val="36"/>
          <w:highlight w:val="none"/>
        </w:rPr>
        <w:t>项目招标</w:t>
      </w:r>
    </w:p>
    <w:p>
      <w:pPr>
        <w:spacing w:line="800" w:lineRule="exact"/>
        <w:rPr>
          <w:rFonts w:ascii="宋体"/>
          <w:b/>
          <w:color w:val="auto"/>
          <w:sz w:val="48"/>
          <w:highlight w:val="none"/>
        </w:rPr>
      </w:pPr>
    </w:p>
    <w:p>
      <w:pPr>
        <w:spacing w:line="800" w:lineRule="exact"/>
        <w:jc w:val="center"/>
        <w:rPr>
          <w:rFonts w:ascii="宋体"/>
          <w:b/>
          <w:color w:val="auto"/>
          <w:sz w:val="48"/>
          <w:highlight w:val="none"/>
        </w:rPr>
      </w:pPr>
      <w:r>
        <w:rPr>
          <w:rFonts w:hint="eastAsia" w:ascii="宋体" w:hAnsi="宋体"/>
          <w:b/>
          <w:color w:val="auto"/>
          <w:sz w:val="52"/>
          <w:highlight w:val="none"/>
        </w:rPr>
        <w:t>投标文件</w:t>
      </w:r>
    </w:p>
    <w:p>
      <w:pPr>
        <w:spacing w:line="800" w:lineRule="exact"/>
        <w:ind w:firstLine="2100" w:firstLineChars="750"/>
        <w:rPr>
          <w:rFonts w:ascii="宋体"/>
          <w:color w:val="auto"/>
          <w:sz w:val="28"/>
          <w:highlight w:val="none"/>
          <w:u w:val="single"/>
        </w:rPr>
      </w:pPr>
      <w:r>
        <w:rPr>
          <w:rFonts w:hint="eastAsia" w:ascii="宋体" w:hAnsi="宋体"/>
          <w:color w:val="auto"/>
          <w:sz w:val="28"/>
          <w:highlight w:val="none"/>
        </w:rPr>
        <w:t>项目编号：</w:t>
      </w:r>
      <w:r>
        <w:rPr>
          <w:rFonts w:hint="eastAsia" w:ascii="宋体" w:hAnsi="宋体"/>
          <w:color w:val="auto"/>
          <w:sz w:val="28"/>
          <w:highlight w:val="none"/>
          <w:u w:val="single"/>
        </w:rPr>
        <w:t xml:space="preserve">                 </w:t>
      </w:r>
    </w:p>
    <w:p>
      <w:pPr>
        <w:spacing w:line="800" w:lineRule="exact"/>
        <w:rPr>
          <w:rFonts w:ascii="宋体"/>
          <w:color w:val="auto"/>
          <w:highlight w:val="none"/>
          <w:u w:val="single"/>
        </w:rPr>
      </w:pPr>
    </w:p>
    <w:p>
      <w:pPr>
        <w:spacing w:line="800" w:lineRule="exact"/>
        <w:rPr>
          <w:rFonts w:ascii="宋体"/>
          <w:color w:val="auto"/>
          <w:sz w:val="28"/>
          <w:highlight w:val="none"/>
        </w:rPr>
      </w:pPr>
    </w:p>
    <w:p>
      <w:pPr>
        <w:spacing w:line="800" w:lineRule="exact"/>
        <w:rPr>
          <w:rFonts w:ascii="宋体"/>
          <w:color w:val="auto"/>
          <w:sz w:val="28"/>
          <w:highlight w:val="none"/>
        </w:rPr>
      </w:pPr>
    </w:p>
    <w:p>
      <w:pPr>
        <w:spacing w:line="800" w:lineRule="exact"/>
        <w:rPr>
          <w:rFonts w:ascii="宋体"/>
          <w:color w:val="auto"/>
          <w:sz w:val="28"/>
          <w:highlight w:val="none"/>
        </w:rPr>
      </w:pPr>
    </w:p>
    <w:p>
      <w:pPr>
        <w:spacing w:line="800" w:lineRule="exact"/>
        <w:rPr>
          <w:rFonts w:ascii="宋体" w:hAnsi="宋体"/>
          <w:color w:val="auto"/>
          <w:sz w:val="28"/>
          <w:highlight w:val="none"/>
          <w:u w:val="single"/>
        </w:rPr>
      </w:pPr>
      <w:r>
        <w:rPr>
          <w:rFonts w:hint="eastAsia" w:ascii="宋体" w:hAnsi="宋体"/>
          <w:color w:val="auto"/>
          <w:sz w:val="28"/>
          <w:highlight w:val="none"/>
        </w:rPr>
        <w:t>项目名称：</w:t>
      </w:r>
      <w:r>
        <w:rPr>
          <w:rFonts w:hint="eastAsia" w:ascii="宋体" w:hAnsi="宋体"/>
          <w:color w:val="auto"/>
          <w:sz w:val="28"/>
          <w:highlight w:val="none"/>
          <w:u w:val="single"/>
        </w:rPr>
        <w:t xml:space="preserve">                                                 </w:t>
      </w:r>
    </w:p>
    <w:p>
      <w:pPr>
        <w:spacing w:line="800" w:lineRule="exact"/>
        <w:rPr>
          <w:rFonts w:ascii="宋体"/>
          <w:color w:val="auto"/>
          <w:sz w:val="28"/>
          <w:highlight w:val="none"/>
          <w:u w:val="single"/>
        </w:rPr>
      </w:pPr>
      <w:r>
        <w:rPr>
          <w:rFonts w:hint="eastAsia" w:ascii="宋体" w:hAnsi="宋体"/>
          <w:color w:val="auto"/>
          <w:sz w:val="28"/>
          <w:highlight w:val="none"/>
        </w:rPr>
        <w:t>投标文件内容：</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b/>
          <w:color w:val="auto"/>
          <w:sz w:val="28"/>
          <w:highlight w:val="none"/>
          <w:u w:val="single"/>
        </w:rPr>
        <w:t xml:space="preserve">商务技术文件         </w:t>
      </w:r>
      <w:r>
        <w:rPr>
          <w:rFonts w:ascii="宋体" w:hAnsi="宋体"/>
          <w:b/>
          <w:color w:val="auto"/>
          <w:sz w:val="28"/>
          <w:highlight w:val="none"/>
          <w:u w:val="single"/>
        </w:rPr>
        <w:t xml:space="preserve"> </w:t>
      </w:r>
      <w:r>
        <w:rPr>
          <w:rFonts w:hint="eastAsia" w:ascii="宋体" w:hAnsi="宋体"/>
          <w:b/>
          <w:color w:val="auto"/>
          <w:sz w:val="28"/>
          <w:highlight w:val="none"/>
          <w:u w:val="single"/>
        </w:rPr>
        <w:t xml:space="preserve">       </w:t>
      </w:r>
    </w:p>
    <w:p>
      <w:pPr>
        <w:spacing w:line="800" w:lineRule="exact"/>
        <w:rPr>
          <w:rFonts w:ascii="宋体"/>
          <w:b/>
          <w:color w:val="auto"/>
          <w:sz w:val="28"/>
          <w:highlight w:val="none"/>
        </w:rPr>
      </w:pPr>
      <w:r>
        <w:rPr>
          <w:rFonts w:hint="eastAsia" w:ascii="宋体" w:hAnsi="宋体"/>
          <w:color w:val="auto"/>
          <w:sz w:val="28"/>
          <w:highlight w:val="none"/>
        </w:rPr>
        <w:t>投标单位：</w:t>
      </w:r>
      <w:r>
        <w:rPr>
          <w:rFonts w:hint="eastAsia" w:ascii="宋体" w:hAnsi="宋体"/>
          <w:color w:val="auto"/>
          <w:sz w:val="28"/>
          <w:highlight w:val="none"/>
          <w:u w:val="single"/>
        </w:rPr>
        <w:t xml:space="preserve">                                         </w:t>
      </w:r>
      <w:r>
        <w:rPr>
          <w:rFonts w:hint="eastAsia" w:ascii="宋体" w:hAnsi="宋体"/>
          <w:b/>
          <w:color w:val="auto"/>
          <w:sz w:val="28"/>
          <w:highlight w:val="none"/>
          <w:u w:val="single"/>
        </w:rPr>
        <w:t>（盖章）</w:t>
      </w:r>
    </w:p>
    <w:p>
      <w:pPr>
        <w:spacing w:line="800" w:lineRule="exact"/>
        <w:rPr>
          <w:rFonts w:ascii="宋体"/>
          <w:color w:val="auto"/>
          <w:sz w:val="28"/>
          <w:highlight w:val="none"/>
          <w:u w:val="single"/>
        </w:rPr>
      </w:pPr>
      <w:r>
        <w:rPr>
          <w:rFonts w:hint="eastAsia" w:ascii="宋体" w:hAnsi="宋体"/>
          <w:color w:val="auto"/>
          <w:sz w:val="28"/>
          <w:highlight w:val="none"/>
        </w:rPr>
        <w:t>法定代表人或其委托代理人：</w:t>
      </w:r>
      <w:r>
        <w:rPr>
          <w:rFonts w:ascii="宋体" w:hAnsi="宋体"/>
          <w:b/>
          <w:color w:val="auto"/>
          <w:sz w:val="28"/>
          <w:highlight w:val="none"/>
          <w:u w:val="single"/>
        </w:rPr>
        <w:t xml:space="preserve">               </w:t>
      </w:r>
      <w:r>
        <w:rPr>
          <w:rFonts w:hint="eastAsia" w:ascii="宋体" w:hAnsi="宋体"/>
          <w:b/>
          <w:color w:val="auto"/>
          <w:sz w:val="28"/>
          <w:highlight w:val="none"/>
          <w:u w:val="single"/>
        </w:rPr>
        <w:t xml:space="preserve">   </w:t>
      </w:r>
      <w:r>
        <w:rPr>
          <w:rFonts w:ascii="宋体" w:hAnsi="宋体"/>
          <w:b/>
          <w:color w:val="auto"/>
          <w:sz w:val="28"/>
          <w:highlight w:val="none"/>
          <w:u w:val="single"/>
        </w:rPr>
        <w:t xml:space="preserve">   (</w:t>
      </w:r>
      <w:r>
        <w:rPr>
          <w:rFonts w:hint="eastAsia" w:ascii="宋体" w:hAnsi="宋体"/>
          <w:b/>
          <w:color w:val="auto"/>
          <w:sz w:val="28"/>
          <w:highlight w:val="none"/>
          <w:u w:val="single"/>
        </w:rPr>
        <w:t>签字或盖章</w:t>
      </w:r>
      <w:r>
        <w:rPr>
          <w:rFonts w:ascii="宋体" w:hAnsi="宋体"/>
          <w:b/>
          <w:color w:val="auto"/>
          <w:sz w:val="28"/>
          <w:highlight w:val="none"/>
          <w:u w:val="single"/>
        </w:rPr>
        <w:t>)</w:t>
      </w:r>
    </w:p>
    <w:p>
      <w:pPr>
        <w:spacing w:line="800" w:lineRule="exact"/>
        <w:rPr>
          <w:rFonts w:ascii="宋体" w:hAnsi="宋体"/>
          <w:color w:val="auto"/>
          <w:sz w:val="28"/>
          <w:highlight w:val="none"/>
        </w:rPr>
      </w:pPr>
      <w:r>
        <w:rPr>
          <w:rFonts w:hint="eastAsia" w:ascii="宋体" w:hAnsi="宋体"/>
          <w:color w:val="auto"/>
          <w:sz w:val="28"/>
          <w:highlight w:val="none"/>
        </w:rPr>
        <w:t>日期：</w:t>
      </w:r>
      <w:r>
        <w:rPr>
          <w:rFonts w:hint="eastAsia" w:ascii="宋体" w:hAnsi="宋体"/>
          <w:color w:val="auto"/>
          <w:sz w:val="28"/>
          <w:highlight w:val="none"/>
          <w:u w:val="single"/>
        </w:rPr>
        <w:t xml:space="preserve">       </w:t>
      </w:r>
      <w:r>
        <w:rPr>
          <w:rFonts w:hint="eastAsia" w:ascii="宋体" w:hAnsi="宋体"/>
          <w:color w:val="auto"/>
          <w:sz w:val="28"/>
          <w:highlight w:val="none"/>
        </w:rPr>
        <w:t>年</w:t>
      </w:r>
      <w:r>
        <w:rPr>
          <w:rFonts w:hint="eastAsia" w:ascii="宋体" w:hAnsi="宋体"/>
          <w:color w:val="auto"/>
          <w:sz w:val="28"/>
          <w:highlight w:val="none"/>
          <w:u w:val="single"/>
        </w:rPr>
        <w:t xml:space="preserve">     </w:t>
      </w:r>
      <w:r>
        <w:rPr>
          <w:rFonts w:hint="eastAsia" w:ascii="宋体" w:hAnsi="宋体"/>
          <w:color w:val="auto"/>
          <w:sz w:val="28"/>
          <w:highlight w:val="none"/>
        </w:rPr>
        <w:t>月</w:t>
      </w:r>
      <w:r>
        <w:rPr>
          <w:rFonts w:hint="eastAsia" w:ascii="宋体" w:hAnsi="宋体"/>
          <w:color w:val="auto"/>
          <w:sz w:val="28"/>
          <w:highlight w:val="none"/>
          <w:u w:val="single"/>
        </w:rPr>
        <w:t xml:space="preserve">     </w:t>
      </w:r>
      <w:r>
        <w:rPr>
          <w:rFonts w:hint="eastAsia" w:ascii="宋体" w:hAnsi="宋体"/>
          <w:color w:val="auto"/>
          <w:sz w:val="28"/>
          <w:highlight w:val="none"/>
        </w:rPr>
        <w:t>日</w:t>
      </w:r>
    </w:p>
    <w:p>
      <w:pPr>
        <w:spacing w:line="400" w:lineRule="exact"/>
        <w:jc w:val="center"/>
        <w:rPr>
          <w:rFonts w:ascii="宋体" w:hAnsi="宋体"/>
          <w:color w:val="auto"/>
          <w:sz w:val="28"/>
          <w:highlight w:val="none"/>
        </w:rPr>
      </w:pPr>
    </w:p>
    <w:p>
      <w:pPr>
        <w:spacing w:line="400" w:lineRule="exact"/>
        <w:jc w:val="center"/>
        <w:rPr>
          <w:rFonts w:ascii="宋体" w:hAnsi="宋体"/>
          <w:color w:val="auto"/>
          <w:sz w:val="28"/>
          <w:highlight w:val="none"/>
        </w:rPr>
      </w:pPr>
    </w:p>
    <w:p>
      <w:pPr>
        <w:spacing w:line="400" w:lineRule="exact"/>
        <w:jc w:val="left"/>
        <w:rPr>
          <w:rFonts w:hint="eastAsia" w:ascii="宋体"/>
          <w:b/>
          <w:bCs/>
          <w:color w:val="auto"/>
          <w:sz w:val="24"/>
          <w:highlight w:val="none"/>
        </w:rPr>
      </w:pPr>
    </w:p>
    <w:p>
      <w:pPr>
        <w:spacing w:line="400" w:lineRule="exact"/>
        <w:jc w:val="left"/>
        <w:rPr>
          <w:rFonts w:ascii="宋体"/>
          <w:b/>
          <w:bCs/>
          <w:color w:val="auto"/>
          <w:sz w:val="24"/>
          <w:highlight w:val="none"/>
        </w:rPr>
      </w:pPr>
      <w:r>
        <w:rPr>
          <w:rFonts w:hint="eastAsia" w:ascii="宋体"/>
          <w:b/>
          <w:bCs/>
          <w:color w:val="auto"/>
          <w:sz w:val="24"/>
          <w:highlight w:val="none"/>
        </w:rPr>
        <w:t>附件6</w:t>
      </w:r>
    </w:p>
    <w:p>
      <w:pPr>
        <w:spacing w:line="400" w:lineRule="exact"/>
        <w:jc w:val="center"/>
        <w:rPr>
          <w:rFonts w:ascii="宋体"/>
          <w:b/>
          <w:bCs/>
          <w:color w:val="auto"/>
          <w:sz w:val="32"/>
          <w:szCs w:val="32"/>
          <w:highlight w:val="none"/>
        </w:rPr>
      </w:pPr>
      <w:r>
        <w:rPr>
          <w:rFonts w:hint="eastAsia" w:ascii="宋体"/>
          <w:b/>
          <w:bCs/>
          <w:color w:val="auto"/>
          <w:sz w:val="32"/>
          <w:szCs w:val="32"/>
          <w:highlight w:val="none"/>
          <w:lang w:val="en-US" w:eastAsia="zh-CN"/>
        </w:rPr>
        <w:t>技术</w:t>
      </w:r>
      <w:r>
        <w:rPr>
          <w:rFonts w:hint="eastAsia" w:ascii="宋体"/>
          <w:b/>
          <w:bCs/>
          <w:color w:val="auto"/>
          <w:sz w:val="32"/>
          <w:szCs w:val="32"/>
          <w:highlight w:val="none"/>
        </w:rPr>
        <w:t>响应表</w:t>
      </w:r>
    </w:p>
    <w:p>
      <w:pPr>
        <w:jc w:val="center"/>
        <w:rPr>
          <w:rFonts w:ascii="宋体" w:hAnsi="宋体"/>
          <w:b/>
          <w:bCs/>
          <w:color w:val="auto"/>
          <w:szCs w:val="21"/>
          <w:highlight w:val="none"/>
        </w:rPr>
      </w:pPr>
    </w:p>
    <w:p>
      <w:pPr>
        <w:pStyle w:val="140"/>
        <w:spacing w:before="50" w:after="50" w:line="360" w:lineRule="auto"/>
        <w:ind w:firstLine="210"/>
        <w:rPr>
          <w:rStyle w:val="156"/>
          <w:rFonts w:ascii="宋体" w:hAnsi="宋体"/>
          <w:color w:val="auto"/>
          <w:sz w:val="24"/>
          <w:szCs w:val="24"/>
          <w:highlight w:val="none"/>
        </w:rPr>
      </w:pPr>
      <w:r>
        <w:rPr>
          <w:rStyle w:val="156"/>
          <w:rFonts w:hint="eastAsia" w:ascii="宋体" w:hAnsi="宋体" w:cs="宋体"/>
          <w:color w:val="auto"/>
          <w:sz w:val="24"/>
          <w:szCs w:val="24"/>
          <w:highlight w:val="none"/>
          <w:lang w:eastAsia="zh-CN"/>
        </w:rPr>
        <w:t>项目编号</w:t>
      </w:r>
      <w:r>
        <w:rPr>
          <w:rStyle w:val="156"/>
          <w:rFonts w:hint="eastAsia" w:ascii="宋体" w:hAnsi="宋体" w:cs="宋体"/>
          <w:color w:val="auto"/>
          <w:sz w:val="24"/>
          <w:szCs w:val="24"/>
          <w:highlight w:val="none"/>
        </w:rPr>
        <w:t>：</w:t>
      </w:r>
      <w:r>
        <w:rPr>
          <w:rStyle w:val="156"/>
          <w:rFonts w:ascii="宋体" w:hAnsi="宋体"/>
          <w:color w:val="auto"/>
          <w:sz w:val="24"/>
          <w:szCs w:val="24"/>
          <w:highlight w:val="none"/>
          <w:u w:val="single"/>
        </w:rPr>
        <w:t xml:space="preserve">                 </w:t>
      </w:r>
      <w:r>
        <w:rPr>
          <w:rStyle w:val="156"/>
          <w:rFonts w:hint="eastAsia" w:ascii="宋体" w:hAnsi="宋体"/>
          <w:color w:val="auto"/>
          <w:sz w:val="24"/>
          <w:szCs w:val="24"/>
          <w:highlight w:val="none"/>
          <w:u w:val="single"/>
          <w:lang w:val="en-US" w:eastAsia="zh-CN"/>
        </w:rPr>
        <w:t xml:space="preserve">   </w:t>
      </w:r>
      <w:r>
        <w:rPr>
          <w:rStyle w:val="156"/>
          <w:rFonts w:ascii="宋体" w:hAnsi="宋体"/>
          <w:color w:val="auto"/>
          <w:sz w:val="24"/>
          <w:szCs w:val="24"/>
          <w:highlight w:val="none"/>
          <w:u w:val="single"/>
        </w:rPr>
        <w:t xml:space="preserve">     </w:t>
      </w:r>
      <w:r>
        <w:rPr>
          <w:rStyle w:val="156"/>
          <w:rFonts w:ascii="宋体" w:hAnsi="宋体"/>
          <w:color w:val="auto"/>
          <w:sz w:val="24"/>
          <w:szCs w:val="24"/>
          <w:highlight w:val="none"/>
        </w:rPr>
        <w:t xml:space="preserve">       </w:t>
      </w:r>
    </w:p>
    <w:p>
      <w:pPr>
        <w:pStyle w:val="140"/>
        <w:spacing w:before="50" w:line="360" w:lineRule="auto"/>
        <w:ind w:firstLine="210"/>
        <w:rPr>
          <w:rFonts w:ascii="宋体" w:hAnsi="宋体"/>
          <w:b/>
          <w:bCs/>
          <w:color w:val="auto"/>
          <w:sz w:val="30"/>
          <w:szCs w:val="30"/>
          <w:highlight w:val="none"/>
        </w:rPr>
      </w:pPr>
      <w:r>
        <w:rPr>
          <w:rStyle w:val="156"/>
          <w:rFonts w:hint="eastAsia" w:ascii="宋体" w:hAnsi="宋体" w:cs="宋体"/>
          <w:color w:val="auto"/>
          <w:sz w:val="24"/>
          <w:szCs w:val="24"/>
          <w:highlight w:val="none"/>
        </w:rPr>
        <w:t>项目名称：</w:t>
      </w:r>
      <w:r>
        <w:rPr>
          <w:rStyle w:val="156"/>
          <w:rFonts w:ascii="宋体" w:hAnsi="宋体"/>
          <w:color w:val="auto"/>
          <w:sz w:val="24"/>
          <w:szCs w:val="24"/>
          <w:highlight w:val="none"/>
          <w:u w:val="single"/>
        </w:rPr>
        <w:t xml:space="preserve">                  </w:t>
      </w:r>
      <w:r>
        <w:rPr>
          <w:rStyle w:val="156"/>
          <w:rFonts w:hint="eastAsia" w:ascii="宋体" w:hAnsi="宋体"/>
          <w:color w:val="auto"/>
          <w:sz w:val="24"/>
          <w:szCs w:val="24"/>
          <w:highlight w:val="none"/>
          <w:u w:val="single"/>
          <w:lang w:val="en-US" w:eastAsia="zh-CN"/>
        </w:rPr>
        <w:t xml:space="preserve">   </w:t>
      </w:r>
      <w:r>
        <w:rPr>
          <w:rStyle w:val="156"/>
          <w:rFonts w:ascii="宋体" w:hAnsi="宋体"/>
          <w:color w:val="auto"/>
          <w:sz w:val="24"/>
          <w:szCs w:val="24"/>
          <w:highlight w:val="none"/>
          <w:u w:val="single"/>
        </w:rPr>
        <w:t xml:space="preserve">    </w:t>
      </w:r>
      <w:r>
        <w:rPr>
          <w:rStyle w:val="156"/>
          <w:rFonts w:ascii="宋体" w:hAnsi="宋体"/>
          <w:color w:val="auto"/>
          <w:sz w:val="24"/>
          <w:szCs w:val="24"/>
          <w:highlight w:val="none"/>
        </w:rPr>
        <w:t xml:space="preserve"> </w:t>
      </w:r>
    </w:p>
    <w:tbl>
      <w:tblPr>
        <w:tblStyle w:val="35"/>
        <w:tblW w:w="8703"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3165"/>
        <w:gridCol w:w="2687"/>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126" w:type="dxa"/>
            <w:vAlign w:val="center"/>
          </w:tcPr>
          <w:p>
            <w:pPr>
              <w:pStyle w:val="140"/>
              <w:jc w:val="center"/>
              <w:rPr>
                <w:rStyle w:val="141"/>
                <w:rFonts w:ascii="宋体" w:hAnsi="宋体" w:cs="宋体"/>
                <w:color w:val="auto"/>
                <w:sz w:val="24"/>
                <w:szCs w:val="24"/>
                <w:highlight w:val="none"/>
                <w:lang w:val="zh-TW"/>
              </w:rPr>
            </w:pPr>
            <w:r>
              <w:rPr>
                <w:rStyle w:val="141"/>
                <w:rFonts w:hint="eastAsia" w:ascii="宋体" w:hAnsi="宋体" w:cs="宋体"/>
                <w:color w:val="auto"/>
                <w:sz w:val="24"/>
                <w:szCs w:val="24"/>
                <w:highlight w:val="none"/>
              </w:rPr>
              <w:t>序号</w:t>
            </w:r>
          </w:p>
        </w:tc>
        <w:tc>
          <w:tcPr>
            <w:tcW w:w="3165" w:type="dxa"/>
            <w:vAlign w:val="center"/>
          </w:tcPr>
          <w:p>
            <w:pPr>
              <w:pStyle w:val="140"/>
              <w:jc w:val="center"/>
              <w:rPr>
                <w:rStyle w:val="141"/>
                <w:rFonts w:ascii="宋体" w:hAnsi="宋体" w:cs="宋体"/>
                <w:color w:val="auto"/>
                <w:sz w:val="24"/>
                <w:szCs w:val="24"/>
                <w:highlight w:val="none"/>
                <w:lang w:val="zh-TW" w:eastAsia="zh-TW"/>
              </w:rPr>
            </w:pPr>
            <w:r>
              <w:rPr>
                <w:rStyle w:val="141"/>
                <w:rFonts w:hint="eastAsia" w:ascii="宋体" w:hAnsi="宋体" w:cs="宋体"/>
                <w:color w:val="auto"/>
                <w:sz w:val="24"/>
                <w:szCs w:val="24"/>
                <w:highlight w:val="none"/>
                <w:lang w:val="zh-TW" w:eastAsia="zh-TW"/>
              </w:rPr>
              <w:t>招标文件</w:t>
            </w:r>
            <w:r>
              <w:rPr>
                <w:rStyle w:val="141"/>
                <w:rFonts w:hint="eastAsia" w:ascii="宋体" w:hAnsi="宋体" w:cs="宋体"/>
                <w:color w:val="auto"/>
                <w:sz w:val="24"/>
                <w:szCs w:val="24"/>
                <w:highlight w:val="none"/>
                <w:lang w:val="en-US" w:eastAsia="zh-CN"/>
              </w:rPr>
              <w:t>技术</w:t>
            </w:r>
            <w:r>
              <w:rPr>
                <w:rStyle w:val="141"/>
                <w:rFonts w:hint="eastAsia" w:ascii="宋体" w:hAnsi="宋体" w:cs="宋体"/>
                <w:color w:val="auto"/>
                <w:sz w:val="24"/>
                <w:szCs w:val="24"/>
                <w:highlight w:val="none"/>
                <w:lang w:val="zh-TW" w:eastAsia="zh-TW"/>
              </w:rPr>
              <w:t>要求</w:t>
            </w:r>
          </w:p>
        </w:tc>
        <w:tc>
          <w:tcPr>
            <w:tcW w:w="2687" w:type="dxa"/>
            <w:vAlign w:val="center"/>
          </w:tcPr>
          <w:p>
            <w:pPr>
              <w:pStyle w:val="140"/>
              <w:jc w:val="center"/>
              <w:rPr>
                <w:rStyle w:val="141"/>
                <w:rFonts w:ascii="宋体" w:hAnsi="宋体" w:cs="宋体"/>
                <w:color w:val="auto"/>
                <w:sz w:val="24"/>
                <w:szCs w:val="24"/>
                <w:highlight w:val="none"/>
              </w:rPr>
            </w:pPr>
            <w:r>
              <w:rPr>
                <w:rStyle w:val="141"/>
                <w:rFonts w:hint="eastAsia" w:ascii="宋体" w:hAnsi="宋体" w:cs="宋体"/>
                <w:color w:val="auto"/>
                <w:sz w:val="24"/>
                <w:szCs w:val="24"/>
                <w:highlight w:val="none"/>
                <w:lang w:val="zh-TW" w:eastAsia="zh-TW"/>
              </w:rPr>
              <w:t>投标文件</w:t>
            </w:r>
            <w:r>
              <w:rPr>
                <w:rStyle w:val="141"/>
                <w:rFonts w:hint="eastAsia" w:ascii="宋体" w:hAnsi="宋体" w:cs="宋体"/>
                <w:color w:val="auto"/>
                <w:sz w:val="24"/>
                <w:szCs w:val="24"/>
                <w:highlight w:val="none"/>
              </w:rPr>
              <w:t>的</w:t>
            </w:r>
            <w:r>
              <w:rPr>
                <w:rStyle w:val="141"/>
                <w:rFonts w:hint="eastAsia" w:ascii="宋体" w:hAnsi="宋体" w:cs="宋体"/>
                <w:color w:val="auto"/>
                <w:sz w:val="24"/>
                <w:szCs w:val="24"/>
                <w:highlight w:val="none"/>
                <w:lang w:val="en-US" w:eastAsia="zh-CN"/>
              </w:rPr>
              <w:t>技术</w:t>
            </w:r>
            <w:r>
              <w:rPr>
                <w:rStyle w:val="141"/>
                <w:rFonts w:hint="eastAsia" w:ascii="宋体" w:hAnsi="宋体" w:cs="宋体"/>
                <w:color w:val="auto"/>
                <w:sz w:val="24"/>
                <w:szCs w:val="24"/>
                <w:highlight w:val="none"/>
              </w:rPr>
              <w:t>响应</w:t>
            </w:r>
          </w:p>
        </w:tc>
        <w:tc>
          <w:tcPr>
            <w:tcW w:w="1725" w:type="dxa"/>
            <w:vAlign w:val="center"/>
          </w:tcPr>
          <w:p>
            <w:pPr>
              <w:pStyle w:val="140"/>
              <w:jc w:val="center"/>
              <w:rPr>
                <w:rStyle w:val="141"/>
                <w:rFonts w:ascii="宋体" w:hAnsi="宋体" w:cs="宋体"/>
                <w:color w:val="auto"/>
                <w:sz w:val="24"/>
                <w:szCs w:val="24"/>
                <w:highlight w:val="none"/>
                <w:lang w:val="zh-TW" w:eastAsia="zh-TW"/>
              </w:rPr>
            </w:pPr>
            <w:r>
              <w:rPr>
                <w:rStyle w:val="141"/>
                <w:rFonts w:hint="eastAsia" w:ascii="宋体" w:hAnsi="宋体" w:cs="宋体"/>
                <w:color w:val="auto"/>
                <w:sz w:val="24"/>
                <w:szCs w:val="24"/>
                <w:highlight w:val="none"/>
                <w:lang w:val="zh-TW" w:eastAsia="zh-TW"/>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3165"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2687"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1725" w:type="dxa"/>
          </w:tcPr>
          <w:p>
            <w:pPr>
              <w:pStyle w:val="21"/>
              <w:snapToGrid w:val="0"/>
              <w:spacing w:after="120" w:line="360" w:lineRule="auto"/>
              <w:rPr>
                <w:rFonts w:ascii="仿宋_GB2312" w:hAnsi="仿宋_GB2312" w:eastAsia="仿宋_GB2312" w:cs="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3165"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2687"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1725" w:type="dxa"/>
          </w:tcPr>
          <w:p>
            <w:pPr>
              <w:pStyle w:val="21"/>
              <w:snapToGrid w:val="0"/>
              <w:spacing w:after="120" w:line="360" w:lineRule="auto"/>
              <w:rPr>
                <w:rFonts w:ascii="仿宋_GB2312" w:hAnsi="仿宋_GB2312" w:eastAsia="仿宋_GB2312" w:cs="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3165"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2687"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1725" w:type="dxa"/>
          </w:tcPr>
          <w:p>
            <w:pPr>
              <w:pStyle w:val="21"/>
              <w:snapToGrid w:val="0"/>
              <w:spacing w:after="120" w:line="360" w:lineRule="auto"/>
              <w:rPr>
                <w:rFonts w:ascii="仿宋_GB2312" w:hAnsi="仿宋_GB2312" w:eastAsia="仿宋_GB2312" w:cs="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dxa"/>
            <w:vAlign w:val="center"/>
          </w:tcPr>
          <w:p>
            <w:pPr>
              <w:pStyle w:val="21"/>
              <w:snapToGrid w:val="0"/>
              <w:spacing w:after="120" w:line="360" w:lineRule="auto"/>
              <w:ind w:left="254" w:leftChars="121" w:firstLine="140" w:firstLineChars="50"/>
              <w:rPr>
                <w:rFonts w:ascii="仿宋_GB2312" w:hAnsi="仿宋_GB2312" w:eastAsia="仿宋_GB2312" w:cs="仿宋_GB2312"/>
                <w:color w:val="auto"/>
                <w:sz w:val="28"/>
                <w:szCs w:val="28"/>
                <w:highlight w:val="none"/>
              </w:rPr>
            </w:pPr>
          </w:p>
        </w:tc>
        <w:tc>
          <w:tcPr>
            <w:tcW w:w="3165" w:type="dxa"/>
            <w:vAlign w:val="center"/>
          </w:tcPr>
          <w:p>
            <w:pPr>
              <w:pStyle w:val="21"/>
              <w:snapToGrid w:val="0"/>
              <w:spacing w:after="120" w:line="360" w:lineRule="auto"/>
              <w:rPr>
                <w:rFonts w:ascii="仿宋_GB2312" w:hAnsi="仿宋_GB2312" w:eastAsia="仿宋_GB2312" w:cs="仿宋_GB2312"/>
                <w:color w:val="auto"/>
                <w:sz w:val="28"/>
                <w:szCs w:val="28"/>
                <w:highlight w:val="none"/>
              </w:rPr>
            </w:pPr>
          </w:p>
        </w:tc>
        <w:tc>
          <w:tcPr>
            <w:tcW w:w="2687"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1725" w:type="dxa"/>
          </w:tcPr>
          <w:p>
            <w:pPr>
              <w:pStyle w:val="21"/>
              <w:snapToGrid w:val="0"/>
              <w:spacing w:after="120" w:line="360" w:lineRule="auto"/>
              <w:rPr>
                <w:rFonts w:ascii="仿宋_GB2312" w:hAnsi="仿宋_GB2312" w:eastAsia="仿宋_GB2312" w:cs="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dxa"/>
            <w:vAlign w:val="center"/>
          </w:tcPr>
          <w:p>
            <w:pPr>
              <w:pStyle w:val="21"/>
              <w:snapToGrid w:val="0"/>
              <w:spacing w:after="120" w:line="360" w:lineRule="auto"/>
              <w:jc w:val="center"/>
              <w:rPr>
                <w:rFonts w:ascii="仿宋_GB2312" w:hAnsi="仿宋_GB2312" w:eastAsia="仿宋_GB2312" w:cs="仿宋_GB2312"/>
                <w:color w:val="auto"/>
                <w:sz w:val="28"/>
                <w:szCs w:val="28"/>
                <w:highlight w:val="none"/>
              </w:rPr>
            </w:pPr>
          </w:p>
        </w:tc>
        <w:tc>
          <w:tcPr>
            <w:tcW w:w="3165" w:type="dxa"/>
            <w:vAlign w:val="center"/>
          </w:tcPr>
          <w:p>
            <w:pPr>
              <w:pStyle w:val="21"/>
              <w:snapToGrid w:val="0"/>
              <w:spacing w:after="120" w:line="360" w:lineRule="auto"/>
              <w:rPr>
                <w:rFonts w:ascii="仿宋_GB2312" w:hAnsi="仿宋_GB2312" w:eastAsia="仿宋_GB2312" w:cs="仿宋_GB2312"/>
                <w:color w:val="auto"/>
                <w:sz w:val="28"/>
                <w:szCs w:val="28"/>
                <w:highlight w:val="none"/>
              </w:rPr>
            </w:pPr>
          </w:p>
        </w:tc>
        <w:tc>
          <w:tcPr>
            <w:tcW w:w="2687"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1725" w:type="dxa"/>
          </w:tcPr>
          <w:p>
            <w:pPr>
              <w:pStyle w:val="21"/>
              <w:snapToGrid w:val="0"/>
              <w:spacing w:after="120" w:line="360" w:lineRule="auto"/>
              <w:rPr>
                <w:rFonts w:ascii="仿宋_GB2312" w:hAnsi="仿宋_GB2312" w:eastAsia="仿宋_GB2312" w:cs="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dxa"/>
            <w:vAlign w:val="center"/>
          </w:tcPr>
          <w:p>
            <w:pPr>
              <w:pStyle w:val="21"/>
              <w:snapToGrid w:val="0"/>
              <w:spacing w:after="120" w:line="360" w:lineRule="auto"/>
              <w:jc w:val="center"/>
              <w:rPr>
                <w:rFonts w:ascii="仿宋_GB2312" w:hAnsi="仿宋_GB2312" w:eastAsia="仿宋_GB2312" w:cs="仿宋_GB2312"/>
                <w:color w:val="auto"/>
                <w:sz w:val="28"/>
                <w:szCs w:val="28"/>
                <w:highlight w:val="none"/>
              </w:rPr>
            </w:pPr>
          </w:p>
        </w:tc>
        <w:tc>
          <w:tcPr>
            <w:tcW w:w="3165" w:type="dxa"/>
            <w:vAlign w:val="center"/>
          </w:tcPr>
          <w:p>
            <w:pPr>
              <w:pStyle w:val="21"/>
              <w:snapToGrid w:val="0"/>
              <w:spacing w:after="120" w:line="360" w:lineRule="auto"/>
              <w:rPr>
                <w:rFonts w:ascii="仿宋_GB2312" w:hAnsi="仿宋_GB2312" w:eastAsia="仿宋_GB2312" w:cs="仿宋_GB2312"/>
                <w:color w:val="auto"/>
                <w:sz w:val="28"/>
                <w:szCs w:val="28"/>
                <w:highlight w:val="none"/>
              </w:rPr>
            </w:pPr>
          </w:p>
        </w:tc>
        <w:tc>
          <w:tcPr>
            <w:tcW w:w="2687"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1725" w:type="dxa"/>
          </w:tcPr>
          <w:p>
            <w:pPr>
              <w:pStyle w:val="21"/>
              <w:snapToGrid w:val="0"/>
              <w:spacing w:after="120" w:line="360" w:lineRule="auto"/>
              <w:rPr>
                <w:rFonts w:ascii="仿宋_GB2312" w:hAnsi="仿宋_GB2312" w:eastAsia="仿宋_GB2312" w:cs="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dxa"/>
            <w:vAlign w:val="center"/>
          </w:tcPr>
          <w:p>
            <w:pPr>
              <w:pStyle w:val="21"/>
              <w:snapToGrid w:val="0"/>
              <w:spacing w:after="120" w:line="360" w:lineRule="auto"/>
              <w:jc w:val="center"/>
              <w:rPr>
                <w:rFonts w:ascii="仿宋_GB2312" w:hAnsi="仿宋_GB2312" w:eastAsia="仿宋_GB2312" w:cs="仿宋_GB2312"/>
                <w:color w:val="auto"/>
                <w:sz w:val="28"/>
                <w:szCs w:val="28"/>
                <w:highlight w:val="none"/>
              </w:rPr>
            </w:pPr>
          </w:p>
        </w:tc>
        <w:tc>
          <w:tcPr>
            <w:tcW w:w="3165" w:type="dxa"/>
            <w:vAlign w:val="center"/>
          </w:tcPr>
          <w:p>
            <w:pPr>
              <w:pStyle w:val="21"/>
              <w:snapToGrid w:val="0"/>
              <w:spacing w:after="120" w:line="360" w:lineRule="auto"/>
              <w:rPr>
                <w:rFonts w:ascii="仿宋_GB2312" w:hAnsi="仿宋_GB2312" w:eastAsia="仿宋_GB2312" w:cs="仿宋_GB2312"/>
                <w:color w:val="auto"/>
                <w:sz w:val="28"/>
                <w:szCs w:val="28"/>
                <w:highlight w:val="none"/>
              </w:rPr>
            </w:pPr>
          </w:p>
        </w:tc>
        <w:tc>
          <w:tcPr>
            <w:tcW w:w="2687"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1725" w:type="dxa"/>
          </w:tcPr>
          <w:p>
            <w:pPr>
              <w:pStyle w:val="21"/>
              <w:snapToGrid w:val="0"/>
              <w:spacing w:after="120" w:line="360" w:lineRule="auto"/>
              <w:rPr>
                <w:rFonts w:ascii="仿宋_GB2312" w:hAnsi="仿宋_GB2312" w:eastAsia="仿宋_GB2312" w:cs="仿宋_GB2312"/>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6" w:type="dxa"/>
          </w:tcPr>
          <w:p>
            <w:pPr>
              <w:pStyle w:val="21"/>
              <w:snapToGrid w:val="0"/>
              <w:spacing w:after="120" w:line="360" w:lineRule="auto"/>
              <w:ind w:firstLine="560" w:firstLineChars="200"/>
              <w:rPr>
                <w:rFonts w:ascii="仿宋_GB2312" w:hAnsi="仿宋_GB2312" w:eastAsia="仿宋_GB2312" w:cs="仿宋_GB2312"/>
                <w:color w:val="auto"/>
                <w:sz w:val="28"/>
                <w:szCs w:val="28"/>
                <w:highlight w:val="none"/>
              </w:rPr>
            </w:pPr>
          </w:p>
        </w:tc>
        <w:tc>
          <w:tcPr>
            <w:tcW w:w="3165"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2687" w:type="dxa"/>
          </w:tcPr>
          <w:p>
            <w:pPr>
              <w:pStyle w:val="21"/>
              <w:snapToGrid w:val="0"/>
              <w:spacing w:after="120" w:line="360" w:lineRule="auto"/>
              <w:rPr>
                <w:rFonts w:ascii="仿宋_GB2312" w:hAnsi="仿宋_GB2312" w:eastAsia="仿宋_GB2312" w:cs="仿宋_GB2312"/>
                <w:color w:val="auto"/>
                <w:sz w:val="28"/>
                <w:szCs w:val="28"/>
                <w:highlight w:val="none"/>
              </w:rPr>
            </w:pPr>
          </w:p>
        </w:tc>
        <w:tc>
          <w:tcPr>
            <w:tcW w:w="1725" w:type="dxa"/>
          </w:tcPr>
          <w:p>
            <w:pPr>
              <w:pStyle w:val="21"/>
              <w:snapToGrid w:val="0"/>
              <w:spacing w:after="120" w:line="360" w:lineRule="auto"/>
              <w:rPr>
                <w:rFonts w:ascii="仿宋_GB2312" w:hAnsi="仿宋_GB2312" w:eastAsia="仿宋_GB2312" w:cs="仿宋_GB2312"/>
                <w:color w:val="auto"/>
                <w:sz w:val="28"/>
                <w:szCs w:val="28"/>
                <w:highlight w:val="none"/>
              </w:rPr>
            </w:pPr>
          </w:p>
        </w:tc>
      </w:tr>
    </w:tbl>
    <w:p>
      <w:pPr>
        <w:spacing w:line="360" w:lineRule="auto"/>
        <w:jc w:val="center"/>
        <w:rPr>
          <w:rFonts w:ascii="宋体" w:hAnsi="宋体"/>
          <w:b/>
          <w:bCs/>
          <w:color w:val="auto"/>
          <w:sz w:val="16"/>
          <w:szCs w:val="16"/>
          <w:highlight w:val="none"/>
        </w:rPr>
      </w:pPr>
    </w:p>
    <w:p>
      <w:pPr>
        <w:pStyle w:val="21"/>
        <w:adjustRightInd w:val="0"/>
        <w:snapToGrid w:val="0"/>
        <w:spacing w:line="360" w:lineRule="auto"/>
        <w:ind w:firstLine="431" w:firstLineChars="196"/>
        <w:rPr>
          <w:rStyle w:val="156"/>
          <w:rFonts w:ascii="宋体" w:hAnsi="宋体" w:cs="宋体"/>
          <w:color w:val="auto"/>
          <w:sz w:val="22"/>
          <w:szCs w:val="22"/>
          <w:highlight w:val="none"/>
        </w:rPr>
      </w:pPr>
      <w:r>
        <w:rPr>
          <w:rStyle w:val="156"/>
          <w:rFonts w:hint="eastAsia" w:ascii="宋体" w:hAnsi="宋体" w:cs="宋体"/>
          <w:color w:val="auto"/>
          <w:sz w:val="22"/>
          <w:szCs w:val="22"/>
          <w:highlight w:val="none"/>
        </w:rPr>
        <w:t>注：</w:t>
      </w:r>
      <w:r>
        <w:rPr>
          <w:rStyle w:val="156"/>
          <w:rFonts w:hint="eastAsia" w:ascii="宋体" w:hAnsi="宋体" w:cs="宋体"/>
          <w:color w:val="auto"/>
          <w:sz w:val="22"/>
          <w:szCs w:val="22"/>
          <w:highlight w:val="none"/>
          <w:lang w:val="en-US" w:eastAsia="zh-CN"/>
        </w:rPr>
        <w:t>1、</w:t>
      </w:r>
      <w:r>
        <w:rPr>
          <w:rStyle w:val="156"/>
          <w:rFonts w:hint="eastAsia" w:ascii="宋体" w:hAnsi="宋体" w:cs="宋体"/>
          <w:color w:val="auto"/>
          <w:sz w:val="22"/>
          <w:szCs w:val="22"/>
          <w:highlight w:val="none"/>
        </w:rPr>
        <w:t>投标</w:t>
      </w:r>
      <w:r>
        <w:rPr>
          <w:rStyle w:val="156"/>
          <w:rFonts w:hint="eastAsia" w:ascii="宋体" w:hAnsi="宋体" w:cs="宋体"/>
          <w:color w:val="auto"/>
          <w:sz w:val="22"/>
          <w:szCs w:val="22"/>
          <w:highlight w:val="none"/>
          <w:lang w:val="en-US" w:eastAsia="zh-CN"/>
        </w:rPr>
        <w:t>人</w:t>
      </w:r>
      <w:r>
        <w:rPr>
          <w:rStyle w:val="156"/>
          <w:rFonts w:hint="eastAsia" w:ascii="宋体" w:hAnsi="宋体" w:cs="宋体"/>
          <w:color w:val="auto"/>
          <w:sz w:val="22"/>
          <w:szCs w:val="22"/>
          <w:highlight w:val="none"/>
        </w:rPr>
        <w:t>应对照招标文件第三章</w:t>
      </w:r>
      <w:r>
        <w:rPr>
          <w:rStyle w:val="156"/>
          <w:rFonts w:hint="eastAsia" w:ascii="宋体" w:hAnsi="宋体" w:cs="宋体"/>
          <w:color w:val="auto"/>
          <w:sz w:val="22"/>
          <w:szCs w:val="22"/>
          <w:highlight w:val="none"/>
          <w:lang w:eastAsia="zh-CN"/>
        </w:rPr>
        <w:t>《</w:t>
      </w:r>
      <w:r>
        <w:rPr>
          <w:rStyle w:val="156"/>
          <w:rFonts w:hint="eastAsia" w:hAnsi="宋体" w:cs="宋体"/>
          <w:color w:val="auto"/>
          <w:sz w:val="22"/>
          <w:szCs w:val="22"/>
          <w:highlight w:val="none"/>
          <w:lang w:val="en-US" w:eastAsia="zh-CN"/>
        </w:rPr>
        <w:t>招标需求</w:t>
      </w:r>
      <w:r>
        <w:rPr>
          <w:rStyle w:val="156"/>
          <w:rFonts w:hint="eastAsia" w:ascii="宋体" w:hAnsi="宋体" w:cs="宋体"/>
          <w:color w:val="auto"/>
          <w:sz w:val="22"/>
          <w:szCs w:val="22"/>
          <w:highlight w:val="none"/>
          <w:lang w:eastAsia="zh-CN"/>
        </w:rPr>
        <w:t>》</w:t>
      </w:r>
      <w:r>
        <w:rPr>
          <w:rStyle w:val="156"/>
          <w:rFonts w:hint="eastAsia" w:hAnsi="宋体" w:cs="宋体"/>
          <w:color w:val="auto"/>
          <w:sz w:val="22"/>
          <w:szCs w:val="22"/>
          <w:highlight w:val="none"/>
          <w:lang w:val="en-US" w:eastAsia="zh-CN"/>
        </w:rPr>
        <w:t>进行</w:t>
      </w:r>
      <w:r>
        <w:rPr>
          <w:rStyle w:val="156"/>
          <w:rFonts w:hint="eastAsia" w:ascii="宋体" w:hAnsi="宋体" w:cs="宋体"/>
          <w:color w:val="auto"/>
          <w:sz w:val="22"/>
          <w:szCs w:val="22"/>
          <w:highlight w:val="none"/>
        </w:rPr>
        <w:t>填写，并在“偏离情况”栏注明“正偏离”、“负偏离”或“无偏离”。</w:t>
      </w:r>
    </w:p>
    <w:p>
      <w:pPr>
        <w:pStyle w:val="21"/>
        <w:adjustRightInd w:val="0"/>
        <w:snapToGrid w:val="0"/>
        <w:spacing w:line="360" w:lineRule="auto"/>
        <w:ind w:firstLine="440" w:firstLineChars="200"/>
        <w:jc w:val="left"/>
        <w:rPr>
          <w:rStyle w:val="156"/>
          <w:rFonts w:ascii="宋体" w:hAnsi="宋体" w:cs="宋体"/>
          <w:color w:val="auto"/>
          <w:sz w:val="22"/>
          <w:szCs w:val="22"/>
          <w:highlight w:val="none"/>
        </w:rPr>
      </w:pPr>
      <w:r>
        <w:rPr>
          <w:rStyle w:val="156"/>
          <w:rFonts w:hint="eastAsia" w:ascii="宋体" w:hAnsi="宋体" w:cs="宋体"/>
          <w:color w:val="auto"/>
          <w:sz w:val="22"/>
          <w:szCs w:val="22"/>
          <w:highlight w:val="none"/>
        </w:rPr>
        <w:t>2、若所有条款均无偏离，投标人应在本表空白处醒目地注明“无</w:t>
      </w:r>
      <w:r>
        <w:rPr>
          <w:rStyle w:val="156"/>
          <w:rFonts w:hint="eastAsia" w:hAnsi="宋体" w:cs="宋体"/>
          <w:color w:val="auto"/>
          <w:sz w:val="22"/>
          <w:szCs w:val="22"/>
          <w:highlight w:val="none"/>
          <w:lang w:val="en-US" w:eastAsia="zh-CN"/>
        </w:rPr>
        <w:t>技术</w:t>
      </w:r>
      <w:r>
        <w:rPr>
          <w:rStyle w:val="156"/>
          <w:rFonts w:hint="eastAsia" w:ascii="宋体" w:hAnsi="宋体" w:cs="宋体"/>
          <w:color w:val="auto"/>
          <w:sz w:val="22"/>
          <w:szCs w:val="22"/>
          <w:highlight w:val="none"/>
        </w:rPr>
        <w:t>条款偏离”的字样。如未注明“无</w:t>
      </w:r>
      <w:r>
        <w:rPr>
          <w:rStyle w:val="156"/>
          <w:rFonts w:hint="eastAsia" w:hAnsi="宋体" w:cs="宋体"/>
          <w:color w:val="auto"/>
          <w:sz w:val="22"/>
          <w:szCs w:val="22"/>
          <w:highlight w:val="none"/>
          <w:lang w:val="en-US" w:eastAsia="zh-CN"/>
        </w:rPr>
        <w:t>技术</w:t>
      </w:r>
      <w:r>
        <w:rPr>
          <w:rStyle w:val="156"/>
          <w:rFonts w:hint="eastAsia" w:ascii="宋体" w:hAnsi="宋体" w:cs="宋体"/>
          <w:color w:val="auto"/>
          <w:sz w:val="22"/>
          <w:szCs w:val="22"/>
          <w:highlight w:val="none"/>
        </w:rPr>
        <w:t>条款偏离”的字样，招标人则视投标人完全接受和满足招标文件规定的要求。</w:t>
      </w:r>
    </w:p>
    <w:p>
      <w:pPr>
        <w:snapToGrid w:val="0"/>
        <w:spacing w:before="50" w:after="120" w:afterLines="50" w:line="360" w:lineRule="auto"/>
        <w:jc w:val="left"/>
        <w:rPr>
          <w:rFonts w:ascii="宋体" w:hAnsi="宋体"/>
          <w:color w:val="auto"/>
          <w:szCs w:val="21"/>
          <w:highlight w:val="none"/>
        </w:rPr>
      </w:pPr>
    </w:p>
    <w:p>
      <w:pPr>
        <w:widowControl/>
        <w:snapToGrid w:val="0"/>
        <w:spacing w:before="120" w:beforeLines="50" w:after="120" w:afterLines="50" w:line="360" w:lineRule="auto"/>
        <w:ind w:left="3864" w:leftChars="184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p>
    <w:p>
      <w:pPr>
        <w:widowControl/>
        <w:tabs>
          <w:tab w:val="left" w:pos="4080"/>
        </w:tabs>
        <w:snapToGrid w:val="0"/>
        <w:spacing w:before="120" w:beforeLines="50" w:after="120" w:afterLines="50" w:line="360" w:lineRule="auto"/>
        <w:ind w:left="3864" w:leftChars="1840"/>
        <w:rPr>
          <w:color w:val="auto"/>
          <w:sz w:val="24"/>
          <w:highlight w:val="none"/>
          <w:u w:val="single"/>
        </w:rPr>
      </w:pPr>
      <w:r>
        <w:rPr>
          <w:rFonts w:hint="eastAsia"/>
          <w:color w:val="auto"/>
          <w:sz w:val="24"/>
          <w:highlight w:val="none"/>
        </w:rPr>
        <w:t>法定代表人（或授权代表）签字：</w:t>
      </w:r>
      <w:r>
        <w:rPr>
          <w:rFonts w:ascii="宋体" w:hAnsi="宋体"/>
          <w:b/>
          <w:bCs/>
          <w:color w:val="auto"/>
          <w:sz w:val="24"/>
          <w:highlight w:val="none"/>
          <w:u w:val="single"/>
        </w:rPr>
        <w:t xml:space="preserve">          </w:t>
      </w:r>
    </w:p>
    <w:p>
      <w:pPr>
        <w:ind w:left="3864" w:leftChars="1840"/>
        <w:rPr>
          <w:color w:val="auto"/>
          <w:sz w:val="24"/>
          <w:highlight w:val="none"/>
          <w:u w:val="single"/>
        </w:rPr>
      </w:pPr>
      <w:r>
        <w:rPr>
          <w:rFonts w:hint="eastAsia"/>
          <w:color w:val="auto"/>
          <w:sz w:val="24"/>
          <w:highlight w:val="none"/>
        </w:rPr>
        <w:t>日期：</w:t>
      </w:r>
      <w:r>
        <w:rPr>
          <w:rFonts w:hint="eastAsia"/>
          <w:color w:val="auto"/>
          <w:sz w:val="24"/>
          <w:highlight w:val="none"/>
          <w:u w:val="single"/>
        </w:rPr>
        <w:t xml:space="preserve">    年   月   日</w:t>
      </w:r>
    </w:p>
    <w:p>
      <w:pPr>
        <w:rPr>
          <w:rFonts w:hint="eastAsia" w:ascii="宋体"/>
          <w:b/>
          <w:bCs/>
          <w:color w:val="auto"/>
          <w:sz w:val="24"/>
          <w:highlight w:val="none"/>
        </w:rPr>
      </w:pPr>
    </w:p>
    <w:p>
      <w:pPr>
        <w:rPr>
          <w:rFonts w:ascii="宋体" w:hAnsi="宋体"/>
          <w:color w:val="auto"/>
          <w:szCs w:val="21"/>
          <w:highlight w:val="none"/>
        </w:rPr>
      </w:pPr>
      <w:r>
        <w:rPr>
          <w:rFonts w:hint="eastAsia" w:ascii="宋体"/>
          <w:b/>
          <w:bCs/>
          <w:color w:val="auto"/>
          <w:sz w:val="24"/>
          <w:highlight w:val="none"/>
        </w:rPr>
        <w:t>附件7</w:t>
      </w:r>
    </w:p>
    <w:p>
      <w:pPr>
        <w:spacing w:line="400" w:lineRule="exact"/>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商务响应表</w:t>
      </w:r>
    </w:p>
    <w:p>
      <w:pPr>
        <w:jc w:val="center"/>
        <w:rPr>
          <w:rFonts w:ascii="宋体" w:hAnsi="宋体" w:cs="宋体"/>
          <w:b/>
          <w:bCs/>
          <w:color w:val="auto"/>
          <w:szCs w:val="21"/>
          <w:highlight w:val="none"/>
        </w:rPr>
      </w:pPr>
    </w:p>
    <w:p>
      <w:pPr>
        <w:pStyle w:val="140"/>
        <w:spacing w:before="50" w:after="50" w:line="360" w:lineRule="auto"/>
        <w:ind w:firstLine="210"/>
        <w:rPr>
          <w:rStyle w:val="156"/>
          <w:rFonts w:ascii="宋体" w:hAnsi="宋体"/>
          <w:color w:val="auto"/>
          <w:sz w:val="24"/>
          <w:szCs w:val="24"/>
          <w:highlight w:val="none"/>
        </w:rPr>
      </w:pPr>
      <w:r>
        <w:rPr>
          <w:rStyle w:val="156"/>
          <w:rFonts w:hint="eastAsia" w:ascii="宋体" w:hAnsi="宋体" w:cs="宋体"/>
          <w:color w:val="auto"/>
          <w:sz w:val="24"/>
          <w:szCs w:val="24"/>
          <w:highlight w:val="none"/>
          <w:lang w:eastAsia="zh-CN"/>
        </w:rPr>
        <w:t>项目编号</w:t>
      </w:r>
      <w:r>
        <w:rPr>
          <w:rStyle w:val="156"/>
          <w:rFonts w:hint="eastAsia" w:ascii="宋体" w:hAnsi="宋体" w:cs="宋体"/>
          <w:color w:val="auto"/>
          <w:sz w:val="24"/>
          <w:szCs w:val="24"/>
          <w:highlight w:val="none"/>
        </w:rPr>
        <w:t>：</w:t>
      </w:r>
      <w:r>
        <w:rPr>
          <w:rStyle w:val="156"/>
          <w:rFonts w:ascii="宋体" w:hAnsi="宋体"/>
          <w:color w:val="auto"/>
          <w:sz w:val="24"/>
          <w:szCs w:val="24"/>
          <w:highlight w:val="none"/>
          <w:u w:val="single"/>
        </w:rPr>
        <w:t xml:space="preserve">                 </w:t>
      </w:r>
      <w:r>
        <w:rPr>
          <w:rStyle w:val="156"/>
          <w:rFonts w:hint="eastAsia" w:ascii="宋体" w:hAnsi="宋体"/>
          <w:color w:val="auto"/>
          <w:sz w:val="24"/>
          <w:szCs w:val="24"/>
          <w:highlight w:val="none"/>
          <w:u w:val="single"/>
          <w:lang w:val="en-US" w:eastAsia="zh-CN"/>
        </w:rPr>
        <w:t xml:space="preserve">   </w:t>
      </w:r>
      <w:r>
        <w:rPr>
          <w:rStyle w:val="156"/>
          <w:rFonts w:ascii="宋体" w:hAnsi="宋体"/>
          <w:color w:val="auto"/>
          <w:sz w:val="24"/>
          <w:szCs w:val="24"/>
          <w:highlight w:val="none"/>
          <w:u w:val="single"/>
        </w:rPr>
        <w:t xml:space="preserve">     </w:t>
      </w:r>
      <w:r>
        <w:rPr>
          <w:rStyle w:val="156"/>
          <w:rFonts w:ascii="宋体" w:hAnsi="宋体"/>
          <w:color w:val="auto"/>
          <w:sz w:val="24"/>
          <w:szCs w:val="24"/>
          <w:highlight w:val="none"/>
        </w:rPr>
        <w:t xml:space="preserve">       </w:t>
      </w:r>
    </w:p>
    <w:p>
      <w:pPr>
        <w:pStyle w:val="140"/>
        <w:spacing w:before="50" w:after="50" w:line="360" w:lineRule="auto"/>
        <w:ind w:firstLine="210"/>
        <w:rPr>
          <w:rStyle w:val="141"/>
          <w:rFonts w:ascii="宋体"/>
          <w:color w:val="auto"/>
          <w:sz w:val="24"/>
          <w:szCs w:val="24"/>
          <w:highlight w:val="none"/>
          <w:u w:val="single"/>
          <w:lang w:val="zh-TW" w:eastAsia="zh-TW"/>
        </w:rPr>
      </w:pPr>
      <w:r>
        <w:rPr>
          <w:rStyle w:val="156"/>
          <w:rFonts w:hint="eastAsia" w:ascii="宋体" w:hAnsi="宋体" w:cs="宋体"/>
          <w:color w:val="auto"/>
          <w:sz w:val="24"/>
          <w:szCs w:val="24"/>
          <w:highlight w:val="none"/>
        </w:rPr>
        <w:t>项目名称：</w:t>
      </w:r>
      <w:r>
        <w:rPr>
          <w:rStyle w:val="156"/>
          <w:rFonts w:ascii="宋体" w:hAnsi="宋体"/>
          <w:color w:val="auto"/>
          <w:sz w:val="24"/>
          <w:szCs w:val="24"/>
          <w:highlight w:val="none"/>
          <w:u w:val="single"/>
        </w:rPr>
        <w:t xml:space="preserve">                  </w:t>
      </w:r>
      <w:r>
        <w:rPr>
          <w:rStyle w:val="156"/>
          <w:rFonts w:hint="eastAsia" w:ascii="宋体" w:hAnsi="宋体"/>
          <w:color w:val="auto"/>
          <w:sz w:val="24"/>
          <w:szCs w:val="24"/>
          <w:highlight w:val="none"/>
          <w:u w:val="single"/>
          <w:lang w:val="en-US" w:eastAsia="zh-CN"/>
        </w:rPr>
        <w:t xml:space="preserve">   </w:t>
      </w:r>
      <w:r>
        <w:rPr>
          <w:rStyle w:val="156"/>
          <w:rFonts w:ascii="宋体" w:hAnsi="宋体"/>
          <w:color w:val="auto"/>
          <w:sz w:val="24"/>
          <w:szCs w:val="24"/>
          <w:highlight w:val="none"/>
          <w:u w:val="single"/>
        </w:rPr>
        <w:t xml:space="preserve">    </w:t>
      </w:r>
      <w:r>
        <w:rPr>
          <w:rStyle w:val="156"/>
          <w:rFonts w:ascii="宋体" w:hAnsi="宋体"/>
          <w:color w:val="auto"/>
          <w:sz w:val="24"/>
          <w:szCs w:val="24"/>
          <w:highlight w:val="none"/>
        </w:rPr>
        <w:t xml:space="preserve"> </w:t>
      </w:r>
    </w:p>
    <w:tbl>
      <w:tblPr>
        <w:tblStyle w:val="35"/>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1772"/>
        <w:gridCol w:w="2340"/>
        <w:gridCol w:w="2700"/>
        <w:gridCol w:w="1878"/>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03" w:hRule="atLeast"/>
        </w:trPr>
        <w:tc>
          <w:tcPr>
            <w:tcW w:w="177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条款号</w:t>
            </w:r>
          </w:p>
        </w:tc>
        <w:tc>
          <w:tcPr>
            <w:tcW w:w="234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招标文件要求</w:t>
            </w:r>
          </w:p>
        </w:tc>
        <w:tc>
          <w:tcPr>
            <w:tcW w:w="27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投标人的承诺和说明</w:t>
            </w:r>
          </w:p>
        </w:tc>
        <w:tc>
          <w:tcPr>
            <w:tcW w:w="18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pStyle w:val="140"/>
              <w:jc w:val="center"/>
              <w:rPr>
                <w:rFonts w:ascii="宋体"/>
                <w:color w:val="auto"/>
                <w:sz w:val="24"/>
                <w:szCs w:val="24"/>
                <w:highlight w:val="none"/>
              </w:rPr>
            </w:pPr>
            <w:r>
              <w:rPr>
                <w:rStyle w:val="141"/>
                <w:rFonts w:hint="eastAsia" w:ascii="宋体" w:hAnsi="宋体" w:cs="宋体"/>
                <w:color w:val="auto"/>
                <w:sz w:val="24"/>
                <w:szCs w:val="24"/>
                <w:highlight w:val="none"/>
                <w:lang w:val="zh-TW" w:eastAsia="zh-TW"/>
              </w:rPr>
              <w:t>偏离情况</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3" w:hRule="atLeast"/>
        </w:trPr>
        <w:tc>
          <w:tcPr>
            <w:tcW w:w="177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34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7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18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3" w:hRule="atLeast"/>
        </w:trPr>
        <w:tc>
          <w:tcPr>
            <w:tcW w:w="177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34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7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18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3" w:hRule="atLeast"/>
        </w:trPr>
        <w:tc>
          <w:tcPr>
            <w:tcW w:w="177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34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7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18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3" w:hRule="atLeast"/>
        </w:trPr>
        <w:tc>
          <w:tcPr>
            <w:tcW w:w="177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34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7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18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3" w:hRule="atLeast"/>
        </w:trPr>
        <w:tc>
          <w:tcPr>
            <w:tcW w:w="177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34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7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18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6" w:hRule="atLeast"/>
        </w:trPr>
        <w:tc>
          <w:tcPr>
            <w:tcW w:w="1772"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34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270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c>
          <w:tcPr>
            <w:tcW w:w="18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pPr>
              <w:spacing w:line="360" w:lineRule="auto"/>
              <w:rPr>
                <w:rFonts w:ascii="宋体"/>
                <w:color w:val="auto"/>
                <w:sz w:val="24"/>
                <w:highlight w:val="none"/>
              </w:rPr>
            </w:pPr>
          </w:p>
        </w:tc>
      </w:tr>
    </w:tbl>
    <w:p>
      <w:pPr>
        <w:pStyle w:val="140"/>
        <w:spacing w:before="50" w:after="120"/>
        <w:ind w:firstLine="220" w:firstLineChars="200"/>
        <w:jc w:val="left"/>
        <w:rPr>
          <w:rStyle w:val="156"/>
          <w:rFonts w:ascii="宋体" w:hAnsi="宋体" w:cs="宋体"/>
          <w:color w:val="auto"/>
          <w:sz w:val="11"/>
          <w:szCs w:val="11"/>
          <w:highlight w:val="none"/>
        </w:rPr>
      </w:pPr>
    </w:p>
    <w:p>
      <w:pPr>
        <w:pStyle w:val="140"/>
        <w:spacing w:before="50" w:line="360" w:lineRule="auto"/>
        <w:jc w:val="left"/>
        <w:rPr>
          <w:rStyle w:val="156"/>
          <w:rFonts w:ascii="宋体" w:hAnsi="宋体" w:cs="宋体"/>
          <w:color w:val="auto"/>
          <w:highlight w:val="none"/>
        </w:rPr>
      </w:pPr>
      <w:r>
        <w:rPr>
          <w:rStyle w:val="156"/>
          <w:rFonts w:hint="eastAsia" w:ascii="宋体" w:hAnsi="宋体" w:cs="宋体"/>
          <w:color w:val="auto"/>
          <w:highlight w:val="none"/>
        </w:rPr>
        <w:t>注：</w:t>
      </w:r>
      <w:r>
        <w:rPr>
          <w:rStyle w:val="141"/>
          <w:rFonts w:ascii="宋体" w:hAnsi="宋体" w:cs="??"/>
          <w:color w:val="auto"/>
          <w:highlight w:val="none"/>
        </w:rPr>
        <w:t>1</w:t>
      </w:r>
      <w:r>
        <w:rPr>
          <w:rStyle w:val="156"/>
          <w:rFonts w:hint="eastAsia" w:ascii="宋体" w:hAnsi="宋体" w:cs="宋体"/>
          <w:color w:val="auto"/>
          <w:highlight w:val="none"/>
        </w:rPr>
        <w:t>、商务条款内容主要针对招标文件有关的包括</w:t>
      </w:r>
      <w:r>
        <w:rPr>
          <w:rStyle w:val="156"/>
          <w:rFonts w:hint="eastAsia" w:ascii="宋体" w:hAnsi="宋体" w:cs="宋体"/>
          <w:color w:val="auto"/>
          <w:highlight w:val="none"/>
          <w:lang w:val="en-US" w:eastAsia="zh-CN"/>
        </w:rPr>
        <w:t>交货时间、交货地点</w:t>
      </w:r>
      <w:r>
        <w:rPr>
          <w:rStyle w:val="156"/>
          <w:rFonts w:hint="eastAsia" w:ascii="宋体" w:hAnsi="宋体" w:cs="宋体"/>
          <w:color w:val="auto"/>
          <w:highlight w:val="none"/>
          <w:lang w:eastAsia="zh-CN"/>
        </w:rPr>
        <w:t>、</w:t>
      </w:r>
      <w:r>
        <w:rPr>
          <w:rStyle w:val="156"/>
          <w:rFonts w:hint="eastAsia" w:ascii="宋体" w:hAnsi="宋体" w:cs="宋体"/>
          <w:color w:val="auto"/>
          <w:highlight w:val="none"/>
          <w:lang w:val="en-US" w:eastAsia="zh-CN"/>
        </w:rPr>
        <w:t>付款条件</w:t>
      </w:r>
      <w:r>
        <w:rPr>
          <w:rStyle w:val="156"/>
          <w:rFonts w:hint="eastAsia" w:ascii="宋体" w:hAnsi="宋体" w:cs="宋体"/>
          <w:color w:val="auto"/>
          <w:highlight w:val="none"/>
        </w:rPr>
        <w:t>等内容；并在</w:t>
      </w:r>
      <w:r>
        <w:rPr>
          <w:rStyle w:val="141"/>
          <w:rFonts w:hint="eastAsia" w:ascii="宋体"/>
          <w:color w:val="auto"/>
          <w:highlight w:val="none"/>
        </w:rPr>
        <w:t>“</w:t>
      </w:r>
      <w:r>
        <w:rPr>
          <w:rStyle w:val="156"/>
          <w:rFonts w:hint="eastAsia" w:ascii="宋体" w:hAnsi="宋体" w:cs="宋体"/>
          <w:color w:val="auto"/>
          <w:highlight w:val="none"/>
        </w:rPr>
        <w:t>偏离情况</w:t>
      </w:r>
      <w:r>
        <w:rPr>
          <w:rStyle w:val="141"/>
          <w:rFonts w:hint="eastAsia" w:ascii="宋体"/>
          <w:color w:val="auto"/>
          <w:highlight w:val="none"/>
        </w:rPr>
        <w:t>”</w:t>
      </w:r>
      <w:r>
        <w:rPr>
          <w:rStyle w:val="156"/>
          <w:rFonts w:hint="eastAsia" w:ascii="宋体" w:hAnsi="宋体" w:cs="宋体"/>
          <w:color w:val="auto"/>
          <w:highlight w:val="none"/>
        </w:rPr>
        <w:t>栏注明“正偏离”、“负偏离”或“无偏离”。</w:t>
      </w:r>
    </w:p>
    <w:p>
      <w:pPr>
        <w:pStyle w:val="140"/>
        <w:spacing w:after="120" w:line="360" w:lineRule="auto"/>
        <w:ind w:firstLine="420" w:firstLineChars="200"/>
        <w:jc w:val="left"/>
        <w:rPr>
          <w:rStyle w:val="156"/>
          <w:rFonts w:ascii="宋体" w:hAnsi="宋体" w:cs="宋体"/>
          <w:color w:val="auto"/>
          <w:highlight w:val="none"/>
        </w:rPr>
      </w:pPr>
      <w:r>
        <w:rPr>
          <w:rStyle w:val="156"/>
          <w:rFonts w:hint="eastAsia" w:ascii="宋体" w:hAnsi="宋体" w:cs="宋体"/>
          <w:color w:val="auto"/>
          <w:highlight w:val="none"/>
        </w:rPr>
        <w:t>2、若所有条款均无偏离应，在本表空白处醒目地注明“无商务条款偏离”的字样。如未注明“无商务条款偏离”的字样，招标人则视投标人完全接受和满足招标文件规定的要求。</w:t>
      </w:r>
    </w:p>
    <w:p>
      <w:pPr>
        <w:autoSpaceDE w:val="0"/>
        <w:autoSpaceDN w:val="0"/>
        <w:adjustRightInd w:val="0"/>
        <w:spacing w:line="360" w:lineRule="auto"/>
        <w:rPr>
          <w:rFonts w:ascii="宋体" w:hAnsi="宋体"/>
          <w:color w:val="auto"/>
          <w:highlight w:val="none"/>
          <w:lang w:val="zh-CN"/>
        </w:rPr>
      </w:pPr>
    </w:p>
    <w:p>
      <w:pPr>
        <w:pStyle w:val="5"/>
        <w:rPr>
          <w:color w:val="auto"/>
          <w:highlight w:val="none"/>
          <w:lang w:val="zh-CN"/>
        </w:rPr>
      </w:pPr>
    </w:p>
    <w:p>
      <w:pPr>
        <w:rPr>
          <w:color w:val="auto"/>
          <w:sz w:val="24"/>
          <w:highlight w:val="none"/>
          <w:u w:val="single"/>
        </w:rPr>
      </w:pPr>
    </w:p>
    <w:p>
      <w:pPr>
        <w:widowControl/>
        <w:snapToGrid w:val="0"/>
        <w:spacing w:before="120" w:beforeLines="50" w:after="120" w:afterLines="50" w:line="360" w:lineRule="auto"/>
        <w:ind w:left="3864" w:leftChars="184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p>
    <w:p>
      <w:pPr>
        <w:widowControl/>
        <w:tabs>
          <w:tab w:val="left" w:pos="4080"/>
        </w:tabs>
        <w:snapToGrid w:val="0"/>
        <w:spacing w:before="120" w:beforeLines="50" w:after="120" w:afterLines="50" w:line="360" w:lineRule="auto"/>
        <w:ind w:left="3864" w:leftChars="1840"/>
        <w:rPr>
          <w:color w:val="auto"/>
          <w:sz w:val="24"/>
          <w:highlight w:val="none"/>
          <w:u w:val="single"/>
        </w:rPr>
      </w:pPr>
      <w:r>
        <w:rPr>
          <w:rFonts w:hint="eastAsia"/>
          <w:color w:val="auto"/>
          <w:sz w:val="24"/>
          <w:highlight w:val="none"/>
        </w:rPr>
        <w:t>法定代表人（或授权代表）签字：</w:t>
      </w:r>
      <w:r>
        <w:rPr>
          <w:rFonts w:ascii="宋体" w:hAnsi="宋体"/>
          <w:b/>
          <w:bCs/>
          <w:color w:val="auto"/>
          <w:sz w:val="24"/>
          <w:highlight w:val="none"/>
          <w:u w:val="single"/>
        </w:rPr>
        <w:t xml:space="preserve">          </w:t>
      </w:r>
    </w:p>
    <w:p>
      <w:pPr>
        <w:ind w:left="3864" w:leftChars="1840"/>
        <w:rPr>
          <w:color w:val="auto"/>
          <w:sz w:val="24"/>
          <w:highlight w:val="none"/>
          <w:u w:val="single"/>
        </w:rPr>
      </w:pPr>
      <w:r>
        <w:rPr>
          <w:rFonts w:hint="eastAsia"/>
          <w:color w:val="auto"/>
          <w:sz w:val="24"/>
          <w:highlight w:val="none"/>
        </w:rPr>
        <w:t>日期：</w:t>
      </w:r>
      <w:r>
        <w:rPr>
          <w:rFonts w:hint="eastAsia"/>
          <w:color w:val="auto"/>
          <w:sz w:val="24"/>
          <w:highlight w:val="none"/>
          <w:u w:val="single"/>
        </w:rPr>
        <w:t xml:space="preserve">    年   月   日</w:t>
      </w:r>
    </w:p>
    <w:p>
      <w:pPr>
        <w:rPr>
          <w:color w:val="auto"/>
          <w:sz w:val="24"/>
          <w:highlight w:val="none"/>
          <w:u w:val="single"/>
        </w:rPr>
      </w:pPr>
    </w:p>
    <w:p>
      <w:pPr>
        <w:rPr>
          <w:color w:val="auto"/>
          <w:sz w:val="24"/>
          <w:highlight w:val="none"/>
          <w:u w:val="single"/>
        </w:rPr>
      </w:pPr>
    </w:p>
    <w:p>
      <w:pPr>
        <w:rPr>
          <w:color w:val="auto"/>
          <w:sz w:val="24"/>
          <w:highlight w:val="none"/>
          <w:u w:val="single"/>
        </w:rPr>
      </w:pPr>
    </w:p>
    <w:p>
      <w:pPr>
        <w:rPr>
          <w:color w:val="auto"/>
          <w:sz w:val="24"/>
          <w:highlight w:val="none"/>
          <w:u w:val="single"/>
        </w:rPr>
      </w:pPr>
    </w:p>
    <w:p>
      <w:pPr>
        <w:rPr>
          <w:rFonts w:hint="eastAsia" w:ascii="宋体"/>
          <w:b/>
          <w:bCs/>
          <w:color w:val="auto"/>
          <w:sz w:val="24"/>
          <w:highlight w:val="none"/>
        </w:rPr>
      </w:pPr>
    </w:p>
    <w:p>
      <w:pPr>
        <w:rPr>
          <w:rFonts w:hint="eastAsia" w:ascii="宋体" w:hAnsi="宋体" w:eastAsia="宋体"/>
          <w:color w:val="auto"/>
          <w:szCs w:val="21"/>
          <w:highlight w:val="none"/>
          <w:lang w:eastAsia="zh-CN"/>
        </w:rPr>
      </w:pPr>
      <w:r>
        <w:rPr>
          <w:rFonts w:hint="eastAsia" w:ascii="宋体"/>
          <w:b/>
          <w:bCs/>
          <w:color w:val="auto"/>
          <w:sz w:val="24"/>
          <w:highlight w:val="none"/>
        </w:rPr>
        <w:t>附件</w:t>
      </w:r>
      <w:r>
        <w:rPr>
          <w:rFonts w:hint="eastAsia" w:ascii="宋体"/>
          <w:b/>
          <w:bCs/>
          <w:color w:val="auto"/>
          <w:sz w:val="24"/>
          <w:highlight w:val="none"/>
          <w:lang w:val="en-US" w:eastAsia="zh-CN"/>
        </w:rPr>
        <w:t>8</w:t>
      </w:r>
    </w:p>
    <w:p>
      <w:pPr>
        <w:spacing w:line="400" w:lineRule="exact"/>
        <w:jc w:val="center"/>
        <w:rPr>
          <w:rFonts w:ascii="宋体" w:hAnsi="宋体"/>
          <w:b/>
          <w:bCs/>
          <w:color w:val="auto"/>
          <w:sz w:val="30"/>
          <w:szCs w:val="30"/>
          <w:highlight w:val="none"/>
        </w:rPr>
      </w:pPr>
      <w:r>
        <w:rPr>
          <w:rFonts w:hint="eastAsia" w:ascii="宋体" w:hAnsi="宋体"/>
          <w:b/>
          <w:bCs/>
          <w:color w:val="auto"/>
          <w:sz w:val="30"/>
          <w:szCs w:val="30"/>
          <w:highlight w:val="none"/>
        </w:rPr>
        <w:t>业绩一览表</w:t>
      </w:r>
    </w:p>
    <w:p>
      <w:pPr>
        <w:spacing w:line="400" w:lineRule="exact"/>
        <w:jc w:val="center"/>
        <w:rPr>
          <w:rFonts w:ascii="宋体" w:hAnsi="宋体"/>
          <w:b/>
          <w:bCs/>
          <w:color w:val="auto"/>
          <w:sz w:val="30"/>
          <w:szCs w:val="30"/>
          <w:highlight w:val="none"/>
        </w:rPr>
      </w:pPr>
    </w:p>
    <w:tbl>
      <w:tblPr>
        <w:tblStyle w:val="35"/>
        <w:tblW w:w="91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620"/>
        <w:gridCol w:w="1329"/>
        <w:gridCol w:w="1997"/>
        <w:gridCol w:w="1302"/>
        <w:gridCol w:w="2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06" w:type="dxa"/>
            <w:vAlign w:val="center"/>
          </w:tcPr>
          <w:p>
            <w:pPr>
              <w:jc w:val="center"/>
              <w:rPr>
                <w:rFonts w:ascii="宋体" w:hAnsi="宋体"/>
                <w:bCs/>
                <w:color w:val="auto"/>
                <w:sz w:val="24"/>
                <w:highlight w:val="none"/>
              </w:rPr>
            </w:pPr>
            <w:r>
              <w:rPr>
                <w:rFonts w:hint="eastAsia" w:ascii="宋体" w:hAnsi="宋体"/>
                <w:bCs/>
                <w:color w:val="auto"/>
                <w:sz w:val="24"/>
                <w:highlight w:val="none"/>
              </w:rPr>
              <w:t>序号</w:t>
            </w:r>
          </w:p>
        </w:tc>
        <w:tc>
          <w:tcPr>
            <w:tcW w:w="1620" w:type="dxa"/>
            <w:vAlign w:val="center"/>
          </w:tcPr>
          <w:p>
            <w:pPr>
              <w:jc w:val="center"/>
              <w:rPr>
                <w:rFonts w:hint="eastAsia" w:ascii="宋体" w:hAnsi="宋体"/>
                <w:bCs/>
                <w:color w:val="auto"/>
                <w:sz w:val="24"/>
                <w:highlight w:val="none"/>
              </w:rPr>
            </w:pPr>
            <w:r>
              <w:rPr>
                <w:rFonts w:hint="eastAsia" w:ascii="宋体" w:hAnsi="宋体"/>
                <w:bCs/>
                <w:color w:val="auto"/>
                <w:sz w:val="24"/>
                <w:highlight w:val="none"/>
              </w:rPr>
              <w:t>项目名称</w:t>
            </w:r>
          </w:p>
          <w:p>
            <w:pPr>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采购内容</w:t>
            </w:r>
            <w:r>
              <w:rPr>
                <w:rFonts w:hint="eastAsia" w:ascii="宋体" w:hAnsi="宋体"/>
                <w:bCs/>
                <w:color w:val="auto"/>
                <w:sz w:val="24"/>
                <w:highlight w:val="none"/>
                <w:lang w:eastAsia="zh-CN"/>
              </w:rPr>
              <w:t>）</w:t>
            </w:r>
          </w:p>
        </w:tc>
        <w:tc>
          <w:tcPr>
            <w:tcW w:w="1329" w:type="dxa"/>
            <w:vAlign w:val="center"/>
          </w:tcPr>
          <w:p>
            <w:pPr>
              <w:jc w:val="center"/>
              <w:rPr>
                <w:rFonts w:ascii="宋体" w:hAnsi="宋体"/>
                <w:bCs/>
                <w:color w:val="auto"/>
                <w:sz w:val="24"/>
                <w:highlight w:val="none"/>
              </w:rPr>
            </w:pPr>
            <w:r>
              <w:rPr>
                <w:rFonts w:hint="eastAsia" w:ascii="宋体" w:hAnsi="宋体"/>
                <w:bCs/>
                <w:color w:val="auto"/>
                <w:sz w:val="24"/>
                <w:highlight w:val="none"/>
              </w:rPr>
              <w:t>招标人</w:t>
            </w:r>
          </w:p>
        </w:tc>
        <w:tc>
          <w:tcPr>
            <w:tcW w:w="1997" w:type="dxa"/>
            <w:vAlign w:val="center"/>
          </w:tcPr>
          <w:p>
            <w:pPr>
              <w:jc w:val="center"/>
              <w:rPr>
                <w:rFonts w:ascii="宋体" w:hAnsi="宋体"/>
                <w:bCs/>
                <w:color w:val="auto"/>
                <w:sz w:val="24"/>
                <w:highlight w:val="none"/>
              </w:rPr>
            </w:pPr>
            <w:r>
              <w:rPr>
                <w:rFonts w:hint="eastAsia" w:ascii="宋体" w:hAnsi="宋体"/>
                <w:bCs/>
                <w:color w:val="auto"/>
                <w:sz w:val="24"/>
                <w:highlight w:val="none"/>
              </w:rPr>
              <w:t>合同签订时间</w:t>
            </w:r>
          </w:p>
        </w:tc>
        <w:tc>
          <w:tcPr>
            <w:tcW w:w="1302" w:type="dxa"/>
            <w:vAlign w:val="center"/>
          </w:tcPr>
          <w:p>
            <w:pPr>
              <w:jc w:val="center"/>
              <w:rPr>
                <w:rFonts w:ascii="宋体" w:hAnsi="宋体"/>
                <w:bCs/>
                <w:color w:val="auto"/>
                <w:sz w:val="24"/>
                <w:highlight w:val="none"/>
              </w:rPr>
            </w:pPr>
            <w:r>
              <w:rPr>
                <w:rFonts w:hint="eastAsia" w:ascii="宋体" w:hAnsi="宋体"/>
                <w:bCs/>
                <w:color w:val="auto"/>
                <w:sz w:val="24"/>
                <w:highlight w:val="none"/>
              </w:rPr>
              <w:t>合同价</w:t>
            </w:r>
          </w:p>
        </w:tc>
        <w:tc>
          <w:tcPr>
            <w:tcW w:w="2114" w:type="dxa"/>
            <w:vAlign w:val="center"/>
          </w:tcPr>
          <w:p>
            <w:pPr>
              <w:jc w:val="center"/>
              <w:rPr>
                <w:rFonts w:ascii="宋体" w:hAnsi="宋体"/>
                <w:bCs/>
                <w:color w:val="auto"/>
                <w:sz w:val="24"/>
                <w:highlight w:val="none"/>
              </w:rPr>
            </w:pPr>
            <w:r>
              <w:rPr>
                <w:rFonts w:hint="eastAsia" w:ascii="宋体" w:hAnsi="宋体"/>
                <w:bCs/>
                <w:color w:val="auto"/>
                <w:sz w:val="24"/>
                <w:highlight w:val="none"/>
              </w:rPr>
              <w:t>联系人、联系方式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06" w:type="dxa"/>
          </w:tcPr>
          <w:p>
            <w:pPr>
              <w:spacing w:line="360" w:lineRule="auto"/>
              <w:rPr>
                <w:rFonts w:ascii="宋体" w:hAnsi="宋体"/>
                <w:b/>
                <w:bCs/>
                <w:color w:val="auto"/>
                <w:sz w:val="24"/>
                <w:highlight w:val="none"/>
              </w:rPr>
            </w:pPr>
          </w:p>
        </w:tc>
        <w:tc>
          <w:tcPr>
            <w:tcW w:w="1620" w:type="dxa"/>
          </w:tcPr>
          <w:p>
            <w:pPr>
              <w:spacing w:line="360" w:lineRule="auto"/>
              <w:rPr>
                <w:rFonts w:ascii="宋体" w:hAnsi="宋体"/>
                <w:b/>
                <w:bCs/>
                <w:color w:val="auto"/>
                <w:sz w:val="24"/>
                <w:highlight w:val="none"/>
              </w:rPr>
            </w:pPr>
          </w:p>
        </w:tc>
        <w:tc>
          <w:tcPr>
            <w:tcW w:w="1329" w:type="dxa"/>
          </w:tcPr>
          <w:p>
            <w:pPr>
              <w:spacing w:line="360" w:lineRule="auto"/>
              <w:rPr>
                <w:rFonts w:ascii="宋体" w:hAnsi="宋体"/>
                <w:b/>
                <w:bCs/>
                <w:color w:val="auto"/>
                <w:sz w:val="24"/>
                <w:highlight w:val="none"/>
              </w:rPr>
            </w:pPr>
          </w:p>
        </w:tc>
        <w:tc>
          <w:tcPr>
            <w:tcW w:w="1997" w:type="dxa"/>
          </w:tcPr>
          <w:p>
            <w:pPr>
              <w:spacing w:line="360" w:lineRule="auto"/>
              <w:rPr>
                <w:rFonts w:ascii="宋体" w:hAnsi="宋体"/>
                <w:b/>
                <w:bCs/>
                <w:color w:val="auto"/>
                <w:sz w:val="24"/>
                <w:highlight w:val="none"/>
              </w:rPr>
            </w:pPr>
          </w:p>
        </w:tc>
        <w:tc>
          <w:tcPr>
            <w:tcW w:w="1302" w:type="dxa"/>
          </w:tcPr>
          <w:p>
            <w:pPr>
              <w:spacing w:line="360" w:lineRule="auto"/>
              <w:rPr>
                <w:rFonts w:ascii="宋体" w:hAnsi="宋体"/>
                <w:b/>
                <w:bCs/>
                <w:color w:val="auto"/>
                <w:sz w:val="24"/>
                <w:highlight w:val="none"/>
              </w:rPr>
            </w:pPr>
          </w:p>
        </w:tc>
        <w:tc>
          <w:tcPr>
            <w:tcW w:w="2114" w:type="dxa"/>
          </w:tcPr>
          <w:p>
            <w:pPr>
              <w:spacing w:line="360" w:lineRule="auto"/>
              <w:rPr>
                <w:rFonts w:ascii="宋体" w:hAnsi="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06" w:type="dxa"/>
          </w:tcPr>
          <w:p>
            <w:pPr>
              <w:spacing w:line="360" w:lineRule="auto"/>
              <w:rPr>
                <w:rFonts w:ascii="宋体" w:hAnsi="宋体"/>
                <w:b/>
                <w:bCs/>
                <w:color w:val="auto"/>
                <w:sz w:val="24"/>
                <w:highlight w:val="none"/>
              </w:rPr>
            </w:pPr>
          </w:p>
        </w:tc>
        <w:tc>
          <w:tcPr>
            <w:tcW w:w="1620" w:type="dxa"/>
          </w:tcPr>
          <w:p>
            <w:pPr>
              <w:spacing w:line="360" w:lineRule="auto"/>
              <w:rPr>
                <w:rFonts w:ascii="宋体" w:hAnsi="宋体"/>
                <w:b/>
                <w:bCs/>
                <w:color w:val="auto"/>
                <w:sz w:val="24"/>
                <w:highlight w:val="none"/>
              </w:rPr>
            </w:pPr>
          </w:p>
        </w:tc>
        <w:tc>
          <w:tcPr>
            <w:tcW w:w="1329" w:type="dxa"/>
          </w:tcPr>
          <w:p>
            <w:pPr>
              <w:spacing w:line="360" w:lineRule="auto"/>
              <w:rPr>
                <w:rFonts w:ascii="宋体" w:hAnsi="宋体"/>
                <w:b/>
                <w:bCs/>
                <w:color w:val="auto"/>
                <w:sz w:val="24"/>
                <w:highlight w:val="none"/>
              </w:rPr>
            </w:pPr>
          </w:p>
        </w:tc>
        <w:tc>
          <w:tcPr>
            <w:tcW w:w="1997" w:type="dxa"/>
          </w:tcPr>
          <w:p>
            <w:pPr>
              <w:spacing w:line="360" w:lineRule="auto"/>
              <w:rPr>
                <w:rFonts w:ascii="宋体" w:hAnsi="宋体"/>
                <w:b/>
                <w:bCs/>
                <w:color w:val="auto"/>
                <w:sz w:val="24"/>
                <w:highlight w:val="none"/>
              </w:rPr>
            </w:pPr>
          </w:p>
        </w:tc>
        <w:tc>
          <w:tcPr>
            <w:tcW w:w="1302" w:type="dxa"/>
          </w:tcPr>
          <w:p>
            <w:pPr>
              <w:spacing w:line="360" w:lineRule="auto"/>
              <w:rPr>
                <w:rFonts w:ascii="宋体" w:hAnsi="宋体"/>
                <w:b/>
                <w:bCs/>
                <w:color w:val="auto"/>
                <w:sz w:val="24"/>
                <w:highlight w:val="none"/>
              </w:rPr>
            </w:pPr>
          </w:p>
        </w:tc>
        <w:tc>
          <w:tcPr>
            <w:tcW w:w="2114" w:type="dxa"/>
          </w:tcPr>
          <w:p>
            <w:pPr>
              <w:spacing w:line="360" w:lineRule="auto"/>
              <w:rPr>
                <w:rFonts w:ascii="宋体" w:hAnsi="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06" w:type="dxa"/>
          </w:tcPr>
          <w:p>
            <w:pPr>
              <w:spacing w:line="360" w:lineRule="auto"/>
              <w:rPr>
                <w:rFonts w:ascii="宋体" w:hAnsi="宋体"/>
                <w:b/>
                <w:bCs/>
                <w:color w:val="auto"/>
                <w:sz w:val="24"/>
                <w:highlight w:val="none"/>
              </w:rPr>
            </w:pPr>
          </w:p>
        </w:tc>
        <w:tc>
          <w:tcPr>
            <w:tcW w:w="1620" w:type="dxa"/>
          </w:tcPr>
          <w:p>
            <w:pPr>
              <w:spacing w:line="360" w:lineRule="auto"/>
              <w:rPr>
                <w:rFonts w:ascii="宋体" w:hAnsi="宋体"/>
                <w:b/>
                <w:bCs/>
                <w:color w:val="auto"/>
                <w:sz w:val="24"/>
                <w:highlight w:val="none"/>
              </w:rPr>
            </w:pPr>
          </w:p>
        </w:tc>
        <w:tc>
          <w:tcPr>
            <w:tcW w:w="1329" w:type="dxa"/>
          </w:tcPr>
          <w:p>
            <w:pPr>
              <w:spacing w:line="360" w:lineRule="auto"/>
              <w:rPr>
                <w:rFonts w:ascii="宋体" w:hAnsi="宋体"/>
                <w:b/>
                <w:bCs/>
                <w:color w:val="auto"/>
                <w:sz w:val="24"/>
                <w:highlight w:val="none"/>
              </w:rPr>
            </w:pPr>
          </w:p>
        </w:tc>
        <w:tc>
          <w:tcPr>
            <w:tcW w:w="1997" w:type="dxa"/>
          </w:tcPr>
          <w:p>
            <w:pPr>
              <w:spacing w:line="360" w:lineRule="auto"/>
              <w:rPr>
                <w:rFonts w:ascii="宋体" w:hAnsi="宋体"/>
                <w:b/>
                <w:bCs/>
                <w:color w:val="auto"/>
                <w:sz w:val="24"/>
                <w:highlight w:val="none"/>
              </w:rPr>
            </w:pPr>
          </w:p>
        </w:tc>
        <w:tc>
          <w:tcPr>
            <w:tcW w:w="1302" w:type="dxa"/>
          </w:tcPr>
          <w:p>
            <w:pPr>
              <w:spacing w:line="360" w:lineRule="auto"/>
              <w:rPr>
                <w:rFonts w:ascii="宋体" w:hAnsi="宋体"/>
                <w:b/>
                <w:bCs/>
                <w:color w:val="auto"/>
                <w:sz w:val="24"/>
                <w:highlight w:val="none"/>
              </w:rPr>
            </w:pPr>
          </w:p>
        </w:tc>
        <w:tc>
          <w:tcPr>
            <w:tcW w:w="2114" w:type="dxa"/>
          </w:tcPr>
          <w:p>
            <w:pPr>
              <w:spacing w:line="360" w:lineRule="auto"/>
              <w:rPr>
                <w:rFonts w:ascii="宋体" w:hAnsi="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06" w:type="dxa"/>
          </w:tcPr>
          <w:p>
            <w:pPr>
              <w:spacing w:line="360" w:lineRule="auto"/>
              <w:rPr>
                <w:rFonts w:ascii="宋体" w:hAnsi="宋体"/>
                <w:b/>
                <w:bCs/>
                <w:color w:val="auto"/>
                <w:sz w:val="24"/>
                <w:highlight w:val="none"/>
              </w:rPr>
            </w:pPr>
          </w:p>
        </w:tc>
        <w:tc>
          <w:tcPr>
            <w:tcW w:w="1620" w:type="dxa"/>
          </w:tcPr>
          <w:p>
            <w:pPr>
              <w:spacing w:line="360" w:lineRule="auto"/>
              <w:rPr>
                <w:rFonts w:ascii="宋体" w:hAnsi="宋体"/>
                <w:b/>
                <w:bCs/>
                <w:color w:val="auto"/>
                <w:sz w:val="24"/>
                <w:highlight w:val="none"/>
              </w:rPr>
            </w:pPr>
          </w:p>
        </w:tc>
        <w:tc>
          <w:tcPr>
            <w:tcW w:w="1329" w:type="dxa"/>
          </w:tcPr>
          <w:p>
            <w:pPr>
              <w:spacing w:line="360" w:lineRule="auto"/>
              <w:rPr>
                <w:rFonts w:ascii="宋体" w:hAnsi="宋体"/>
                <w:b/>
                <w:bCs/>
                <w:color w:val="auto"/>
                <w:sz w:val="24"/>
                <w:highlight w:val="none"/>
              </w:rPr>
            </w:pPr>
          </w:p>
        </w:tc>
        <w:tc>
          <w:tcPr>
            <w:tcW w:w="1997" w:type="dxa"/>
          </w:tcPr>
          <w:p>
            <w:pPr>
              <w:spacing w:line="360" w:lineRule="auto"/>
              <w:rPr>
                <w:rFonts w:ascii="宋体" w:hAnsi="宋体"/>
                <w:b/>
                <w:bCs/>
                <w:color w:val="auto"/>
                <w:sz w:val="24"/>
                <w:highlight w:val="none"/>
              </w:rPr>
            </w:pPr>
          </w:p>
        </w:tc>
        <w:tc>
          <w:tcPr>
            <w:tcW w:w="1302" w:type="dxa"/>
          </w:tcPr>
          <w:p>
            <w:pPr>
              <w:spacing w:line="360" w:lineRule="auto"/>
              <w:rPr>
                <w:rFonts w:ascii="宋体" w:hAnsi="宋体"/>
                <w:b/>
                <w:bCs/>
                <w:color w:val="auto"/>
                <w:sz w:val="24"/>
                <w:highlight w:val="none"/>
              </w:rPr>
            </w:pPr>
          </w:p>
        </w:tc>
        <w:tc>
          <w:tcPr>
            <w:tcW w:w="2114" w:type="dxa"/>
          </w:tcPr>
          <w:p>
            <w:pPr>
              <w:spacing w:line="360" w:lineRule="auto"/>
              <w:rPr>
                <w:rFonts w:ascii="宋体" w:hAnsi="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06" w:type="dxa"/>
          </w:tcPr>
          <w:p>
            <w:pPr>
              <w:spacing w:line="360" w:lineRule="auto"/>
              <w:rPr>
                <w:rFonts w:ascii="宋体" w:hAnsi="宋体"/>
                <w:b/>
                <w:bCs/>
                <w:color w:val="auto"/>
                <w:sz w:val="24"/>
                <w:highlight w:val="none"/>
              </w:rPr>
            </w:pPr>
          </w:p>
        </w:tc>
        <w:tc>
          <w:tcPr>
            <w:tcW w:w="1620" w:type="dxa"/>
          </w:tcPr>
          <w:p>
            <w:pPr>
              <w:spacing w:line="360" w:lineRule="auto"/>
              <w:rPr>
                <w:rFonts w:ascii="宋体" w:hAnsi="宋体"/>
                <w:b/>
                <w:bCs/>
                <w:color w:val="auto"/>
                <w:sz w:val="24"/>
                <w:highlight w:val="none"/>
              </w:rPr>
            </w:pPr>
          </w:p>
        </w:tc>
        <w:tc>
          <w:tcPr>
            <w:tcW w:w="1329" w:type="dxa"/>
          </w:tcPr>
          <w:p>
            <w:pPr>
              <w:spacing w:line="360" w:lineRule="auto"/>
              <w:rPr>
                <w:rFonts w:ascii="宋体" w:hAnsi="宋体"/>
                <w:b/>
                <w:bCs/>
                <w:color w:val="auto"/>
                <w:sz w:val="24"/>
                <w:highlight w:val="none"/>
              </w:rPr>
            </w:pPr>
          </w:p>
        </w:tc>
        <w:tc>
          <w:tcPr>
            <w:tcW w:w="1997" w:type="dxa"/>
          </w:tcPr>
          <w:p>
            <w:pPr>
              <w:spacing w:line="360" w:lineRule="auto"/>
              <w:rPr>
                <w:rFonts w:ascii="宋体" w:hAnsi="宋体"/>
                <w:b/>
                <w:bCs/>
                <w:color w:val="auto"/>
                <w:sz w:val="24"/>
                <w:highlight w:val="none"/>
              </w:rPr>
            </w:pPr>
          </w:p>
        </w:tc>
        <w:tc>
          <w:tcPr>
            <w:tcW w:w="1302" w:type="dxa"/>
          </w:tcPr>
          <w:p>
            <w:pPr>
              <w:spacing w:line="360" w:lineRule="auto"/>
              <w:rPr>
                <w:rFonts w:ascii="宋体" w:hAnsi="宋体"/>
                <w:b/>
                <w:bCs/>
                <w:color w:val="auto"/>
                <w:sz w:val="24"/>
                <w:highlight w:val="none"/>
              </w:rPr>
            </w:pPr>
          </w:p>
        </w:tc>
        <w:tc>
          <w:tcPr>
            <w:tcW w:w="2114" w:type="dxa"/>
          </w:tcPr>
          <w:p>
            <w:pPr>
              <w:spacing w:line="360" w:lineRule="auto"/>
              <w:rPr>
                <w:rFonts w:ascii="宋体" w:hAnsi="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06" w:type="dxa"/>
          </w:tcPr>
          <w:p>
            <w:pPr>
              <w:spacing w:line="360" w:lineRule="auto"/>
              <w:rPr>
                <w:rFonts w:ascii="宋体" w:hAnsi="宋体"/>
                <w:b/>
                <w:bCs/>
                <w:color w:val="auto"/>
                <w:sz w:val="24"/>
                <w:highlight w:val="none"/>
              </w:rPr>
            </w:pPr>
          </w:p>
        </w:tc>
        <w:tc>
          <w:tcPr>
            <w:tcW w:w="1620" w:type="dxa"/>
          </w:tcPr>
          <w:p>
            <w:pPr>
              <w:spacing w:line="360" w:lineRule="auto"/>
              <w:rPr>
                <w:rFonts w:ascii="宋体" w:hAnsi="宋体"/>
                <w:b/>
                <w:bCs/>
                <w:color w:val="auto"/>
                <w:sz w:val="24"/>
                <w:highlight w:val="none"/>
              </w:rPr>
            </w:pPr>
          </w:p>
        </w:tc>
        <w:tc>
          <w:tcPr>
            <w:tcW w:w="1329" w:type="dxa"/>
          </w:tcPr>
          <w:p>
            <w:pPr>
              <w:spacing w:line="360" w:lineRule="auto"/>
              <w:rPr>
                <w:rFonts w:ascii="宋体" w:hAnsi="宋体"/>
                <w:b/>
                <w:bCs/>
                <w:color w:val="auto"/>
                <w:sz w:val="24"/>
                <w:highlight w:val="none"/>
              </w:rPr>
            </w:pPr>
          </w:p>
        </w:tc>
        <w:tc>
          <w:tcPr>
            <w:tcW w:w="1997" w:type="dxa"/>
          </w:tcPr>
          <w:p>
            <w:pPr>
              <w:spacing w:line="360" w:lineRule="auto"/>
              <w:rPr>
                <w:rFonts w:ascii="宋体" w:hAnsi="宋体"/>
                <w:b/>
                <w:bCs/>
                <w:color w:val="auto"/>
                <w:sz w:val="24"/>
                <w:highlight w:val="none"/>
              </w:rPr>
            </w:pPr>
          </w:p>
        </w:tc>
        <w:tc>
          <w:tcPr>
            <w:tcW w:w="1302" w:type="dxa"/>
          </w:tcPr>
          <w:p>
            <w:pPr>
              <w:spacing w:line="360" w:lineRule="auto"/>
              <w:rPr>
                <w:rFonts w:ascii="宋体" w:hAnsi="宋体"/>
                <w:b/>
                <w:bCs/>
                <w:color w:val="auto"/>
                <w:sz w:val="24"/>
                <w:highlight w:val="none"/>
              </w:rPr>
            </w:pPr>
          </w:p>
        </w:tc>
        <w:tc>
          <w:tcPr>
            <w:tcW w:w="2114" w:type="dxa"/>
          </w:tcPr>
          <w:p>
            <w:pPr>
              <w:spacing w:line="360" w:lineRule="auto"/>
              <w:rPr>
                <w:rFonts w:ascii="宋体" w:hAnsi="宋体"/>
                <w:b/>
                <w:bCs/>
                <w:color w:val="auto"/>
                <w:sz w:val="24"/>
                <w:highlight w:val="none"/>
              </w:rPr>
            </w:pPr>
          </w:p>
        </w:tc>
      </w:tr>
    </w:tbl>
    <w:p>
      <w:pPr>
        <w:spacing w:line="400" w:lineRule="exact"/>
        <w:jc w:val="left"/>
        <w:rPr>
          <w:rFonts w:ascii="宋体" w:hAnsi="宋体"/>
          <w:color w:val="auto"/>
          <w:szCs w:val="21"/>
          <w:highlight w:val="none"/>
        </w:rPr>
      </w:pPr>
      <w:r>
        <w:rPr>
          <w:rFonts w:hint="eastAsia" w:ascii="宋体" w:hAnsi="宋体"/>
          <w:b/>
          <w:bCs/>
          <w:color w:val="auto"/>
          <w:szCs w:val="21"/>
          <w:highlight w:val="none"/>
        </w:rPr>
        <w:t>备注：</w:t>
      </w:r>
      <w:r>
        <w:rPr>
          <w:rFonts w:hint="eastAsia" w:ascii="宋体" w:hAnsi="宋体"/>
          <w:b/>
          <w:bCs/>
          <w:color w:val="auto"/>
          <w:szCs w:val="28"/>
          <w:highlight w:val="none"/>
        </w:rPr>
        <w:t>提供以上</w:t>
      </w:r>
      <w:r>
        <w:rPr>
          <w:rFonts w:hint="eastAsia" w:ascii="宋体" w:hAnsi="宋体"/>
          <w:b/>
          <w:bCs/>
          <w:color w:val="auto"/>
          <w:szCs w:val="28"/>
          <w:highlight w:val="none"/>
          <w:lang w:val="en-US" w:eastAsia="zh-CN"/>
        </w:rPr>
        <w:t>业绩</w:t>
      </w:r>
      <w:r>
        <w:rPr>
          <w:rFonts w:hint="eastAsia" w:ascii="宋体" w:hAnsi="宋体"/>
          <w:b/>
          <w:bCs/>
          <w:color w:val="auto"/>
          <w:szCs w:val="28"/>
          <w:highlight w:val="none"/>
        </w:rPr>
        <w:t>合同复印件</w:t>
      </w:r>
      <w:r>
        <w:rPr>
          <w:rFonts w:hint="eastAsia" w:ascii="宋体" w:hAnsi="宋体"/>
          <w:b/>
          <w:bCs/>
          <w:color w:val="auto"/>
          <w:szCs w:val="28"/>
          <w:highlight w:val="none"/>
          <w:lang w:val="en-US" w:eastAsia="zh-CN"/>
        </w:rPr>
        <w:t>并加盖公章</w:t>
      </w:r>
      <w:r>
        <w:rPr>
          <w:rFonts w:hint="eastAsia" w:ascii="宋体" w:hAnsi="宋体"/>
          <w:b/>
          <w:bCs/>
          <w:color w:val="auto"/>
          <w:szCs w:val="28"/>
          <w:highlight w:val="none"/>
        </w:rPr>
        <w:t>。</w:t>
      </w:r>
    </w:p>
    <w:p>
      <w:pPr>
        <w:autoSpaceDE w:val="0"/>
        <w:autoSpaceDN w:val="0"/>
        <w:adjustRightInd w:val="0"/>
        <w:spacing w:line="360" w:lineRule="auto"/>
        <w:ind w:firstLine="7035" w:firstLineChars="3350"/>
        <w:jc w:val="left"/>
        <w:rPr>
          <w:rFonts w:ascii="宋体" w:hAnsi="宋体"/>
          <w:color w:val="auto"/>
          <w:highlight w:val="none"/>
        </w:rPr>
      </w:pPr>
    </w:p>
    <w:p>
      <w:pPr>
        <w:pStyle w:val="5"/>
        <w:rPr>
          <w:color w:val="auto"/>
          <w:highlight w:val="none"/>
        </w:rPr>
      </w:pPr>
    </w:p>
    <w:p>
      <w:pPr>
        <w:rPr>
          <w:color w:val="auto"/>
          <w:highlight w:val="none"/>
        </w:rPr>
      </w:pPr>
    </w:p>
    <w:p>
      <w:pPr>
        <w:widowControl/>
        <w:snapToGrid w:val="0"/>
        <w:spacing w:before="120" w:beforeLines="50" w:after="120" w:afterLines="50" w:line="360" w:lineRule="auto"/>
        <w:ind w:left="3864" w:leftChars="184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p>
    <w:p>
      <w:pPr>
        <w:widowControl/>
        <w:tabs>
          <w:tab w:val="left" w:pos="4080"/>
        </w:tabs>
        <w:snapToGrid w:val="0"/>
        <w:spacing w:before="120" w:beforeLines="50" w:after="120" w:afterLines="50" w:line="360" w:lineRule="auto"/>
        <w:ind w:left="3864" w:leftChars="1840"/>
        <w:rPr>
          <w:color w:val="auto"/>
          <w:sz w:val="24"/>
          <w:highlight w:val="none"/>
          <w:u w:val="single"/>
        </w:rPr>
      </w:pPr>
      <w:r>
        <w:rPr>
          <w:rFonts w:hint="eastAsia"/>
          <w:color w:val="auto"/>
          <w:sz w:val="24"/>
          <w:highlight w:val="none"/>
        </w:rPr>
        <w:t>法定代表人（或授权代表）签字：</w:t>
      </w:r>
      <w:r>
        <w:rPr>
          <w:rFonts w:ascii="宋体" w:hAnsi="宋体"/>
          <w:b/>
          <w:bCs/>
          <w:color w:val="auto"/>
          <w:sz w:val="24"/>
          <w:highlight w:val="none"/>
          <w:u w:val="single"/>
        </w:rPr>
        <w:t xml:space="preserve">          </w:t>
      </w:r>
    </w:p>
    <w:p>
      <w:pPr>
        <w:ind w:left="3864" w:leftChars="1840"/>
        <w:rPr>
          <w:color w:val="auto"/>
          <w:sz w:val="24"/>
          <w:highlight w:val="none"/>
          <w:u w:val="single"/>
        </w:rPr>
      </w:pPr>
      <w:r>
        <w:rPr>
          <w:rFonts w:hint="eastAsia"/>
          <w:color w:val="auto"/>
          <w:sz w:val="24"/>
          <w:highlight w:val="none"/>
        </w:rPr>
        <w:t>日期：</w:t>
      </w:r>
      <w:r>
        <w:rPr>
          <w:rFonts w:hint="eastAsia"/>
          <w:color w:val="auto"/>
          <w:sz w:val="24"/>
          <w:highlight w:val="none"/>
          <w:u w:val="single"/>
        </w:rPr>
        <w:t xml:space="preserve">    年   月   日</w:t>
      </w:r>
    </w:p>
    <w:p>
      <w:pPr>
        <w:autoSpaceDE w:val="0"/>
        <w:autoSpaceDN w:val="0"/>
        <w:adjustRightInd w:val="0"/>
        <w:spacing w:line="360" w:lineRule="auto"/>
        <w:ind w:firstLine="7035" w:firstLineChars="3350"/>
        <w:jc w:val="left"/>
        <w:rPr>
          <w:rFonts w:ascii="宋体" w:hAnsi="宋体"/>
          <w:color w:val="auto"/>
          <w:highlight w:val="none"/>
        </w:rPr>
      </w:pPr>
    </w:p>
    <w:p>
      <w:pPr>
        <w:spacing w:line="400" w:lineRule="exact"/>
        <w:jc w:val="center"/>
        <w:rPr>
          <w:rFonts w:ascii="宋体"/>
          <w:b/>
          <w:bCs/>
          <w:color w:val="auto"/>
          <w:sz w:val="36"/>
          <w:szCs w:val="36"/>
          <w:highlight w:val="none"/>
        </w:rPr>
      </w:pPr>
    </w:p>
    <w:p>
      <w:pPr>
        <w:pStyle w:val="5"/>
        <w:rPr>
          <w:rFonts w:ascii="宋体"/>
          <w:b/>
          <w:bCs/>
          <w:color w:val="auto"/>
          <w:sz w:val="36"/>
          <w:szCs w:val="36"/>
          <w:highlight w:val="none"/>
        </w:rPr>
      </w:pPr>
    </w:p>
    <w:p>
      <w:pPr>
        <w:rPr>
          <w:rFonts w:ascii="宋体"/>
          <w:b/>
          <w:bCs/>
          <w:color w:val="auto"/>
          <w:sz w:val="36"/>
          <w:szCs w:val="36"/>
          <w:highlight w:val="none"/>
        </w:rPr>
      </w:pPr>
    </w:p>
    <w:p>
      <w:pPr>
        <w:pStyle w:val="5"/>
        <w:rPr>
          <w:rFonts w:ascii="宋体"/>
          <w:b/>
          <w:bCs/>
          <w:color w:val="auto"/>
          <w:sz w:val="36"/>
          <w:szCs w:val="36"/>
          <w:highlight w:val="none"/>
        </w:rPr>
      </w:pPr>
    </w:p>
    <w:p>
      <w:pPr>
        <w:rPr>
          <w:rFonts w:ascii="宋体"/>
          <w:b/>
          <w:bCs/>
          <w:color w:val="auto"/>
          <w:sz w:val="36"/>
          <w:szCs w:val="36"/>
          <w:highlight w:val="none"/>
        </w:rPr>
      </w:pPr>
    </w:p>
    <w:p>
      <w:pPr>
        <w:pStyle w:val="5"/>
        <w:rPr>
          <w:rFonts w:ascii="宋体"/>
          <w:b/>
          <w:bCs/>
          <w:color w:val="auto"/>
          <w:sz w:val="36"/>
          <w:szCs w:val="36"/>
          <w:highlight w:val="none"/>
        </w:rPr>
      </w:pPr>
    </w:p>
    <w:p>
      <w:pPr>
        <w:rPr>
          <w:color w:val="auto"/>
          <w:highlight w:val="none"/>
        </w:rPr>
      </w:pPr>
    </w:p>
    <w:p>
      <w:pPr>
        <w:pStyle w:val="5"/>
        <w:rPr>
          <w:color w:val="auto"/>
          <w:highlight w:val="none"/>
        </w:rPr>
      </w:pPr>
    </w:p>
    <w:p>
      <w:pPr>
        <w:ind w:firstLine="560"/>
        <w:rPr>
          <w:rFonts w:ascii="宋体" w:hAnsi="宋体"/>
          <w:color w:val="auto"/>
          <w:sz w:val="32"/>
          <w:highlight w:val="none"/>
        </w:rPr>
      </w:pPr>
      <w:r>
        <w:rPr>
          <w:rFonts w:hint="eastAsia" w:ascii="宋体" w:hAnsi="宋体"/>
          <w:color w:val="auto"/>
          <w:sz w:val="32"/>
          <w:highlight w:val="none"/>
        </w:rPr>
        <w:t>封面</w:t>
      </w:r>
    </w:p>
    <w:p>
      <w:pPr>
        <w:ind w:firstLine="560"/>
        <w:rPr>
          <w:rFonts w:ascii="宋体"/>
          <w:color w:val="auto"/>
          <w:sz w:val="32"/>
          <w:highlight w:val="none"/>
        </w:rPr>
      </w:pPr>
    </w:p>
    <w:p>
      <w:pPr>
        <w:ind w:firstLine="560"/>
        <w:jc w:val="right"/>
        <w:rPr>
          <w:rFonts w:ascii="宋体" w:hAnsi="宋体"/>
          <w:color w:val="auto"/>
          <w:sz w:val="28"/>
          <w:highlight w:val="none"/>
        </w:rPr>
      </w:pPr>
    </w:p>
    <w:p>
      <w:pPr>
        <w:spacing w:line="800" w:lineRule="exact"/>
        <w:rPr>
          <w:rFonts w:ascii="宋体"/>
          <w:color w:val="auto"/>
          <w:sz w:val="36"/>
          <w:szCs w:val="36"/>
          <w:highlight w:val="none"/>
        </w:rPr>
      </w:pPr>
      <w:r>
        <w:rPr>
          <w:rFonts w:hint="eastAsia" w:ascii="宋体"/>
          <w:color w:val="auto"/>
          <w:sz w:val="36"/>
          <w:szCs w:val="36"/>
          <w:highlight w:val="none"/>
          <w:u w:val="single"/>
        </w:rPr>
        <w:t xml:space="preserve">                                  </w:t>
      </w:r>
      <w:r>
        <w:rPr>
          <w:rFonts w:ascii="宋体"/>
          <w:color w:val="auto"/>
          <w:sz w:val="36"/>
          <w:szCs w:val="36"/>
          <w:highlight w:val="none"/>
          <w:u w:val="single"/>
        </w:rPr>
        <w:t xml:space="preserve"> </w:t>
      </w:r>
      <w:r>
        <w:rPr>
          <w:rFonts w:hint="eastAsia" w:ascii="宋体"/>
          <w:color w:val="auto"/>
          <w:sz w:val="36"/>
          <w:szCs w:val="36"/>
          <w:highlight w:val="none"/>
          <w:u w:val="single"/>
        </w:rPr>
        <w:t xml:space="preserve">   </w:t>
      </w:r>
      <w:r>
        <w:rPr>
          <w:rFonts w:hint="eastAsia" w:ascii="宋体"/>
          <w:color w:val="auto"/>
          <w:sz w:val="36"/>
          <w:szCs w:val="36"/>
          <w:highlight w:val="none"/>
        </w:rPr>
        <w:t>项目招标</w:t>
      </w:r>
    </w:p>
    <w:p>
      <w:pPr>
        <w:spacing w:line="800" w:lineRule="exact"/>
        <w:rPr>
          <w:rFonts w:ascii="宋体"/>
          <w:b/>
          <w:color w:val="auto"/>
          <w:sz w:val="48"/>
          <w:highlight w:val="none"/>
        </w:rPr>
      </w:pPr>
    </w:p>
    <w:p>
      <w:pPr>
        <w:spacing w:line="800" w:lineRule="exact"/>
        <w:jc w:val="center"/>
        <w:rPr>
          <w:rFonts w:ascii="宋体"/>
          <w:b/>
          <w:color w:val="auto"/>
          <w:sz w:val="48"/>
          <w:highlight w:val="none"/>
        </w:rPr>
      </w:pPr>
      <w:r>
        <w:rPr>
          <w:rFonts w:hint="eastAsia" w:ascii="宋体" w:hAnsi="宋体"/>
          <w:b/>
          <w:color w:val="auto"/>
          <w:sz w:val="52"/>
          <w:highlight w:val="none"/>
        </w:rPr>
        <w:t>投标文件</w:t>
      </w:r>
    </w:p>
    <w:p>
      <w:pPr>
        <w:spacing w:line="800" w:lineRule="exact"/>
        <w:ind w:firstLine="2240" w:firstLineChars="800"/>
        <w:rPr>
          <w:rFonts w:ascii="宋体"/>
          <w:color w:val="auto"/>
          <w:sz w:val="28"/>
          <w:highlight w:val="none"/>
          <w:u w:val="single"/>
        </w:rPr>
      </w:pPr>
      <w:r>
        <w:rPr>
          <w:rFonts w:hint="eastAsia" w:ascii="宋体" w:hAnsi="宋体"/>
          <w:color w:val="auto"/>
          <w:sz w:val="28"/>
          <w:highlight w:val="none"/>
        </w:rPr>
        <w:t>项目编号：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p>
    <w:p>
      <w:pPr>
        <w:spacing w:line="800" w:lineRule="exact"/>
        <w:rPr>
          <w:rFonts w:ascii="宋体"/>
          <w:color w:val="auto"/>
          <w:highlight w:val="none"/>
          <w:u w:val="single"/>
        </w:rPr>
      </w:pPr>
    </w:p>
    <w:p>
      <w:pPr>
        <w:spacing w:line="800" w:lineRule="exact"/>
        <w:rPr>
          <w:rFonts w:ascii="宋体"/>
          <w:color w:val="auto"/>
          <w:sz w:val="28"/>
          <w:highlight w:val="none"/>
        </w:rPr>
      </w:pPr>
    </w:p>
    <w:p>
      <w:pPr>
        <w:spacing w:line="800" w:lineRule="exact"/>
        <w:rPr>
          <w:rFonts w:ascii="宋体"/>
          <w:color w:val="auto"/>
          <w:sz w:val="28"/>
          <w:highlight w:val="none"/>
        </w:rPr>
      </w:pPr>
    </w:p>
    <w:p>
      <w:pPr>
        <w:spacing w:line="800" w:lineRule="exact"/>
        <w:rPr>
          <w:rFonts w:ascii="宋体"/>
          <w:color w:val="auto"/>
          <w:sz w:val="28"/>
          <w:highlight w:val="none"/>
        </w:rPr>
      </w:pPr>
    </w:p>
    <w:p>
      <w:pPr>
        <w:spacing w:line="800" w:lineRule="exact"/>
        <w:rPr>
          <w:rFonts w:ascii="宋体"/>
          <w:color w:val="auto"/>
          <w:sz w:val="28"/>
          <w:highlight w:val="none"/>
        </w:rPr>
      </w:pPr>
    </w:p>
    <w:p>
      <w:pPr>
        <w:spacing w:line="800" w:lineRule="exact"/>
        <w:rPr>
          <w:rFonts w:ascii="宋体" w:hAnsi="宋体"/>
          <w:color w:val="auto"/>
          <w:sz w:val="28"/>
          <w:highlight w:val="none"/>
          <w:u w:val="single"/>
        </w:rPr>
      </w:pPr>
      <w:r>
        <w:rPr>
          <w:rFonts w:hint="eastAsia" w:ascii="宋体" w:hAnsi="宋体"/>
          <w:color w:val="auto"/>
          <w:sz w:val="28"/>
          <w:highlight w:val="none"/>
        </w:rPr>
        <w:t>项目名称：</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p>
    <w:p>
      <w:pPr>
        <w:spacing w:line="800" w:lineRule="exact"/>
        <w:rPr>
          <w:rFonts w:ascii="宋体"/>
          <w:color w:val="auto"/>
          <w:sz w:val="28"/>
          <w:highlight w:val="none"/>
          <w:u w:val="single"/>
        </w:rPr>
      </w:pPr>
      <w:r>
        <w:rPr>
          <w:rFonts w:hint="eastAsia" w:ascii="宋体" w:hAnsi="宋体"/>
          <w:color w:val="auto"/>
          <w:sz w:val="28"/>
          <w:highlight w:val="none"/>
        </w:rPr>
        <w:t>投标文件内容：</w:t>
      </w:r>
      <w:r>
        <w:rPr>
          <w:rFonts w:hint="eastAsia" w:ascii="宋体" w:hAnsi="宋体"/>
          <w:color w:val="auto"/>
          <w:sz w:val="28"/>
          <w:highlight w:val="none"/>
          <w:u w:val="single"/>
        </w:rPr>
        <w:t xml:space="preserve">                 </w:t>
      </w:r>
      <w:r>
        <w:rPr>
          <w:rFonts w:hint="eastAsia" w:ascii="宋体" w:hAnsi="宋体"/>
          <w:b/>
          <w:color w:val="auto"/>
          <w:sz w:val="28"/>
          <w:highlight w:val="none"/>
          <w:u w:val="single"/>
        </w:rPr>
        <w:t xml:space="preserve">报价文件                    </w:t>
      </w:r>
    </w:p>
    <w:p>
      <w:pPr>
        <w:spacing w:line="800" w:lineRule="exact"/>
        <w:rPr>
          <w:rFonts w:ascii="宋体"/>
          <w:b/>
          <w:color w:val="auto"/>
          <w:sz w:val="28"/>
          <w:highlight w:val="none"/>
        </w:rPr>
      </w:pPr>
      <w:r>
        <w:rPr>
          <w:rFonts w:hint="eastAsia" w:ascii="宋体" w:hAnsi="宋体"/>
          <w:color w:val="auto"/>
          <w:sz w:val="28"/>
          <w:highlight w:val="none"/>
        </w:rPr>
        <w:t>投标单位：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b/>
          <w:color w:val="auto"/>
          <w:sz w:val="28"/>
          <w:highlight w:val="none"/>
          <w:u w:val="single"/>
        </w:rPr>
        <w:t>（盖章）</w:t>
      </w:r>
    </w:p>
    <w:p>
      <w:pPr>
        <w:spacing w:line="800" w:lineRule="exact"/>
        <w:rPr>
          <w:rFonts w:ascii="宋体"/>
          <w:color w:val="auto"/>
          <w:sz w:val="28"/>
          <w:highlight w:val="none"/>
          <w:u w:val="single"/>
        </w:rPr>
      </w:pPr>
      <w:r>
        <w:rPr>
          <w:rFonts w:hint="eastAsia" w:ascii="宋体" w:hAnsi="宋体"/>
          <w:color w:val="auto"/>
          <w:sz w:val="28"/>
          <w:highlight w:val="none"/>
        </w:rPr>
        <w:t>法定代表人或其委托代理人：</w:t>
      </w:r>
      <w:r>
        <w:rPr>
          <w:rFonts w:ascii="宋体" w:hAnsi="宋体"/>
          <w:b/>
          <w:color w:val="auto"/>
          <w:sz w:val="28"/>
          <w:highlight w:val="none"/>
          <w:u w:val="single"/>
        </w:rPr>
        <w:t xml:space="preserve">                 </w:t>
      </w:r>
      <w:r>
        <w:rPr>
          <w:rFonts w:hint="eastAsia" w:ascii="宋体" w:hAnsi="宋体"/>
          <w:b/>
          <w:color w:val="auto"/>
          <w:sz w:val="28"/>
          <w:highlight w:val="none"/>
          <w:u w:val="single"/>
        </w:rPr>
        <w:t xml:space="preserve">   </w:t>
      </w:r>
      <w:r>
        <w:rPr>
          <w:rFonts w:ascii="宋体" w:hAnsi="宋体"/>
          <w:b/>
          <w:color w:val="auto"/>
          <w:sz w:val="28"/>
          <w:highlight w:val="none"/>
          <w:u w:val="single"/>
        </w:rPr>
        <w:t xml:space="preserve"> (</w:t>
      </w:r>
      <w:r>
        <w:rPr>
          <w:rFonts w:hint="eastAsia" w:ascii="宋体" w:hAnsi="宋体"/>
          <w:b/>
          <w:color w:val="auto"/>
          <w:sz w:val="28"/>
          <w:highlight w:val="none"/>
          <w:u w:val="single"/>
        </w:rPr>
        <w:t>签字或盖章</w:t>
      </w:r>
      <w:r>
        <w:rPr>
          <w:rFonts w:ascii="宋体" w:hAnsi="宋体"/>
          <w:b/>
          <w:color w:val="auto"/>
          <w:sz w:val="28"/>
          <w:highlight w:val="none"/>
          <w:u w:val="single"/>
        </w:rPr>
        <w:t>)</w:t>
      </w:r>
    </w:p>
    <w:p>
      <w:pPr>
        <w:spacing w:line="800" w:lineRule="exact"/>
        <w:rPr>
          <w:rFonts w:ascii="宋体"/>
          <w:color w:val="auto"/>
          <w:sz w:val="28"/>
          <w:highlight w:val="none"/>
        </w:rPr>
      </w:pPr>
      <w:r>
        <w:rPr>
          <w:rFonts w:hint="eastAsia" w:ascii="宋体" w:hAnsi="宋体"/>
          <w:color w:val="auto"/>
          <w:sz w:val="28"/>
          <w:highlight w:val="none"/>
        </w:rPr>
        <w:t>日期：</w:t>
      </w:r>
      <w:r>
        <w:rPr>
          <w:rFonts w:hint="eastAsia" w:ascii="宋体" w:hAnsi="宋体"/>
          <w:color w:val="auto"/>
          <w:sz w:val="28"/>
          <w:highlight w:val="none"/>
          <w:u w:val="single"/>
        </w:rPr>
        <w:t xml:space="preserve">       </w:t>
      </w:r>
      <w:r>
        <w:rPr>
          <w:rFonts w:hint="eastAsia" w:ascii="宋体" w:hAnsi="宋体"/>
          <w:color w:val="auto"/>
          <w:sz w:val="28"/>
          <w:highlight w:val="none"/>
        </w:rPr>
        <w:t>年</w:t>
      </w:r>
      <w:r>
        <w:rPr>
          <w:rFonts w:hint="eastAsia" w:ascii="宋体" w:hAnsi="宋体"/>
          <w:color w:val="auto"/>
          <w:sz w:val="28"/>
          <w:highlight w:val="none"/>
          <w:u w:val="single"/>
        </w:rPr>
        <w:t xml:space="preserve">      </w:t>
      </w:r>
      <w:r>
        <w:rPr>
          <w:rFonts w:hint="eastAsia" w:ascii="宋体" w:hAnsi="宋体"/>
          <w:color w:val="auto"/>
          <w:sz w:val="28"/>
          <w:highlight w:val="none"/>
        </w:rPr>
        <w:t>月</w:t>
      </w:r>
      <w:r>
        <w:rPr>
          <w:rFonts w:hint="eastAsia" w:ascii="宋体" w:hAnsi="宋体"/>
          <w:color w:val="auto"/>
          <w:sz w:val="28"/>
          <w:highlight w:val="none"/>
          <w:u w:val="single"/>
        </w:rPr>
        <w:t xml:space="preserve">     </w:t>
      </w:r>
      <w:r>
        <w:rPr>
          <w:rFonts w:hint="eastAsia" w:ascii="宋体" w:hAnsi="宋体"/>
          <w:color w:val="auto"/>
          <w:sz w:val="28"/>
          <w:highlight w:val="none"/>
        </w:rPr>
        <w:t>日</w:t>
      </w:r>
    </w:p>
    <w:p>
      <w:pPr>
        <w:spacing w:line="400" w:lineRule="exact"/>
        <w:jc w:val="left"/>
        <w:rPr>
          <w:rFonts w:hint="eastAsia" w:ascii="宋体"/>
          <w:b/>
          <w:bCs/>
          <w:color w:val="auto"/>
          <w:sz w:val="24"/>
          <w:highlight w:val="none"/>
        </w:rPr>
      </w:pPr>
    </w:p>
    <w:p>
      <w:pPr>
        <w:spacing w:line="400" w:lineRule="exact"/>
        <w:jc w:val="left"/>
        <w:rPr>
          <w:rFonts w:hint="eastAsia" w:ascii="宋体"/>
          <w:b/>
          <w:bCs/>
          <w:color w:val="auto"/>
          <w:sz w:val="24"/>
          <w:highlight w:val="none"/>
        </w:rPr>
      </w:pPr>
    </w:p>
    <w:p>
      <w:pPr>
        <w:spacing w:line="400" w:lineRule="exact"/>
        <w:jc w:val="left"/>
        <w:rPr>
          <w:rFonts w:ascii="宋体"/>
          <w:b/>
          <w:bCs/>
          <w:color w:val="auto"/>
          <w:sz w:val="24"/>
          <w:highlight w:val="none"/>
        </w:rPr>
      </w:pPr>
      <w:r>
        <w:rPr>
          <w:rFonts w:hint="eastAsia" w:ascii="宋体"/>
          <w:b/>
          <w:bCs/>
          <w:color w:val="auto"/>
          <w:sz w:val="24"/>
          <w:highlight w:val="none"/>
        </w:rPr>
        <w:t>附件9</w:t>
      </w:r>
    </w:p>
    <w:p>
      <w:pPr>
        <w:spacing w:line="400" w:lineRule="exact"/>
        <w:jc w:val="center"/>
        <w:rPr>
          <w:rFonts w:ascii="宋体"/>
          <w:b/>
          <w:bCs/>
          <w:color w:val="auto"/>
          <w:sz w:val="32"/>
          <w:szCs w:val="32"/>
          <w:highlight w:val="none"/>
        </w:rPr>
      </w:pPr>
      <w:r>
        <w:rPr>
          <w:rFonts w:hint="eastAsia" w:ascii="宋体"/>
          <w:b/>
          <w:bCs/>
          <w:color w:val="auto"/>
          <w:sz w:val="32"/>
          <w:szCs w:val="32"/>
          <w:highlight w:val="none"/>
        </w:rPr>
        <w:t>投标函</w:t>
      </w:r>
    </w:p>
    <w:p>
      <w:pPr>
        <w:snapToGrid w:val="0"/>
        <w:spacing w:line="400" w:lineRule="exact"/>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（招标人）   </w:t>
      </w:r>
    </w:p>
    <w:p>
      <w:pPr>
        <w:snapToGrid w:val="0"/>
        <w:spacing w:line="400" w:lineRule="exact"/>
        <w:ind w:firstLine="480"/>
        <w:rPr>
          <w:rFonts w:ascii="宋体" w:hAnsi="宋体"/>
          <w:color w:val="auto"/>
          <w:sz w:val="24"/>
          <w:highlight w:val="none"/>
        </w:rPr>
      </w:pPr>
      <w:r>
        <w:rPr>
          <w:rFonts w:hint="eastAsia" w:ascii="宋体" w:hAnsi="宋体"/>
          <w:color w:val="auto"/>
          <w:sz w:val="24"/>
          <w:highlight w:val="none"/>
          <w:u w:val="single"/>
        </w:rPr>
        <w:t>（投标人名称）</w:t>
      </w:r>
      <w:r>
        <w:rPr>
          <w:rFonts w:hint="eastAsia" w:ascii="宋体" w:hAnsi="宋体"/>
          <w:color w:val="auto"/>
          <w:sz w:val="24"/>
          <w:highlight w:val="none"/>
        </w:rPr>
        <w:t>授权</w:t>
      </w:r>
      <w:r>
        <w:rPr>
          <w:rFonts w:hint="eastAsia" w:ascii="宋体" w:hAnsi="宋体"/>
          <w:color w:val="auto"/>
          <w:sz w:val="24"/>
          <w:highlight w:val="none"/>
          <w:u w:val="single"/>
        </w:rPr>
        <w:t xml:space="preserve">（授权代表姓名、职务）  </w:t>
      </w:r>
      <w:r>
        <w:rPr>
          <w:rFonts w:hint="eastAsia" w:ascii="宋体" w:hAnsi="宋体"/>
          <w:color w:val="auto"/>
          <w:sz w:val="24"/>
          <w:highlight w:val="none"/>
        </w:rPr>
        <w:t>为授权代表，参加贵方组织的</w:t>
      </w:r>
      <w:r>
        <w:rPr>
          <w:rFonts w:hint="eastAsia" w:ascii="宋体" w:hAnsi="宋体"/>
          <w:color w:val="auto"/>
          <w:sz w:val="24"/>
          <w:highlight w:val="none"/>
          <w:lang w:eastAsia="zh-CN"/>
        </w:rPr>
        <w:t>项目编号</w:t>
      </w:r>
      <w:r>
        <w:rPr>
          <w:rFonts w:ascii="宋体" w:hAnsi="宋体"/>
          <w:color w:val="auto"/>
          <w:sz w:val="24"/>
          <w:highlight w:val="none"/>
        </w:rPr>
        <w:t>为</w:t>
      </w:r>
      <w:r>
        <w:rPr>
          <w:rFonts w:hint="eastAsia" w:ascii="宋体" w:hAnsi="宋体"/>
          <w:color w:val="auto"/>
          <w:sz w:val="24"/>
          <w:highlight w:val="none"/>
          <w:u w:val="single"/>
        </w:rPr>
        <w:t xml:space="preserve">             </w:t>
      </w:r>
      <w:r>
        <w:rPr>
          <w:rFonts w:hint="eastAsia" w:ascii="宋体" w:hAnsi="宋体"/>
          <w:color w:val="auto"/>
          <w:sz w:val="24"/>
          <w:highlight w:val="none"/>
        </w:rPr>
        <w:t>招标的有关活动，并对</w:t>
      </w:r>
      <w:r>
        <w:rPr>
          <w:rFonts w:hint="eastAsia" w:ascii="宋体" w:hAnsi="宋体"/>
          <w:color w:val="auto"/>
          <w:sz w:val="24"/>
          <w:highlight w:val="none"/>
          <w:u w:val="single"/>
        </w:rPr>
        <w:t>（项目</w:t>
      </w:r>
      <w:r>
        <w:rPr>
          <w:rFonts w:ascii="宋体" w:hAnsi="宋体"/>
          <w:color w:val="auto"/>
          <w:sz w:val="24"/>
          <w:highlight w:val="none"/>
          <w:u w:val="single"/>
        </w:rPr>
        <w:t>名称</w:t>
      </w:r>
      <w:r>
        <w:rPr>
          <w:rFonts w:hint="eastAsia" w:ascii="宋体" w:hAnsi="宋体"/>
          <w:color w:val="auto"/>
          <w:sz w:val="24"/>
          <w:highlight w:val="none"/>
          <w:u w:val="single"/>
        </w:rPr>
        <w:t>）</w:t>
      </w:r>
      <w:r>
        <w:rPr>
          <w:rFonts w:ascii="宋体" w:hAnsi="宋体"/>
          <w:color w:val="auto"/>
          <w:sz w:val="24"/>
          <w:highlight w:val="none"/>
        </w:rPr>
        <w:t>进行投标。</w:t>
      </w:r>
      <w:r>
        <w:rPr>
          <w:rFonts w:hint="eastAsia" w:ascii="宋体" w:hAnsi="宋体"/>
          <w:color w:val="auto"/>
          <w:sz w:val="24"/>
          <w:highlight w:val="none"/>
        </w:rPr>
        <w:t>招标文件规定的内容进行投标。</w:t>
      </w:r>
    </w:p>
    <w:p>
      <w:pPr>
        <w:snapToGrid w:val="0"/>
        <w:spacing w:line="400" w:lineRule="exact"/>
        <w:ind w:firstLine="480"/>
        <w:rPr>
          <w:rFonts w:ascii="宋体" w:hAnsi="宋体"/>
          <w:color w:val="auto"/>
          <w:sz w:val="24"/>
          <w:highlight w:val="none"/>
        </w:rPr>
      </w:pPr>
      <w:r>
        <w:rPr>
          <w:rFonts w:hint="eastAsia" w:ascii="宋体" w:hAnsi="宋体"/>
          <w:color w:val="auto"/>
          <w:sz w:val="24"/>
          <w:highlight w:val="none"/>
        </w:rPr>
        <w:t>据此函，签字代表宣布同意如下：</w:t>
      </w:r>
    </w:p>
    <w:p>
      <w:pPr>
        <w:snapToGrid w:val="0"/>
        <w:spacing w:line="400" w:lineRule="exact"/>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、提供投标须知规定的全部投标文件；</w:t>
      </w:r>
    </w:p>
    <w:p>
      <w:pPr>
        <w:snapToGrid w:val="0"/>
        <w:spacing w:line="4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总</w:t>
      </w:r>
      <w:r>
        <w:rPr>
          <w:rFonts w:hint="eastAsia" w:ascii="宋体" w:hAnsi="宋体"/>
          <w:color w:val="auto"/>
          <w:sz w:val="24"/>
          <w:highlight w:val="none"/>
        </w:rPr>
        <w:t>投标</w:t>
      </w:r>
      <w:r>
        <w:rPr>
          <w:rFonts w:ascii="宋体" w:hAnsi="宋体"/>
          <w:color w:val="auto"/>
          <w:sz w:val="24"/>
          <w:highlight w:val="none"/>
        </w:rPr>
        <w:t>价</w:t>
      </w:r>
      <w:r>
        <w:rPr>
          <w:rFonts w:hint="eastAsia" w:ascii="宋体" w:hAnsi="宋体"/>
          <w:color w:val="auto"/>
          <w:sz w:val="24"/>
          <w:highlight w:val="none"/>
        </w:rPr>
        <w:t>为人民币（大写）：</w:t>
      </w:r>
      <w:r>
        <w:rPr>
          <w:rFonts w:ascii="宋体" w:hAnsi="宋体"/>
          <w:color w:val="auto"/>
          <w:sz w:val="24"/>
          <w:highlight w:val="none"/>
          <w:u w:val="single"/>
        </w:rPr>
        <w:t xml:space="preserve">                    </w:t>
      </w:r>
      <w:r>
        <w:rPr>
          <w:rFonts w:hint="eastAsia" w:ascii="宋体" w:hAnsi="宋体"/>
          <w:color w:val="auto"/>
          <w:sz w:val="24"/>
          <w:highlight w:val="none"/>
        </w:rPr>
        <w:t>元；</w:t>
      </w:r>
    </w:p>
    <w:p>
      <w:pPr>
        <w:snapToGrid w:val="0"/>
        <w:spacing w:line="400" w:lineRule="exact"/>
        <w:ind w:firstLine="420" w:firstLineChars="175"/>
        <w:rPr>
          <w:rFonts w:ascii="宋体" w:hAnsi="宋体"/>
          <w:color w:val="auto"/>
          <w:sz w:val="24"/>
          <w:highlight w:val="none"/>
        </w:rPr>
      </w:pPr>
      <w:r>
        <w:rPr>
          <w:rFonts w:hint="eastAsia" w:ascii="宋体" w:hAnsi="宋体"/>
          <w:color w:val="auto"/>
          <w:sz w:val="24"/>
          <w:highlight w:val="none"/>
        </w:rPr>
        <w:t xml:space="preserve">                    （小写）：</w:t>
      </w:r>
      <w:r>
        <w:rPr>
          <w:rFonts w:ascii="宋体" w:hAnsi="宋体"/>
          <w:color w:val="auto"/>
          <w:sz w:val="24"/>
          <w:highlight w:val="none"/>
          <w:u w:val="single"/>
        </w:rPr>
        <w:t xml:space="preserve">                    </w:t>
      </w:r>
      <w:r>
        <w:rPr>
          <w:rFonts w:hint="eastAsia" w:ascii="宋体" w:hAnsi="宋体"/>
          <w:color w:val="auto"/>
          <w:sz w:val="24"/>
          <w:highlight w:val="none"/>
        </w:rPr>
        <w:t>元。</w:t>
      </w:r>
    </w:p>
    <w:p>
      <w:pPr>
        <w:snapToGrid w:val="0"/>
        <w:spacing w:line="400" w:lineRule="exact"/>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、投标人已详细审查全部“招标文件”，包括修改文件（如有的话）以及全部参考资料和有关附件，已经了解我方对于招标文件、招标过程、招标结果有依法进行询问、质疑、投诉的权利及相关渠道和要求。</w:t>
      </w:r>
    </w:p>
    <w:p>
      <w:pPr>
        <w:snapToGrid w:val="0"/>
        <w:spacing w:line="400" w:lineRule="exact"/>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、投标人在投标之前已经与贵方进行了充分的沟通，完全理解并接受招标文件的各项规定和要求，对招标文件的合理性、合法性不再有异议。</w:t>
      </w:r>
    </w:p>
    <w:p>
      <w:pPr>
        <w:snapToGrid w:val="0"/>
        <w:spacing w:line="400" w:lineRule="exact"/>
        <w:ind w:firstLine="480"/>
        <w:rPr>
          <w:rFonts w:ascii="宋体" w:hAnsi="宋体"/>
          <w:bCs/>
          <w:color w:val="auto"/>
          <w:sz w:val="24"/>
          <w:highlight w:val="none"/>
        </w:rPr>
      </w:pPr>
      <w:r>
        <w:rPr>
          <w:rFonts w:ascii="宋体" w:hAnsi="宋体"/>
          <w:bCs/>
          <w:color w:val="auto"/>
          <w:sz w:val="24"/>
          <w:highlight w:val="none"/>
        </w:rPr>
        <w:t>5</w:t>
      </w:r>
      <w:r>
        <w:rPr>
          <w:rFonts w:hint="eastAsia" w:ascii="宋体" w:hAnsi="宋体"/>
          <w:bCs/>
          <w:color w:val="auto"/>
          <w:sz w:val="24"/>
          <w:highlight w:val="none"/>
        </w:rPr>
        <w:t>、本投标有效期自开标日起</w:t>
      </w:r>
      <w:r>
        <w:rPr>
          <w:rFonts w:ascii="宋体" w:hAnsi="宋体"/>
          <w:bCs/>
          <w:color w:val="auto"/>
          <w:sz w:val="24"/>
          <w:highlight w:val="none"/>
          <w:u w:val="single"/>
        </w:rPr>
        <w:t>60</w:t>
      </w:r>
      <w:r>
        <w:rPr>
          <w:rFonts w:hint="eastAsia" w:ascii="宋体" w:hAnsi="宋体"/>
          <w:bCs/>
          <w:color w:val="auto"/>
          <w:sz w:val="24"/>
          <w:highlight w:val="none"/>
        </w:rPr>
        <w:t>天。</w:t>
      </w:r>
    </w:p>
    <w:p>
      <w:pPr>
        <w:snapToGrid w:val="0"/>
        <w:spacing w:line="400" w:lineRule="exact"/>
        <w:ind w:firstLine="48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、如中标，本投标文件至本项目合同履行完毕止均保持有效，本投标人将按“招标文件”的规定履行合同责任和义务。</w:t>
      </w:r>
    </w:p>
    <w:p>
      <w:pPr>
        <w:snapToGrid w:val="0"/>
        <w:spacing w:line="400" w:lineRule="exact"/>
        <w:ind w:firstLine="48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、投标人同意按照贵方要求提供与投标有关的一切数据或资料。</w:t>
      </w:r>
    </w:p>
    <w:p>
      <w:pPr>
        <w:snapToGrid w:val="0"/>
        <w:spacing w:line="400" w:lineRule="exact"/>
        <w:ind w:firstLine="48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、投标人同意按招标文件规定缴纳投标保证金、中标服务费、交易服务费，遵守所有有关招标的各项规定。</w:t>
      </w:r>
    </w:p>
    <w:p>
      <w:pPr>
        <w:snapToGrid w:val="0"/>
        <w:spacing w:line="400" w:lineRule="exact"/>
        <w:ind w:firstLine="480"/>
        <w:rPr>
          <w:rFonts w:ascii="宋体" w:hAnsi="宋体"/>
          <w:color w:val="auto"/>
          <w:sz w:val="24"/>
          <w:highlight w:val="none"/>
        </w:rPr>
      </w:pPr>
      <w:r>
        <w:rPr>
          <w:rFonts w:ascii="宋体" w:hAnsi="宋体"/>
          <w:color w:val="auto"/>
          <w:sz w:val="24"/>
          <w:highlight w:val="none"/>
        </w:rPr>
        <w:t>9</w:t>
      </w:r>
      <w:r>
        <w:rPr>
          <w:rFonts w:hint="eastAsia" w:ascii="宋体" w:hAnsi="宋体"/>
          <w:color w:val="auto"/>
          <w:sz w:val="24"/>
          <w:highlight w:val="none"/>
        </w:rPr>
        <w:t>、与本投标有关的一切正式往来信函请寄：</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地址：</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r>
        <w:rPr>
          <w:rFonts w:hint="eastAsia" w:ascii="宋体" w:hAnsi="宋体"/>
          <w:color w:val="auto"/>
          <w:sz w:val="24"/>
          <w:highlight w:val="none"/>
        </w:rPr>
        <w:t xml:space="preserve"> 邮编：</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p>
    <w:p>
      <w:pPr>
        <w:spacing w:line="40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投标人代表</w:t>
      </w:r>
      <w:r>
        <w:rPr>
          <w:rFonts w:ascii="宋体" w:hAnsi="宋体"/>
          <w:color w:val="auto"/>
          <w:sz w:val="24"/>
          <w:highlight w:val="none"/>
        </w:rPr>
        <w:t>姓名</w:t>
      </w:r>
      <w:r>
        <w:rPr>
          <w:rFonts w:hint="eastAsia" w:ascii="宋体" w:hAnsi="宋体"/>
          <w:color w:val="auto"/>
          <w:sz w:val="24"/>
          <w:highlight w:val="none"/>
        </w:rPr>
        <w:t>：________ 职务：</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hint="eastAsia" w:ascii="宋体" w:hAnsi="宋体"/>
          <w:color w:val="auto"/>
          <w:sz w:val="24"/>
          <w:highlight w:val="none"/>
        </w:rPr>
        <w:t>电话：</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hint="eastAsia" w:ascii="宋体" w:hAnsi="宋体"/>
          <w:color w:val="auto"/>
          <w:sz w:val="24"/>
          <w:highlight w:val="none"/>
        </w:rPr>
        <w:t>传真：</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p>
    <w:p>
      <w:pPr>
        <w:spacing w:line="500" w:lineRule="exact"/>
        <w:ind w:firstLine="480" w:firstLineChars="200"/>
        <w:jc w:val="left"/>
        <w:rPr>
          <w:rFonts w:ascii="宋体" w:hAnsi="宋体"/>
          <w:color w:val="auto"/>
          <w:sz w:val="24"/>
          <w:highlight w:val="none"/>
        </w:rPr>
      </w:pPr>
      <w:r>
        <w:rPr>
          <w:rFonts w:hint="eastAsia" w:ascii="宋体" w:hAnsi="宋体"/>
          <w:color w:val="auto"/>
          <w:sz w:val="24"/>
          <w:highlight w:val="none"/>
        </w:rPr>
        <w:t>开户银行：</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r>
        <w:rPr>
          <w:rFonts w:hint="eastAsia" w:ascii="宋体" w:hAnsi="宋体"/>
          <w:color w:val="auto"/>
          <w:sz w:val="24"/>
          <w:highlight w:val="none"/>
        </w:rPr>
        <w:t>银行帐号：</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p>
    <w:p>
      <w:pPr>
        <w:spacing w:line="500" w:lineRule="exact"/>
        <w:ind w:left="525"/>
        <w:jc w:val="left"/>
        <w:rPr>
          <w:rFonts w:ascii="宋体" w:hAnsi="宋体"/>
          <w:color w:val="auto"/>
          <w:sz w:val="24"/>
          <w:highlight w:val="none"/>
        </w:rPr>
      </w:pPr>
    </w:p>
    <w:p>
      <w:pPr>
        <w:pStyle w:val="5"/>
        <w:rPr>
          <w:color w:val="auto"/>
          <w:highlight w:val="none"/>
        </w:rPr>
      </w:pPr>
    </w:p>
    <w:p>
      <w:pPr>
        <w:widowControl/>
        <w:snapToGrid w:val="0"/>
        <w:spacing w:before="120" w:beforeLines="50" w:after="120" w:afterLines="50" w:line="360" w:lineRule="auto"/>
        <w:ind w:firstLine="408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p>
    <w:p>
      <w:pPr>
        <w:widowControl/>
        <w:tabs>
          <w:tab w:val="left" w:pos="4080"/>
        </w:tabs>
        <w:snapToGrid w:val="0"/>
        <w:spacing w:before="120" w:beforeLines="50" w:after="120" w:afterLines="50" w:line="360" w:lineRule="auto"/>
        <w:rPr>
          <w:color w:val="auto"/>
          <w:sz w:val="24"/>
          <w:highlight w:val="none"/>
          <w:u w:val="single"/>
        </w:rPr>
      </w:pPr>
      <w:r>
        <w:rPr>
          <w:color w:val="auto"/>
          <w:sz w:val="24"/>
          <w:highlight w:val="none"/>
        </w:rPr>
        <w:tab/>
      </w:r>
      <w:r>
        <w:rPr>
          <w:rFonts w:hint="eastAsia"/>
          <w:color w:val="auto"/>
          <w:sz w:val="24"/>
          <w:highlight w:val="none"/>
        </w:rPr>
        <w:t>法定代表人（或授权代表）签字：</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p>
    <w:p>
      <w:pPr>
        <w:ind w:firstLine="4080" w:firstLineChars="1700"/>
        <w:rPr>
          <w:color w:val="auto"/>
          <w:sz w:val="24"/>
          <w:highlight w:val="none"/>
          <w:u w:val="single"/>
        </w:rPr>
      </w:pPr>
      <w:r>
        <w:rPr>
          <w:rFonts w:hint="eastAsia"/>
          <w:color w:val="auto"/>
          <w:sz w:val="24"/>
          <w:highlight w:val="none"/>
        </w:rPr>
        <w:t>日期：</w:t>
      </w:r>
      <w:r>
        <w:rPr>
          <w:rFonts w:hint="eastAsia"/>
          <w:color w:val="auto"/>
          <w:sz w:val="24"/>
          <w:highlight w:val="none"/>
          <w:u w:val="single"/>
        </w:rPr>
        <w:t xml:space="preserve">    年   月   日</w:t>
      </w:r>
    </w:p>
    <w:p>
      <w:pPr>
        <w:spacing w:line="400" w:lineRule="exact"/>
        <w:jc w:val="left"/>
        <w:rPr>
          <w:rFonts w:hint="eastAsia" w:ascii="宋体"/>
          <w:b/>
          <w:bCs/>
          <w:color w:val="auto"/>
          <w:sz w:val="24"/>
          <w:highlight w:val="none"/>
        </w:rPr>
      </w:pPr>
    </w:p>
    <w:p>
      <w:pPr>
        <w:spacing w:line="400" w:lineRule="exact"/>
        <w:jc w:val="left"/>
        <w:rPr>
          <w:rFonts w:hint="eastAsia" w:ascii="宋体"/>
          <w:b/>
          <w:bCs/>
          <w:color w:val="auto"/>
          <w:sz w:val="24"/>
          <w:highlight w:val="none"/>
        </w:rPr>
      </w:pPr>
    </w:p>
    <w:p>
      <w:pPr>
        <w:spacing w:line="400" w:lineRule="exact"/>
        <w:jc w:val="left"/>
        <w:rPr>
          <w:rFonts w:ascii="宋体"/>
          <w:b/>
          <w:bCs/>
          <w:color w:val="auto"/>
          <w:sz w:val="24"/>
          <w:highlight w:val="none"/>
        </w:rPr>
      </w:pPr>
      <w:r>
        <w:rPr>
          <w:rFonts w:hint="eastAsia" w:ascii="宋体"/>
          <w:b/>
          <w:bCs/>
          <w:color w:val="auto"/>
          <w:sz w:val="24"/>
          <w:highlight w:val="none"/>
        </w:rPr>
        <w:t>附件10</w:t>
      </w:r>
    </w:p>
    <w:p>
      <w:pPr>
        <w:spacing w:line="360" w:lineRule="auto"/>
        <w:jc w:val="center"/>
        <w:rPr>
          <w:rFonts w:ascii="宋体"/>
          <w:b/>
          <w:bCs/>
          <w:color w:val="auto"/>
          <w:sz w:val="32"/>
          <w:szCs w:val="32"/>
          <w:highlight w:val="none"/>
        </w:rPr>
      </w:pPr>
      <w:r>
        <w:rPr>
          <w:rFonts w:hint="eastAsia" w:ascii="宋体"/>
          <w:b/>
          <w:bCs/>
          <w:color w:val="auto"/>
          <w:sz w:val="32"/>
          <w:szCs w:val="32"/>
          <w:highlight w:val="none"/>
          <w:lang w:val="en-US" w:eastAsia="zh-CN"/>
        </w:rPr>
        <w:t>报价</w:t>
      </w:r>
      <w:r>
        <w:rPr>
          <w:rFonts w:hint="eastAsia" w:ascii="宋体"/>
          <w:b/>
          <w:bCs/>
          <w:color w:val="auto"/>
          <w:sz w:val="32"/>
          <w:szCs w:val="32"/>
          <w:highlight w:val="none"/>
        </w:rPr>
        <w:t>表</w:t>
      </w:r>
    </w:p>
    <w:p>
      <w:pPr>
        <w:spacing w:line="360" w:lineRule="auto"/>
        <w:ind w:firstLine="240" w:firstLineChars="100"/>
        <w:rPr>
          <w:rFonts w:ascii="宋体" w:hAnsi="宋体"/>
          <w:color w:val="auto"/>
          <w:sz w:val="24"/>
          <w:highlight w:val="none"/>
        </w:rPr>
      </w:pPr>
      <w:r>
        <w:rPr>
          <w:rFonts w:hint="eastAsia" w:ascii="宋体" w:hAnsi="宋体"/>
          <w:color w:val="auto"/>
          <w:sz w:val="24"/>
          <w:highlight w:val="none"/>
        </w:rPr>
        <w:t>项目名称：</w:t>
      </w:r>
    </w:p>
    <w:p>
      <w:pPr>
        <w:spacing w:line="360" w:lineRule="auto"/>
        <w:ind w:firstLine="240" w:firstLineChars="100"/>
        <w:rPr>
          <w:rFonts w:ascii="宋体" w:hAnsi="宋体"/>
          <w:color w:val="auto"/>
          <w:sz w:val="24"/>
          <w:highlight w:val="none"/>
        </w:rPr>
      </w:pPr>
      <w:r>
        <w:rPr>
          <w:rFonts w:hint="eastAsia" w:ascii="宋体" w:hAnsi="宋体"/>
          <w:color w:val="auto"/>
          <w:sz w:val="24"/>
          <w:highlight w:val="none"/>
          <w:lang w:eastAsia="zh-CN"/>
        </w:rPr>
        <w:t>项目编号</w:t>
      </w:r>
      <w:r>
        <w:rPr>
          <w:rFonts w:hint="eastAsia" w:ascii="宋体" w:hAnsi="宋体"/>
          <w:color w:val="auto"/>
          <w:sz w:val="24"/>
          <w:highlight w:val="none"/>
        </w:rPr>
        <w:t>：</w:t>
      </w:r>
    </w:p>
    <w:tbl>
      <w:tblPr>
        <w:tblStyle w:val="35"/>
        <w:tblW w:w="8689" w:type="dxa"/>
        <w:tblInd w:w="13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655"/>
        <w:gridCol w:w="2455"/>
        <w:gridCol w:w="1211"/>
        <w:gridCol w:w="896"/>
        <w:gridCol w:w="896"/>
        <w:gridCol w:w="8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ascii="宋体" w:hAnsi="宋体"/>
                <w:b/>
                <w:color w:val="auto"/>
                <w:sz w:val="22"/>
                <w:szCs w:val="22"/>
                <w:highlight w:val="none"/>
              </w:rPr>
            </w:pPr>
            <w:r>
              <w:rPr>
                <w:rFonts w:hint="eastAsia" w:ascii="宋体" w:hAnsi="宋体"/>
                <w:b/>
                <w:color w:val="auto"/>
                <w:sz w:val="22"/>
                <w:szCs w:val="22"/>
                <w:highlight w:val="none"/>
              </w:rPr>
              <w:t>序号</w:t>
            </w:r>
          </w:p>
        </w:tc>
        <w:tc>
          <w:tcPr>
            <w:tcW w:w="1655" w:type="dxa"/>
            <w:tcBorders>
              <w:top w:val="single" w:color="auto" w:sz="6" w:space="0"/>
              <w:left w:val="single" w:color="auto" w:sz="4" w:space="0"/>
              <w:bottom w:val="single" w:color="auto" w:sz="6" w:space="0"/>
            </w:tcBorders>
            <w:vAlign w:val="center"/>
          </w:tcPr>
          <w:p>
            <w:pPr>
              <w:ind w:right="-21" w:rightChars="-10"/>
              <w:jc w:val="center"/>
              <w:rPr>
                <w:rFonts w:hint="eastAsia" w:ascii="宋体" w:hAnsi="宋体" w:eastAsia="宋体"/>
                <w:b/>
                <w:color w:val="auto"/>
                <w:sz w:val="22"/>
                <w:szCs w:val="22"/>
                <w:highlight w:val="none"/>
                <w:lang w:eastAsia="zh-CN"/>
              </w:rPr>
            </w:pPr>
            <w:r>
              <w:rPr>
                <w:rFonts w:hint="eastAsia" w:ascii="宋体" w:hAnsi="宋体"/>
                <w:b/>
                <w:color w:val="auto"/>
                <w:sz w:val="22"/>
                <w:szCs w:val="22"/>
                <w:highlight w:val="none"/>
                <w:lang w:val="en-US" w:eastAsia="zh-CN"/>
              </w:rPr>
              <w:t>物品</w:t>
            </w:r>
          </w:p>
        </w:tc>
        <w:tc>
          <w:tcPr>
            <w:tcW w:w="2455" w:type="dxa"/>
            <w:tcBorders>
              <w:top w:val="single" w:color="auto" w:sz="6" w:space="0"/>
              <w:bottom w:val="single" w:color="auto" w:sz="6" w:space="0"/>
              <w:right w:val="single" w:color="auto" w:sz="4" w:space="0"/>
            </w:tcBorders>
            <w:vAlign w:val="center"/>
          </w:tcPr>
          <w:p>
            <w:pPr>
              <w:ind w:right="-21" w:rightChars="-10"/>
              <w:jc w:val="center"/>
              <w:rPr>
                <w:rFonts w:hint="default" w:ascii="宋体" w:hAnsi="宋体" w:eastAsia="宋体"/>
                <w:b/>
                <w:color w:val="auto"/>
                <w:sz w:val="22"/>
                <w:szCs w:val="22"/>
                <w:highlight w:val="none"/>
                <w:lang w:val="en-US" w:eastAsia="zh-CN"/>
              </w:rPr>
            </w:pPr>
            <w:r>
              <w:rPr>
                <w:rFonts w:hint="eastAsia" w:ascii="宋体" w:hAnsi="宋体"/>
                <w:b/>
                <w:color w:val="auto"/>
                <w:sz w:val="22"/>
                <w:szCs w:val="22"/>
                <w:highlight w:val="none"/>
                <w:lang w:val="en-US" w:eastAsia="zh-CN"/>
              </w:rPr>
              <w:t>具体要求</w:t>
            </w:r>
          </w:p>
        </w:tc>
        <w:tc>
          <w:tcPr>
            <w:tcW w:w="1211" w:type="dxa"/>
            <w:tcBorders>
              <w:top w:val="single" w:color="auto" w:sz="6" w:space="0"/>
              <w:bottom w:val="single" w:color="auto" w:sz="6" w:space="0"/>
              <w:right w:val="single" w:color="auto" w:sz="4" w:space="0"/>
            </w:tcBorders>
            <w:vAlign w:val="center"/>
          </w:tcPr>
          <w:p>
            <w:pPr>
              <w:ind w:right="-21" w:rightChars="-10"/>
              <w:jc w:val="center"/>
              <w:rPr>
                <w:rFonts w:hint="default"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预计数量</w:t>
            </w:r>
          </w:p>
        </w:tc>
        <w:tc>
          <w:tcPr>
            <w:tcW w:w="896" w:type="dxa"/>
            <w:tcBorders>
              <w:top w:val="single" w:color="auto" w:sz="6" w:space="0"/>
              <w:bottom w:val="single" w:color="auto" w:sz="6" w:space="0"/>
              <w:right w:val="single" w:color="auto" w:sz="4" w:space="0"/>
            </w:tcBorders>
            <w:vAlign w:val="center"/>
          </w:tcPr>
          <w:p>
            <w:pPr>
              <w:ind w:right="-21" w:rightChars="-10"/>
              <w:jc w:val="center"/>
              <w:rPr>
                <w:rFonts w:hint="default"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单价（元）</w:t>
            </w:r>
          </w:p>
        </w:tc>
        <w:tc>
          <w:tcPr>
            <w:tcW w:w="896" w:type="dxa"/>
            <w:tcBorders>
              <w:top w:val="single" w:color="auto" w:sz="6" w:space="0"/>
              <w:bottom w:val="single" w:color="auto" w:sz="6" w:space="0"/>
              <w:right w:val="single" w:color="auto" w:sz="4" w:space="0"/>
            </w:tcBorders>
            <w:vAlign w:val="center"/>
          </w:tcPr>
          <w:p>
            <w:pPr>
              <w:ind w:right="-21" w:rightChars="-10"/>
              <w:jc w:val="center"/>
              <w:rPr>
                <w:rFonts w:hint="default"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合计（元）</w:t>
            </w:r>
          </w:p>
        </w:tc>
        <w:tc>
          <w:tcPr>
            <w:tcW w:w="897" w:type="dxa"/>
            <w:tcBorders>
              <w:top w:val="single" w:color="auto" w:sz="6" w:space="0"/>
              <w:bottom w:val="single" w:color="auto" w:sz="6" w:space="0"/>
              <w:right w:val="single" w:color="auto" w:sz="4" w:space="0"/>
            </w:tcBorders>
            <w:vAlign w:val="center"/>
          </w:tcPr>
          <w:p>
            <w:pPr>
              <w:ind w:right="-21" w:rightChars="-10"/>
              <w:jc w:val="center"/>
              <w:rPr>
                <w:rFonts w:hint="default" w:ascii="宋体" w:hAnsi="宋体" w:eastAsia="宋体"/>
                <w:b/>
                <w:color w:val="auto"/>
                <w:sz w:val="22"/>
                <w:szCs w:val="22"/>
                <w:highlight w:val="none"/>
                <w:lang w:val="en-US" w:eastAsia="zh-CN"/>
              </w:rPr>
            </w:pPr>
            <w:r>
              <w:rPr>
                <w:rFonts w:hint="eastAsia" w:ascii="宋体" w:hAnsi="宋体"/>
                <w:b/>
                <w:color w:val="auto"/>
                <w:sz w:val="22"/>
                <w:szCs w:val="22"/>
                <w:highlight w:val="none"/>
                <w:lang w:val="en-US" w:eastAsia="zh-CN"/>
              </w:rPr>
              <w:t>品牌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r>
              <w:rPr>
                <w:rFonts w:hint="eastAsia" w:ascii="宋体" w:hAnsi="宋体"/>
                <w:color w:val="auto"/>
                <w:sz w:val="22"/>
                <w:szCs w:val="22"/>
                <w:highlight w:val="none"/>
              </w:rPr>
              <w:t>1</w:t>
            </w:r>
          </w:p>
        </w:tc>
        <w:tc>
          <w:tcPr>
            <w:tcW w:w="1655" w:type="dxa"/>
            <w:tcBorders>
              <w:top w:val="single" w:color="auto" w:sz="6" w:space="0"/>
              <w:left w:val="single" w:color="auto" w:sz="4" w:space="0"/>
              <w:bottom w:val="single" w:color="auto" w:sz="6" w:space="0"/>
            </w:tcBorders>
            <w:vAlign w:val="center"/>
          </w:tcPr>
          <w:p>
            <w:pPr>
              <w:pStyle w:val="11"/>
              <w:tabs>
                <w:tab w:val="left" w:pos="900"/>
              </w:tabs>
              <w:spacing w:before="0" w:after="0" w:line="240" w:lineRule="auto"/>
              <w:ind w:left="4" w:leftChars="0"/>
              <w:jc w:val="center"/>
              <w:outlineLvl w:val="4"/>
              <w:rPr>
                <w:rFonts w:hint="eastAsia" w:ascii="宋体" w:hAnsi="宋体"/>
                <w:color w:val="auto"/>
                <w:sz w:val="22"/>
                <w:szCs w:val="22"/>
                <w:highlight w:val="none"/>
              </w:rPr>
            </w:pPr>
            <w:r>
              <w:rPr>
                <w:rFonts w:hint="eastAsia" w:ascii="宋体" w:hAnsi="宋体" w:cs="宋体"/>
                <w:b w:val="0"/>
                <w:color w:val="auto"/>
                <w:sz w:val="20"/>
                <w:szCs w:val="20"/>
                <w:highlight w:val="none"/>
                <w:lang w:val="en-US" w:eastAsia="zh-CN"/>
              </w:rPr>
              <w:t>马牙瓜子（新疆特产）</w:t>
            </w:r>
          </w:p>
        </w:tc>
        <w:tc>
          <w:tcPr>
            <w:tcW w:w="2455" w:type="dxa"/>
            <w:tcBorders>
              <w:top w:val="single" w:color="auto" w:sz="6" w:space="0"/>
              <w:bottom w:val="single" w:color="auto" w:sz="6" w:space="0"/>
              <w:right w:val="single" w:color="auto" w:sz="4" w:space="0"/>
            </w:tcBorders>
            <w:vAlign w:val="center"/>
          </w:tcPr>
          <w:p>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color w:val="auto"/>
                <w:sz w:val="20"/>
                <w:szCs w:val="20"/>
                <w:highlight w:val="none"/>
                <w:lang w:val="en-US" w:eastAsia="zh-CN"/>
              </w:rPr>
              <w:t>1.重量258克；2.大丰、洽洽、coolqi三个品牌任选一进行报价。</w:t>
            </w:r>
          </w:p>
        </w:tc>
        <w:tc>
          <w:tcPr>
            <w:tcW w:w="1211" w:type="dxa"/>
            <w:tcBorders>
              <w:top w:val="single" w:color="auto" w:sz="6" w:space="0"/>
              <w:bottom w:val="single" w:color="auto" w:sz="6" w:space="0"/>
              <w:right w:val="single" w:color="auto" w:sz="4" w:space="0"/>
            </w:tcBorders>
            <w:vAlign w:val="center"/>
          </w:tcPr>
          <w:p>
            <w:pPr>
              <w:widowControl/>
              <w:shd w:val="clear" w:color="auto" w:fill="FFFFFF"/>
              <w:jc w:val="left"/>
              <w:rPr>
                <w:rFonts w:ascii="宋体" w:hAnsi="宋体"/>
                <w:color w:val="auto"/>
                <w:sz w:val="22"/>
                <w:szCs w:val="22"/>
                <w:highlight w:val="none"/>
              </w:rPr>
            </w:pPr>
            <w:r>
              <w:rPr>
                <w:rFonts w:hint="eastAsia" w:ascii="宋体" w:hAnsi="宋体" w:cs="宋体"/>
                <w:bCs/>
                <w:color w:val="auto"/>
                <w:sz w:val="20"/>
                <w:szCs w:val="20"/>
                <w:highlight w:val="none"/>
                <w:lang w:val="en-US" w:eastAsia="zh-CN"/>
              </w:rPr>
              <w:t>1013袋</w:t>
            </w:r>
          </w:p>
        </w:tc>
        <w:tc>
          <w:tcPr>
            <w:tcW w:w="896" w:type="dxa"/>
            <w:tcBorders>
              <w:top w:val="single" w:color="auto" w:sz="6" w:space="0"/>
              <w:bottom w:val="single" w:color="auto" w:sz="6" w:space="0"/>
              <w:right w:val="single" w:color="auto" w:sz="4" w:space="0"/>
            </w:tcBorders>
            <w:vAlign w:val="center"/>
          </w:tcPr>
          <w:p>
            <w:pPr>
              <w:keepNext w:val="0"/>
              <w:keepLines w:val="0"/>
              <w:pageBreakBefore w:val="0"/>
              <w:widowControl/>
              <w:shd w:val="clear" w:color="auto" w:fill="FFFFFF"/>
              <w:kinsoku/>
              <w:wordWrap/>
              <w:overflowPunct/>
              <w:topLinePunct w:val="0"/>
              <w:autoSpaceDE/>
              <w:autoSpaceDN/>
              <w:bidi w:val="0"/>
              <w:adjustRightInd/>
              <w:snapToGrid/>
              <w:spacing w:line="480" w:lineRule="auto"/>
              <w:jc w:val="both"/>
              <w:textAlignment w:val="auto"/>
              <w:rPr>
                <w:rFonts w:hint="default" w:ascii="宋体" w:hAnsi="宋体" w:eastAsia="宋体" w:cs="Times New Roman"/>
                <w:color w:val="auto"/>
                <w:kern w:val="2"/>
                <w:sz w:val="21"/>
                <w:szCs w:val="21"/>
                <w:highlight w:val="none"/>
                <w:lang w:val="en-US" w:eastAsia="zh-CN" w:bidi="ar-SA"/>
              </w:rPr>
            </w:pPr>
          </w:p>
        </w:tc>
        <w:tc>
          <w:tcPr>
            <w:tcW w:w="896"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c>
          <w:tcPr>
            <w:tcW w:w="897"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hint="eastAsia"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2</w:t>
            </w:r>
          </w:p>
        </w:tc>
        <w:tc>
          <w:tcPr>
            <w:tcW w:w="1655" w:type="dxa"/>
            <w:tcBorders>
              <w:top w:val="single" w:color="auto" w:sz="6" w:space="0"/>
              <w:left w:val="single" w:color="auto" w:sz="4" w:space="0"/>
              <w:bottom w:val="single" w:color="auto" w:sz="6" w:space="0"/>
            </w:tcBorders>
            <w:vAlign w:val="center"/>
          </w:tcPr>
          <w:p>
            <w:pPr>
              <w:pStyle w:val="11"/>
              <w:tabs>
                <w:tab w:val="left" w:pos="900"/>
              </w:tabs>
              <w:spacing w:before="0" w:after="0" w:line="240" w:lineRule="auto"/>
              <w:ind w:left="4" w:leftChars="0"/>
              <w:jc w:val="center"/>
              <w:outlineLvl w:val="4"/>
              <w:rPr>
                <w:rFonts w:hint="default" w:ascii="宋体" w:hAnsi="宋体" w:cs="宋体"/>
                <w:b w:val="0"/>
                <w:color w:val="auto"/>
                <w:sz w:val="22"/>
                <w:szCs w:val="22"/>
                <w:highlight w:val="none"/>
                <w:lang w:val="en-US" w:eastAsia="zh-CN"/>
              </w:rPr>
            </w:pPr>
            <w:r>
              <w:rPr>
                <w:rFonts w:hint="eastAsia" w:ascii="宋体" w:hAnsi="宋体" w:cs="宋体"/>
                <w:b w:val="0"/>
                <w:color w:val="auto"/>
                <w:sz w:val="20"/>
                <w:szCs w:val="20"/>
                <w:highlight w:val="none"/>
                <w:lang w:val="en-US" w:eastAsia="zh-CN"/>
              </w:rPr>
              <w:t>低糖</w:t>
            </w:r>
            <w:r>
              <w:rPr>
                <w:rFonts w:hint="default" w:ascii="宋体" w:hAnsi="宋体" w:cs="宋体"/>
                <w:b w:val="0"/>
                <w:color w:val="auto"/>
                <w:sz w:val="20"/>
                <w:szCs w:val="20"/>
                <w:highlight w:val="none"/>
                <w:lang w:val="en-US" w:eastAsia="zh-CN"/>
              </w:rPr>
              <w:t>海盐太妃糖</w:t>
            </w:r>
          </w:p>
        </w:tc>
        <w:tc>
          <w:tcPr>
            <w:tcW w:w="2455" w:type="dxa"/>
            <w:tcBorders>
              <w:top w:val="single" w:color="auto" w:sz="6" w:space="0"/>
              <w:bottom w:val="single" w:color="auto" w:sz="6" w:space="0"/>
              <w:right w:val="single" w:color="auto" w:sz="4" w:space="0"/>
            </w:tcBorders>
            <w:vAlign w:val="center"/>
          </w:tcPr>
          <w:p>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color w:val="auto"/>
                <w:sz w:val="20"/>
                <w:szCs w:val="20"/>
                <w:highlight w:val="none"/>
                <w:lang w:val="en-US" w:eastAsia="zh-CN"/>
              </w:rPr>
              <w:t>1.重量350克；2.</w:t>
            </w:r>
            <w:r>
              <w:rPr>
                <w:rFonts w:hint="eastAsia" w:ascii="宋体" w:hAnsi="宋体" w:eastAsia="宋体"/>
                <w:color w:val="auto"/>
                <w:szCs w:val="21"/>
                <w:highlight w:val="none"/>
                <w:lang w:eastAsia="zh-CN"/>
              </w:rPr>
              <w:t>盒马鲜生</w:t>
            </w:r>
            <w:r>
              <w:rPr>
                <w:rFonts w:hint="eastAsia" w:ascii="宋体" w:hAnsi="宋体"/>
                <w:color w:val="auto"/>
                <w:szCs w:val="21"/>
                <w:highlight w:val="none"/>
                <w:lang w:eastAsia="zh-CN"/>
              </w:rPr>
              <w:t>、</w:t>
            </w:r>
            <w:r>
              <w:rPr>
                <w:rFonts w:hint="eastAsia" w:ascii="宋体" w:hAnsi="宋体" w:eastAsia="宋体"/>
                <w:color w:val="auto"/>
                <w:szCs w:val="21"/>
                <w:highlight w:val="none"/>
                <w:lang w:eastAsia="zh-CN"/>
              </w:rPr>
              <w:t>皮爷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恰咩</w:t>
            </w:r>
            <w:r>
              <w:rPr>
                <w:rFonts w:hint="eastAsia" w:ascii="宋体" w:hAnsi="宋体"/>
                <w:color w:val="auto"/>
                <w:sz w:val="20"/>
                <w:szCs w:val="20"/>
                <w:highlight w:val="none"/>
                <w:lang w:val="en-US" w:eastAsia="zh-CN"/>
              </w:rPr>
              <w:t>三个品牌任选一进行报价。</w:t>
            </w:r>
          </w:p>
        </w:tc>
        <w:tc>
          <w:tcPr>
            <w:tcW w:w="1211" w:type="dxa"/>
            <w:tcBorders>
              <w:top w:val="single" w:color="auto" w:sz="6" w:space="0"/>
              <w:bottom w:val="single" w:color="auto" w:sz="6" w:space="0"/>
              <w:right w:val="single" w:color="auto" w:sz="4" w:space="0"/>
            </w:tcBorders>
            <w:vAlign w:val="center"/>
          </w:tcPr>
          <w:p>
            <w:pPr>
              <w:widowControl/>
              <w:shd w:val="clear" w:color="auto" w:fill="FFFFFF"/>
              <w:jc w:val="left"/>
              <w:rPr>
                <w:rFonts w:hint="default" w:ascii="宋体" w:hAnsi="宋体"/>
                <w:color w:val="auto"/>
                <w:sz w:val="22"/>
                <w:szCs w:val="22"/>
                <w:highlight w:val="none"/>
                <w:lang w:val="en-US" w:eastAsia="zh-CN"/>
              </w:rPr>
            </w:pPr>
            <w:r>
              <w:rPr>
                <w:rFonts w:hint="eastAsia" w:ascii="宋体" w:hAnsi="宋体" w:cs="宋体"/>
                <w:bCs/>
                <w:color w:val="auto"/>
                <w:sz w:val="20"/>
                <w:szCs w:val="20"/>
                <w:highlight w:val="none"/>
                <w:lang w:val="en-US" w:eastAsia="zh-CN"/>
              </w:rPr>
              <w:t>590袋</w:t>
            </w:r>
          </w:p>
        </w:tc>
        <w:tc>
          <w:tcPr>
            <w:tcW w:w="896" w:type="dxa"/>
            <w:tcBorders>
              <w:top w:val="single" w:color="auto" w:sz="6" w:space="0"/>
              <w:bottom w:val="single" w:color="auto" w:sz="6" w:space="0"/>
              <w:right w:val="single" w:color="auto" w:sz="4" w:space="0"/>
            </w:tcBorders>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s="Times New Roman"/>
                <w:color w:val="auto"/>
                <w:kern w:val="2"/>
                <w:sz w:val="21"/>
                <w:szCs w:val="21"/>
                <w:highlight w:val="none"/>
                <w:lang w:val="en-US" w:eastAsia="zh-CN" w:bidi="ar-SA"/>
              </w:rPr>
            </w:pPr>
          </w:p>
        </w:tc>
        <w:tc>
          <w:tcPr>
            <w:tcW w:w="896"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c>
          <w:tcPr>
            <w:tcW w:w="897"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3</w:t>
            </w:r>
          </w:p>
        </w:tc>
        <w:tc>
          <w:tcPr>
            <w:tcW w:w="1655" w:type="dxa"/>
            <w:tcBorders>
              <w:top w:val="single" w:color="auto" w:sz="6" w:space="0"/>
              <w:left w:val="single" w:color="auto" w:sz="4" w:space="0"/>
              <w:bottom w:val="single" w:color="auto" w:sz="6" w:space="0"/>
            </w:tcBorders>
            <w:vAlign w:val="center"/>
          </w:tcPr>
          <w:p>
            <w:pPr>
              <w:pStyle w:val="11"/>
              <w:tabs>
                <w:tab w:val="left" w:pos="900"/>
              </w:tabs>
              <w:spacing w:before="0" w:after="0" w:line="240" w:lineRule="auto"/>
              <w:ind w:left="4" w:leftChars="0"/>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牛肉干</w:t>
            </w:r>
          </w:p>
        </w:tc>
        <w:tc>
          <w:tcPr>
            <w:tcW w:w="2455" w:type="dxa"/>
            <w:tcBorders>
              <w:top w:val="single" w:color="auto" w:sz="6" w:space="0"/>
              <w:bottom w:val="single" w:color="auto" w:sz="6" w:space="0"/>
              <w:right w:val="single" w:color="auto" w:sz="4" w:space="0"/>
            </w:tcBorders>
            <w:vAlign w:val="center"/>
          </w:tcPr>
          <w:p>
            <w:pPr>
              <w:widowControl/>
              <w:jc w:val="center"/>
              <w:rPr>
                <w:rFonts w:hint="default" w:ascii="宋体" w:hAnsi="宋体" w:cs="宋体"/>
                <w:bCs/>
                <w:color w:val="auto"/>
                <w:sz w:val="20"/>
                <w:szCs w:val="20"/>
                <w:highlight w:val="none"/>
                <w:lang w:val="en-US" w:eastAsia="zh-CN"/>
              </w:rPr>
            </w:pPr>
            <w:r>
              <w:rPr>
                <w:rFonts w:hint="eastAsia" w:ascii="宋体" w:hAnsi="宋体"/>
                <w:color w:val="auto"/>
                <w:sz w:val="20"/>
                <w:szCs w:val="20"/>
                <w:highlight w:val="none"/>
                <w:lang w:val="en-US" w:eastAsia="zh-CN"/>
              </w:rPr>
              <w:t>1.重量500克；2.</w:t>
            </w:r>
            <w:r>
              <w:rPr>
                <w:rFonts w:hint="eastAsia" w:ascii="宋体" w:hAnsi="宋体" w:eastAsia="宋体"/>
                <w:color w:val="auto"/>
                <w:szCs w:val="21"/>
                <w:highlight w:val="none"/>
                <w:lang w:eastAsia="zh-CN"/>
              </w:rPr>
              <w:t>湖岭</w:t>
            </w:r>
            <w:r>
              <w:rPr>
                <w:rFonts w:hint="eastAsia" w:ascii="宋体" w:hAnsi="宋体"/>
                <w:color w:val="auto"/>
                <w:szCs w:val="21"/>
                <w:highlight w:val="none"/>
                <w:lang w:val="en-US" w:eastAsia="zh-CN"/>
              </w:rPr>
              <w:t>元盛</w:t>
            </w:r>
            <w:r>
              <w:rPr>
                <w:rFonts w:hint="eastAsia" w:ascii="宋体" w:hAnsi="宋体" w:eastAsia="宋体"/>
                <w:color w:val="auto"/>
                <w:szCs w:val="21"/>
                <w:highlight w:val="none"/>
                <w:lang w:eastAsia="zh-CN"/>
              </w:rPr>
              <w:t>、来伊份、良品铺子</w:t>
            </w:r>
            <w:r>
              <w:rPr>
                <w:rFonts w:hint="eastAsia" w:ascii="宋体" w:hAnsi="宋体"/>
                <w:color w:val="auto"/>
                <w:sz w:val="20"/>
                <w:szCs w:val="20"/>
                <w:highlight w:val="none"/>
                <w:lang w:val="en-US" w:eastAsia="zh-CN"/>
              </w:rPr>
              <w:t>三个品牌任选一进行报价。</w:t>
            </w:r>
          </w:p>
        </w:tc>
        <w:tc>
          <w:tcPr>
            <w:tcW w:w="1211" w:type="dxa"/>
            <w:tcBorders>
              <w:top w:val="single" w:color="auto" w:sz="6" w:space="0"/>
              <w:bottom w:val="single" w:color="auto" w:sz="6" w:space="0"/>
              <w:right w:val="single" w:color="auto" w:sz="4" w:space="0"/>
            </w:tcBorders>
            <w:vAlign w:val="center"/>
          </w:tcPr>
          <w:p>
            <w:pPr>
              <w:widowControl/>
              <w:shd w:val="clear" w:color="auto" w:fill="FFFFFF"/>
              <w:jc w:val="left"/>
              <w:rPr>
                <w:rFonts w:hint="eastAsia" w:ascii="宋体" w:hAnsi="宋体"/>
                <w:color w:val="auto"/>
                <w:sz w:val="22"/>
                <w:szCs w:val="22"/>
                <w:highlight w:val="none"/>
                <w:lang w:val="en-US" w:eastAsia="zh-CN"/>
              </w:rPr>
            </w:pPr>
            <w:r>
              <w:rPr>
                <w:rFonts w:hint="eastAsia" w:ascii="宋体" w:hAnsi="宋体" w:cs="宋体"/>
                <w:bCs/>
                <w:color w:val="auto"/>
                <w:sz w:val="20"/>
                <w:szCs w:val="20"/>
                <w:highlight w:val="none"/>
                <w:lang w:val="en-US" w:eastAsia="zh-CN"/>
              </w:rPr>
              <w:t>597桶</w:t>
            </w:r>
          </w:p>
        </w:tc>
        <w:tc>
          <w:tcPr>
            <w:tcW w:w="896" w:type="dxa"/>
            <w:tcBorders>
              <w:top w:val="single" w:color="auto" w:sz="6" w:space="0"/>
              <w:bottom w:val="single" w:color="auto" w:sz="6" w:space="0"/>
              <w:right w:val="single" w:color="auto" w:sz="4" w:space="0"/>
            </w:tcBorders>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s="Times New Roman"/>
                <w:color w:val="auto"/>
                <w:kern w:val="2"/>
                <w:sz w:val="21"/>
                <w:szCs w:val="21"/>
                <w:highlight w:val="none"/>
                <w:lang w:val="en-US" w:eastAsia="zh-CN" w:bidi="ar-SA"/>
              </w:rPr>
            </w:pPr>
          </w:p>
        </w:tc>
        <w:tc>
          <w:tcPr>
            <w:tcW w:w="896"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c>
          <w:tcPr>
            <w:tcW w:w="897"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4</w:t>
            </w:r>
          </w:p>
        </w:tc>
        <w:tc>
          <w:tcPr>
            <w:tcW w:w="1655" w:type="dxa"/>
            <w:tcBorders>
              <w:top w:val="single" w:color="auto" w:sz="6" w:space="0"/>
              <w:left w:val="single" w:color="auto" w:sz="4" w:space="0"/>
              <w:bottom w:val="single" w:color="auto" w:sz="6" w:space="0"/>
            </w:tcBorders>
            <w:vAlign w:val="center"/>
          </w:tcPr>
          <w:p>
            <w:pPr>
              <w:pStyle w:val="11"/>
              <w:tabs>
                <w:tab w:val="left" w:pos="900"/>
              </w:tabs>
              <w:spacing w:before="0" w:after="0" w:line="240" w:lineRule="auto"/>
              <w:ind w:left="4" w:leftChars="0"/>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薯条（原味）</w:t>
            </w:r>
          </w:p>
        </w:tc>
        <w:tc>
          <w:tcPr>
            <w:tcW w:w="2455" w:type="dxa"/>
            <w:tcBorders>
              <w:top w:val="single" w:color="auto" w:sz="6" w:space="0"/>
              <w:bottom w:val="single" w:color="auto" w:sz="6" w:space="0"/>
              <w:right w:val="single" w:color="auto" w:sz="4" w:space="0"/>
            </w:tcBorders>
            <w:vAlign w:val="center"/>
          </w:tcPr>
          <w:p>
            <w:pPr>
              <w:widowControl/>
              <w:jc w:val="center"/>
              <w:rPr>
                <w:rFonts w:hint="eastAsia" w:ascii="宋体" w:hAnsi="宋体" w:cs="宋体"/>
                <w:bCs/>
                <w:color w:val="auto"/>
                <w:sz w:val="20"/>
                <w:szCs w:val="20"/>
                <w:highlight w:val="none"/>
                <w:lang w:val="en-US" w:eastAsia="zh-CN"/>
              </w:rPr>
            </w:pPr>
            <w:r>
              <w:rPr>
                <w:rFonts w:hint="eastAsia" w:ascii="宋体" w:hAnsi="宋体"/>
                <w:color w:val="auto"/>
                <w:sz w:val="20"/>
                <w:szCs w:val="20"/>
                <w:highlight w:val="none"/>
                <w:lang w:val="en-US" w:eastAsia="zh-CN"/>
              </w:rPr>
              <w:t>1.重量100克；2.脆生生</w:t>
            </w:r>
            <w:r>
              <w:rPr>
                <w:rFonts w:hint="eastAsia" w:ascii="宋体" w:hAnsi="宋体" w:eastAsia="宋体"/>
                <w:color w:val="auto"/>
                <w:szCs w:val="21"/>
                <w:highlight w:val="none"/>
                <w:lang w:eastAsia="zh-CN"/>
              </w:rPr>
              <w:t>、</w:t>
            </w:r>
            <w:r>
              <w:rPr>
                <w:rFonts w:hint="eastAsia" w:ascii="宋体" w:hAnsi="宋体"/>
                <w:color w:val="auto"/>
                <w:szCs w:val="21"/>
                <w:highlight w:val="none"/>
                <w:lang w:val="en-US" w:eastAsia="zh-CN"/>
              </w:rPr>
              <w:t>乐事</w:t>
            </w:r>
            <w:r>
              <w:rPr>
                <w:rFonts w:hint="eastAsia" w:ascii="宋体" w:hAnsi="宋体" w:eastAsia="宋体"/>
                <w:color w:val="auto"/>
                <w:szCs w:val="21"/>
                <w:highlight w:val="none"/>
                <w:lang w:eastAsia="zh-CN"/>
              </w:rPr>
              <w:t>、来伊份</w:t>
            </w:r>
            <w:r>
              <w:rPr>
                <w:rFonts w:hint="eastAsia" w:ascii="宋体" w:hAnsi="宋体"/>
                <w:color w:val="auto"/>
                <w:sz w:val="20"/>
                <w:szCs w:val="20"/>
                <w:highlight w:val="none"/>
                <w:lang w:val="en-US" w:eastAsia="zh-CN"/>
              </w:rPr>
              <w:t>三个品牌任选一进行报价。</w:t>
            </w:r>
          </w:p>
        </w:tc>
        <w:tc>
          <w:tcPr>
            <w:tcW w:w="1211" w:type="dxa"/>
            <w:tcBorders>
              <w:top w:val="single" w:color="auto" w:sz="6" w:space="0"/>
              <w:bottom w:val="single" w:color="auto" w:sz="6" w:space="0"/>
              <w:right w:val="single" w:color="auto" w:sz="4" w:space="0"/>
            </w:tcBorders>
            <w:vAlign w:val="center"/>
          </w:tcPr>
          <w:p>
            <w:pPr>
              <w:widowControl/>
              <w:shd w:val="clear" w:color="auto" w:fill="FFFFFF"/>
              <w:jc w:val="left"/>
              <w:rPr>
                <w:rFonts w:hint="eastAsia" w:ascii="宋体" w:hAnsi="宋体"/>
                <w:color w:val="auto"/>
                <w:sz w:val="22"/>
                <w:szCs w:val="22"/>
                <w:highlight w:val="none"/>
                <w:lang w:val="en-US" w:eastAsia="zh-CN"/>
              </w:rPr>
            </w:pPr>
            <w:r>
              <w:rPr>
                <w:rFonts w:hint="eastAsia" w:ascii="宋体" w:hAnsi="宋体" w:cs="宋体"/>
                <w:bCs/>
                <w:color w:val="auto"/>
                <w:sz w:val="20"/>
                <w:szCs w:val="20"/>
                <w:highlight w:val="none"/>
                <w:lang w:val="en-US" w:eastAsia="zh-CN"/>
              </w:rPr>
              <w:t>1886袋</w:t>
            </w:r>
          </w:p>
        </w:tc>
        <w:tc>
          <w:tcPr>
            <w:tcW w:w="896" w:type="dxa"/>
            <w:tcBorders>
              <w:top w:val="single" w:color="auto" w:sz="6" w:space="0"/>
              <w:bottom w:val="single" w:color="auto" w:sz="6" w:space="0"/>
              <w:right w:val="single" w:color="auto" w:sz="4" w:space="0"/>
            </w:tcBorders>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s="Times New Roman"/>
                <w:color w:val="auto"/>
                <w:kern w:val="2"/>
                <w:sz w:val="21"/>
                <w:szCs w:val="21"/>
                <w:highlight w:val="none"/>
                <w:lang w:val="en-US" w:eastAsia="zh-CN" w:bidi="ar-SA"/>
              </w:rPr>
            </w:pPr>
          </w:p>
        </w:tc>
        <w:tc>
          <w:tcPr>
            <w:tcW w:w="896"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c>
          <w:tcPr>
            <w:tcW w:w="897"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5</w:t>
            </w:r>
          </w:p>
        </w:tc>
        <w:tc>
          <w:tcPr>
            <w:tcW w:w="1655" w:type="dxa"/>
            <w:tcBorders>
              <w:top w:val="single" w:color="auto" w:sz="6" w:space="0"/>
              <w:left w:val="single" w:color="auto" w:sz="4" w:space="0"/>
              <w:bottom w:val="single" w:color="auto" w:sz="6" w:space="0"/>
            </w:tcBorders>
            <w:vAlign w:val="center"/>
          </w:tcPr>
          <w:p>
            <w:pPr>
              <w:pStyle w:val="11"/>
              <w:tabs>
                <w:tab w:val="left" w:pos="900"/>
              </w:tabs>
              <w:spacing w:before="0" w:after="0" w:line="240" w:lineRule="auto"/>
              <w:ind w:left="4" w:leftChars="0"/>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苹果干</w:t>
            </w:r>
          </w:p>
        </w:tc>
        <w:tc>
          <w:tcPr>
            <w:tcW w:w="2455" w:type="dxa"/>
            <w:tcBorders>
              <w:top w:val="single" w:color="auto" w:sz="6" w:space="0"/>
              <w:bottom w:val="single" w:color="auto" w:sz="6" w:space="0"/>
              <w:right w:val="single" w:color="auto" w:sz="4" w:space="0"/>
            </w:tcBorders>
            <w:vAlign w:val="center"/>
          </w:tcPr>
          <w:p>
            <w:pPr>
              <w:widowControl/>
              <w:jc w:val="center"/>
              <w:rPr>
                <w:rFonts w:hint="default" w:ascii="宋体" w:hAnsi="宋体" w:cs="宋体"/>
                <w:bCs/>
                <w:color w:val="auto"/>
                <w:sz w:val="20"/>
                <w:szCs w:val="20"/>
                <w:highlight w:val="none"/>
                <w:lang w:val="en-US" w:eastAsia="zh-CN"/>
              </w:rPr>
            </w:pPr>
            <w:r>
              <w:rPr>
                <w:rFonts w:hint="eastAsia" w:ascii="宋体" w:hAnsi="宋体"/>
                <w:color w:val="auto"/>
                <w:sz w:val="20"/>
                <w:szCs w:val="20"/>
                <w:highlight w:val="none"/>
                <w:lang w:val="en-US" w:eastAsia="zh-CN"/>
              </w:rPr>
              <w:t>1.重量388克；2.</w:t>
            </w:r>
            <w:r>
              <w:rPr>
                <w:rFonts w:hint="eastAsia" w:ascii="宋体" w:hAnsi="宋体" w:eastAsia="宋体"/>
                <w:color w:val="auto"/>
                <w:szCs w:val="21"/>
                <w:highlight w:val="none"/>
                <w:lang w:eastAsia="zh-CN"/>
              </w:rPr>
              <w:t>Dole</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山姆、左梅右李</w:t>
            </w:r>
            <w:r>
              <w:rPr>
                <w:rFonts w:hint="eastAsia" w:ascii="宋体" w:hAnsi="宋体"/>
                <w:color w:val="auto"/>
                <w:sz w:val="20"/>
                <w:szCs w:val="20"/>
                <w:highlight w:val="none"/>
                <w:lang w:val="en-US" w:eastAsia="zh-CN"/>
              </w:rPr>
              <w:t>三个品牌任选一进行报价。</w:t>
            </w:r>
          </w:p>
        </w:tc>
        <w:tc>
          <w:tcPr>
            <w:tcW w:w="1211" w:type="dxa"/>
            <w:tcBorders>
              <w:top w:val="single" w:color="auto" w:sz="6" w:space="0"/>
              <w:bottom w:val="single" w:color="auto" w:sz="6" w:space="0"/>
              <w:right w:val="single" w:color="auto" w:sz="4" w:space="0"/>
            </w:tcBorders>
            <w:vAlign w:val="center"/>
          </w:tcPr>
          <w:p>
            <w:pPr>
              <w:widowControl/>
              <w:shd w:val="clear" w:color="auto" w:fill="FFFFFF"/>
              <w:jc w:val="left"/>
              <w:rPr>
                <w:rFonts w:hint="eastAsia" w:ascii="宋体" w:hAnsi="宋体"/>
                <w:color w:val="auto"/>
                <w:sz w:val="22"/>
                <w:szCs w:val="22"/>
                <w:highlight w:val="none"/>
                <w:lang w:val="en-US" w:eastAsia="zh-CN"/>
              </w:rPr>
            </w:pPr>
            <w:r>
              <w:rPr>
                <w:rFonts w:hint="eastAsia" w:ascii="宋体" w:hAnsi="宋体" w:cs="宋体"/>
                <w:bCs/>
                <w:color w:val="auto"/>
                <w:sz w:val="20"/>
                <w:szCs w:val="20"/>
                <w:highlight w:val="none"/>
                <w:lang w:val="en-US" w:eastAsia="zh-CN"/>
              </w:rPr>
              <w:t>659袋</w:t>
            </w:r>
          </w:p>
        </w:tc>
        <w:tc>
          <w:tcPr>
            <w:tcW w:w="896" w:type="dxa"/>
            <w:tcBorders>
              <w:top w:val="single" w:color="auto" w:sz="6" w:space="0"/>
              <w:bottom w:val="single" w:color="auto" w:sz="6" w:space="0"/>
              <w:right w:val="single" w:color="auto" w:sz="4" w:space="0"/>
            </w:tcBorders>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s="Times New Roman"/>
                <w:color w:val="auto"/>
                <w:kern w:val="2"/>
                <w:sz w:val="21"/>
                <w:szCs w:val="21"/>
                <w:highlight w:val="none"/>
                <w:lang w:val="en-US" w:eastAsia="zh-CN" w:bidi="ar-SA"/>
              </w:rPr>
            </w:pPr>
          </w:p>
        </w:tc>
        <w:tc>
          <w:tcPr>
            <w:tcW w:w="896"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c>
          <w:tcPr>
            <w:tcW w:w="897"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6</w:t>
            </w:r>
          </w:p>
        </w:tc>
        <w:tc>
          <w:tcPr>
            <w:tcW w:w="1655" w:type="dxa"/>
            <w:tcBorders>
              <w:top w:val="single" w:color="auto" w:sz="6" w:space="0"/>
              <w:left w:val="single" w:color="auto" w:sz="4" w:space="0"/>
              <w:bottom w:val="single" w:color="auto" w:sz="6" w:space="0"/>
            </w:tcBorders>
            <w:vAlign w:val="center"/>
          </w:tcPr>
          <w:p>
            <w:pPr>
              <w:pStyle w:val="11"/>
              <w:tabs>
                <w:tab w:val="left" w:pos="900"/>
              </w:tabs>
              <w:spacing w:before="0" w:after="0" w:line="240" w:lineRule="auto"/>
              <w:ind w:left="4" w:leftChars="0"/>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黄油曲奇饼干</w:t>
            </w:r>
          </w:p>
        </w:tc>
        <w:tc>
          <w:tcPr>
            <w:tcW w:w="2455" w:type="dxa"/>
            <w:tcBorders>
              <w:top w:val="single" w:color="auto" w:sz="6" w:space="0"/>
              <w:bottom w:val="single" w:color="auto" w:sz="6" w:space="0"/>
              <w:right w:val="single" w:color="auto" w:sz="4" w:space="0"/>
            </w:tcBorders>
            <w:vAlign w:val="center"/>
          </w:tcPr>
          <w:p>
            <w:pPr>
              <w:widowControl/>
              <w:jc w:val="center"/>
              <w:rPr>
                <w:rFonts w:hint="default" w:ascii="宋体" w:hAnsi="宋体" w:cs="宋体"/>
                <w:bCs/>
                <w:color w:val="auto"/>
                <w:sz w:val="20"/>
                <w:szCs w:val="20"/>
                <w:highlight w:val="none"/>
                <w:lang w:val="en-US" w:eastAsia="zh-CN"/>
              </w:rPr>
            </w:pPr>
            <w:r>
              <w:rPr>
                <w:rFonts w:hint="eastAsia" w:ascii="宋体" w:hAnsi="宋体"/>
                <w:color w:val="auto"/>
                <w:sz w:val="20"/>
                <w:szCs w:val="20"/>
                <w:highlight w:val="none"/>
                <w:lang w:val="en-US" w:eastAsia="zh-CN"/>
              </w:rPr>
              <w:t>1.重量400克；2.</w:t>
            </w:r>
            <w:r>
              <w:rPr>
                <w:rFonts w:hint="eastAsia" w:ascii="宋体" w:hAnsi="宋体"/>
                <w:color w:val="auto"/>
                <w:szCs w:val="21"/>
                <w:highlight w:val="none"/>
                <w:lang w:val="en-US" w:eastAsia="zh-CN"/>
              </w:rPr>
              <w:t>茱蒂丝</w:t>
            </w:r>
            <w:r>
              <w:rPr>
                <w:rFonts w:hint="eastAsia" w:ascii="宋体" w:hAnsi="宋体" w:eastAsia="宋体"/>
                <w:color w:val="auto"/>
                <w:szCs w:val="21"/>
                <w:highlight w:val="none"/>
                <w:lang w:eastAsia="zh-CN"/>
              </w:rPr>
              <w:t>、</w:t>
            </w:r>
            <w:r>
              <w:rPr>
                <w:rFonts w:hint="eastAsia" w:ascii="宋体" w:hAnsi="宋体"/>
                <w:color w:val="auto"/>
                <w:szCs w:val="21"/>
                <w:highlight w:val="none"/>
                <w:lang w:val="en-US" w:eastAsia="zh-CN"/>
              </w:rPr>
              <w:t>乐之</w:t>
            </w:r>
            <w:r>
              <w:rPr>
                <w:rFonts w:hint="eastAsia" w:ascii="宋体" w:hAnsi="宋体" w:eastAsia="宋体"/>
                <w:color w:val="auto"/>
                <w:szCs w:val="21"/>
                <w:highlight w:val="none"/>
                <w:lang w:eastAsia="zh-CN"/>
              </w:rPr>
              <w:t>、</w:t>
            </w:r>
            <w:bookmarkStart w:id="26" w:name="OLE_LINK1"/>
            <w:r>
              <w:rPr>
                <w:rFonts w:hint="eastAsia" w:ascii="宋体" w:hAnsi="宋体"/>
                <w:color w:val="auto"/>
                <w:szCs w:val="21"/>
                <w:highlight w:val="none"/>
                <w:lang w:val="en-US" w:eastAsia="zh-CN"/>
              </w:rPr>
              <w:t>NO BRAND(诺倍得)</w:t>
            </w:r>
            <w:r>
              <w:rPr>
                <w:rFonts w:hint="eastAsia" w:ascii="宋体" w:hAnsi="宋体"/>
                <w:color w:val="auto"/>
                <w:sz w:val="20"/>
                <w:szCs w:val="20"/>
                <w:highlight w:val="none"/>
                <w:lang w:val="en-US" w:eastAsia="zh-CN"/>
              </w:rPr>
              <w:t>三个品牌任选一进行报价。</w:t>
            </w:r>
            <w:bookmarkEnd w:id="26"/>
          </w:p>
        </w:tc>
        <w:tc>
          <w:tcPr>
            <w:tcW w:w="1211" w:type="dxa"/>
            <w:tcBorders>
              <w:top w:val="single" w:color="auto" w:sz="6" w:space="0"/>
              <w:bottom w:val="single" w:color="auto" w:sz="6" w:space="0"/>
              <w:right w:val="single" w:color="auto" w:sz="4" w:space="0"/>
            </w:tcBorders>
            <w:vAlign w:val="center"/>
          </w:tcPr>
          <w:p>
            <w:pPr>
              <w:widowControl/>
              <w:shd w:val="clear" w:color="auto" w:fill="FFFFFF"/>
              <w:jc w:val="left"/>
              <w:rPr>
                <w:rFonts w:hint="default" w:ascii="宋体" w:hAnsi="宋体"/>
                <w:color w:val="auto"/>
                <w:sz w:val="22"/>
                <w:szCs w:val="22"/>
                <w:highlight w:val="none"/>
                <w:lang w:val="en-US" w:eastAsia="zh-CN"/>
              </w:rPr>
            </w:pPr>
            <w:r>
              <w:rPr>
                <w:rFonts w:hint="eastAsia" w:ascii="宋体" w:hAnsi="宋体" w:cs="宋体"/>
                <w:bCs/>
                <w:color w:val="auto"/>
                <w:sz w:val="20"/>
                <w:szCs w:val="20"/>
                <w:highlight w:val="none"/>
                <w:lang w:val="en-US" w:eastAsia="zh-CN"/>
              </w:rPr>
              <w:t>868桶</w:t>
            </w:r>
          </w:p>
        </w:tc>
        <w:tc>
          <w:tcPr>
            <w:tcW w:w="896" w:type="dxa"/>
            <w:tcBorders>
              <w:top w:val="single" w:color="auto" w:sz="6" w:space="0"/>
              <w:bottom w:val="single" w:color="auto" w:sz="6" w:space="0"/>
              <w:right w:val="single" w:color="auto" w:sz="4" w:space="0"/>
            </w:tcBorders>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s="Times New Roman"/>
                <w:color w:val="auto"/>
                <w:kern w:val="2"/>
                <w:sz w:val="21"/>
                <w:szCs w:val="21"/>
                <w:highlight w:val="none"/>
                <w:lang w:val="en-US" w:eastAsia="zh-CN" w:bidi="ar-SA"/>
              </w:rPr>
            </w:pPr>
          </w:p>
        </w:tc>
        <w:tc>
          <w:tcPr>
            <w:tcW w:w="896"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c>
          <w:tcPr>
            <w:tcW w:w="897"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7</w:t>
            </w:r>
          </w:p>
        </w:tc>
        <w:tc>
          <w:tcPr>
            <w:tcW w:w="1655" w:type="dxa"/>
            <w:tcBorders>
              <w:top w:val="single" w:color="auto" w:sz="6" w:space="0"/>
              <w:left w:val="single" w:color="auto" w:sz="4" w:space="0"/>
              <w:bottom w:val="single" w:color="auto" w:sz="6" w:space="0"/>
            </w:tcBorders>
            <w:vAlign w:val="center"/>
          </w:tcPr>
          <w:p>
            <w:pPr>
              <w:pStyle w:val="11"/>
              <w:tabs>
                <w:tab w:val="left" w:pos="900"/>
              </w:tabs>
              <w:spacing w:before="0" w:after="0" w:line="240" w:lineRule="auto"/>
              <w:ind w:left="4" w:leftChars="0"/>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脆蜜金桔</w:t>
            </w:r>
            <w:r>
              <w:rPr>
                <w:rFonts w:hint="eastAsia" w:ascii="宋体" w:hAnsi="宋体" w:cs="宋体"/>
                <w:b w:val="0"/>
                <w:bCs w:val="0"/>
                <w:color w:val="auto"/>
                <w:sz w:val="20"/>
                <w:szCs w:val="20"/>
                <w:highlight w:val="none"/>
              </w:rPr>
              <w:t>水果礼盒</w:t>
            </w:r>
          </w:p>
        </w:tc>
        <w:tc>
          <w:tcPr>
            <w:tcW w:w="2455" w:type="dxa"/>
            <w:tcBorders>
              <w:top w:val="single" w:color="auto" w:sz="6" w:space="0"/>
              <w:bottom w:val="single" w:color="auto" w:sz="6" w:space="0"/>
              <w:right w:val="single" w:color="auto" w:sz="4" w:space="0"/>
            </w:tcBorders>
            <w:vAlign w:val="center"/>
          </w:tcPr>
          <w:p>
            <w:pPr>
              <w:widowControl/>
              <w:jc w:val="center"/>
              <w:rPr>
                <w:rFonts w:hint="default" w:ascii="宋体" w:hAnsi="宋体" w:cs="宋体"/>
                <w:bCs/>
                <w:color w:val="auto"/>
                <w:sz w:val="20"/>
                <w:szCs w:val="20"/>
                <w:highlight w:val="none"/>
                <w:lang w:val="en-US" w:eastAsia="zh-CN"/>
              </w:rPr>
            </w:pPr>
            <w:r>
              <w:rPr>
                <w:rFonts w:hint="eastAsia" w:ascii="宋体" w:hAnsi="宋体"/>
                <w:color w:val="auto"/>
                <w:sz w:val="20"/>
                <w:szCs w:val="20"/>
                <w:highlight w:val="none"/>
                <w:lang w:val="en-US" w:eastAsia="zh-CN"/>
              </w:rPr>
              <w:t>1.重量1500克；</w:t>
            </w:r>
            <w:r>
              <w:rPr>
                <w:rFonts w:hint="eastAsia" w:ascii="宋体" w:hAnsi="宋体" w:cs="宋体"/>
                <w:bCs/>
                <w:color w:val="auto"/>
                <w:sz w:val="20"/>
                <w:szCs w:val="20"/>
                <w:highlight w:val="none"/>
                <w:lang w:val="en-US" w:eastAsia="zh-CN"/>
              </w:rPr>
              <w:t>1.出具场地证明广西融安；2.必须是第三代皇冠品种脆蜜，果皮无明显油包，果型呈椭圆形，近球形无畸形。汁水多，皮薄肉多紧密细腻无核；3.高糖清甜，糖度20+；4.每颗果径40mm及以上，净重3</w:t>
            </w:r>
            <w:r>
              <w:rPr>
                <w:rFonts w:hint="eastAsia" w:ascii="宋体" w:hAnsi="宋体" w:cs="宋体"/>
                <w:bCs/>
                <w:color w:val="auto"/>
                <w:sz w:val="20"/>
                <w:szCs w:val="20"/>
                <w:highlight w:val="none"/>
              </w:rPr>
              <w:t>斤</w:t>
            </w:r>
            <w:r>
              <w:rPr>
                <w:rFonts w:hint="eastAsia" w:ascii="宋体" w:hAnsi="宋体" w:cs="宋体"/>
                <w:bCs/>
                <w:color w:val="auto"/>
                <w:sz w:val="20"/>
                <w:szCs w:val="20"/>
                <w:highlight w:val="none"/>
                <w:lang w:val="en-US" w:eastAsia="zh-CN"/>
              </w:rPr>
              <w:t>。</w:t>
            </w:r>
          </w:p>
        </w:tc>
        <w:tc>
          <w:tcPr>
            <w:tcW w:w="1211" w:type="dxa"/>
            <w:tcBorders>
              <w:top w:val="single" w:color="auto" w:sz="6" w:space="0"/>
              <w:bottom w:val="single" w:color="auto" w:sz="6" w:space="0"/>
              <w:right w:val="single" w:color="auto" w:sz="4" w:space="0"/>
            </w:tcBorders>
            <w:vAlign w:val="center"/>
          </w:tcPr>
          <w:p>
            <w:pPr>
              <w:widowControl/>
              <w:shd w:val="clear" w:color="auto" w:fill="FFFFFF"/>
              <w:jc w:val="left"/>
              <w:rPr>
                <w:rFonts w:hint="eastAsia" w:ascii="宋体" w:hAnsi="宋体"/>
                <w:color w:val="auto"/>
                <w:sz w:val="22"/>
                <w:szCs w:val="22"/>
                <w:highlight w:val="none"/>
                <w:lang w:val="en-US" w:eastAsia="zh-CN"/>
              </w:rPr>
            </w:pPr>
            <w:r>
              <w:rPr>
                <w:rFonts w:hint="eastAsia" w:ascii="宋体" w:hAnsi="宋体" w:cs="宋体"/>
                <w:bCs/>
                <w:color w:val="auto"/>
                <w:sz w:val="20"/>
                <w:szCs w:val="20"/>
                <w:highlight w:val="none"/>
                <w:lang w:val="en-US" w:eastAsia="zh-CN"/>
              </w:rPr>
              <w:t>915箱</w:t>
            </w:r>
          </w:p>
        </w:tc>
        <w:tc>
          <w:tcPr>
            <w:tcW w:w="896" w:type="dxa"/>
            <w:tcBorders>
              <w:top w:val="single" w:color="auto" w:sz="6" w:space="0"/>
              <w:bottom w:val="single" w:color="auto" w:sz="6" w:space="0"/>
              <w:right w:val="single" w:color="auto" w:sz="4" w:space="0"/>
            </w:tcBorders>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s="Times New Roman"/>
                <w:color w:val="auto"/>
                <w:kern w:val="2"/>
                <w:sz w:val="21"/>
                <w:szCs w:val="21"/>
                <w:highlight w:val="none"/>
                <w:lang w:val="en-US" w:eastAsia="zh-CN" w:bidi="ar-SA"/>
              </w:rPr>
            </w:pPr>
          </w:p>
        </w:tc>
        <w:tc>
          <w:tcPr>
            <w:tcW w:w="896"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c>
          <w:tcPr>
            <w:tcW w:w="897"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679" w:type="dxa"/>
            <w:tcBorders>
              <w:top w:val="single" w:color="auto" w:sz="6" w:space="0"/>
              <w:left w:val="single" w:color="auto" w:sz="6" w:space="0"/>
              <w:bottom w:val="single" w:color="auto" w:sz="6" w:space="0"/>
              <w:right w:val="single" w:color="auto" w:sz="4" w:space="0"/>
            </w:tcBorders>
            <w:vAlign w:val="center"/>
          </w:tcPr>
          <w:p>
            <w:pPr>
              <w:ind w:right="-21" w:rightChars="-10"/>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8</w:t>
            </w:r>
          </w:p>
        </w:tc>
        <w:tc>
          <w:tcPr>
            <w:tcW w:w="1655" w:type="dxa"/>
            <w:tcBorders>
              <w:top w:val="single" w:color="auto" w:sz="6" w:space="0"/>
              <w:left w:val="single" w:color="auto" w:sz="4" w:space="0"/>
              <w:bottom w:val="single" w:color="auto" w:sz="6" w:space="0"/>
            </w:tcBorders>
            <w:vAlign w:val="center"/>
          </w:tcPr>
          <w:p>
            <w:pPr>
              <w:pStyle w:val="11"/>
              <w:tabs>
                <w:tab w:val="left" w:pos="900"/>
              </w:tabs>
              <w:spacing w:before="0" w:after="0" w:line="240" w:lineRule="auto"/>
              <w:ind w:left="4" w:leftChars="0"/>
              <w:jc w:val="center"/>
              <w:outlineLvl w:val="4"/>
              <w:rPr>
                <w:rFonts w:hint="eastAsia" w:ascii="宋体" w:hAnsi="宋体" w:cs="宋体"/>
                <w:b w:val="0"/>
                <w:color w:val="auto"/>
                <w:sz w:val="20"/>
                <w:szCs w:val="20"/>
                <w:highlight w:val="none"/>
                <w:lang w:val="en-US" w:eastAsia="zh-CN"/>
              </w:rPr>
            </w:pPr>
            <w:r>
              <w:rPr>
                <w:rFonts w:hint="eastAsia" w:ascii="宋体" w:hAnsi="宋体" w:cs="宋体"/>
                <w:b w:val="0"/>
                <w:color w:val="auto"/>
                <w:sz w:val="20"/>
                <w:szCs w:val="20"/>
                <w:highlight w:val="none"/>
                <w:lang w:val="en-US" w:eastAsia="zh-CN"/>
              </w:rPr>
              <w:t>赣南脐橙</w:t>
            </w:r>
          </w:p>
        </w:tc>
        <w:tc>
          <w:tcPr>
            <w:tcW w:w="2455" w:type="dxa"/>
            <w:tcBorders>
              <w:top w:val="single" w:color="auto" w:sz="6" w:space="0"/>
              <w:bottom w:val="single" w:color="auto" w:sz="6" w:space="0"/>
              <w:right w:val="single" w:color="auto" w:sz="4" w:space="0"/>
            </w:tcBorders>
            <w:vAlign w:val="center"/>
          </w:tcPr>
          <w:p>
            <w:pPr>
              <w:widowControl/>
              <w:jc w:val="center"/>
              <w:rPr>
                <w:rFonts w:hint="eastAsia" w:ascii="宋体" w:hAnsi="宋体"/>
                <w:color w:val="auto"/>
                <w:sz w:val="20"/>
                <w:szCs w:val="20"/>
                <w:highlight w:val="none"/>
                <w:lang w:val="en-US" w:eastAsia="zh-CN"/>
              </w:rPr>
            </w:pPr>
            <w:r>
              <w:rPr>
                <w:rFonts w:hint="eastAsia" w:ascii="宋体" w:hAnsi="宋体"/>
                <w:color w:val="auto"/>
                <w:szCs w:val="21"/>
                <w:highlight w:val="none"/>
                <w:lang w:val="en-US" w:eastAsia="zh-CN"/>
              </w:rPr>
              <w:t>1.重量10斤；</w:t>
            </w:r>
            <w:r>
              <w:rPr>
                <w:rFonts w:hint="eastAsia" w:ascii="宋体" w:hAnsi="宋体" w:eastAsia="宋体"/>
                <w:color w:val="auto"/>
                <w:szCs w:val="21"/>
                <w:highlight w:val="none"/>
                <w:lang w:eastAsia="zh-CN"/>
              </w:rPr>
              <w:t>产地：江西；果形圆润饱满，果皮薄而光滑，呈橙红至深红色，色泽鲜艳且富有自然光泽，果径80-85。肉质脆嫩化渣，酸甜比例协调，风味浓甜芳香，带有独特橙香</w:t>
            </w:r>
            <w:r>
              <w:rPr>
                <w:rFonts w:hint="eastAsia" w:ascii="宋体" w:hAnsi="宋体"/>
                <w:color w:val="auto"/>
                <w:szCs w:val="21"/>
                <w:highlight w:val="none"/>
                <w:lang w:eastAsia="zh-CN"/>
              </w:rPr>
              <w:t>。</w:t>
            </w:r>
            <w:r>
              <w:rPr>
                <w:rFonts w:hint="eastAsia" w:ascii="宋体" w:hAnsi="宋体" w:eastAsia="宋体"/>
                <w:color w:val="auto"/>
                <w:szCs w:val="21"/>
                <w:highlight w:val="none"/>
                <w:lang w:eastAsia="zh-CN"/>
              </w:rPr>
              <w:t>产地：江西；果形圆润饱满，果皮薄而光滑，呈橙红至深红色，色泽鲜艳且富有自然光泽，果径80-85。肉质脆嫩化渣，酸甜比例协调，风味浓甜芳香，带有独特橙香</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毛重10斤。</w:t>
            </w:r>
          </w:p>
        </w:tc>
        <w:tc>
          <w:tcPr>
            <w:tcW w:w="1211" w:type="dxa"/>
            <w:tcBorders>
              <w:top w:val="single" w:color="auto" w:sz="6" w:space="0"/>
              <w:bottom w:val="single" w:color="auto" w:sz="6" w:space="0"/>
              <w:right w:val="single" w:color="auto" w:sz="4" w:space="0"/>
            </w:tcBorders>
            <w:vAlign w:val="center"/>
          </w:tcPr>
          <w:p>
            <w:pPr>
              <w:widowControl/>
              <w:shd w:val="clear" w:color="auto" w:fill="FFFFFF"/>
              <w:jc w:val="left"/>
              <w:rPr>
                <w:rFonts w:hint="default" w:ascii="宋体" w:hAnsi="宋体" w:cs="宋体"/>
                <w:bCs/>
                <w:color w:val="auto"/>
                <w:sz w:val="20"/>
                <w:szCs w:val="20"/>
                <w:highlight w:val="none"/>
                <w:lang w:val="en-US" w:eastAsia="zh-CN"/>
              </w:rPr>
            </w:pPr>
            <w:r>
              <w:rPr>
                <w:rFonts w:hint="eastAsia" w:ascii="宋体" w:hAnsi="宋体" w:cs="宋体"/>
                <w:bCs/>
                <w:color w:val="auto"/>
                <w:sz w:val="20"/>
                <w:szCs w:val="20"/>
                <w:highlight w:val="none"/>
                <w:lang w:val="en-US" w:eastAsia="zh-CN"/>
              </w:rPr>
              <w:t>915箱</w:t>
            </w:r>
          </w:p>
        </w:tc>
        <w:tc>
          <w:tcPr>
            <w:tcW w:w="896" w:type="dxa"/>
            <w:tcBorders>
              <w:top w:val="single" w:color="auto" w:sz="6" w:space="0"/>
              <w:bottom w:val="single" w:color="auto" w:sz="6" w:space="0"/>
              <w:right w:val="single" w:color="auto" w:sz="4" w:space="0"/>
            </w:tcBorders>
            <w:vAlign w:val="center"/>
          </w:tcPr>
          <w:p>
            <w:pPr>
              <w:keepNext w:val="0"/>
              <w:keepLines w:val="0"/>
              <w:pageBreakBefore w:val="0"/>
              <w:widowControl/>
              <w:shd w:val="clear" w:color="auto" w:fill="FFFFFF"/>
              <w:kinsoku/>
              <w:wordWrap/>
              <w:overflowPunct/>
              <w:topLinePunct w:val="0"/>
              <w:autoSpaceDE/>
              <w:autoSpaceDN/>
              <w:bidi w:val="0"/>
              <w:adjustRightInd/>
              <w:snapToGrid/>
              <w:spacing w:line="240" w:lineRule="auto"/>
              <w:jc w:val="both"/>
              <w:textAlignment w:val="auto"/>
              <w:rPr>
                <w:rFonts w:hint="default" w:ascii="宋体" w:hAnsi="宋体" w:eastAsia="宋体" w:cs="Times New Roman"/>
                <w:color w:val="auto"/>
                <w:kern w:val="2"/>
                <w:sz w:val="21"/>
                <w:szCs w:val="21"/>
                <w:highlight w:val="none"/>
                <w:lang w:val="en-US" w:eastAsia="zh-CN" w:bidi="ar-SA"/>
              </w:rPr>
            </w:pPr>
          </w:p>
        </w:tc>
        <w:tc>
          <w:tcPr>
            <w:tcW w:w="896"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c>
          <w:tcPr>
            <w:tcW w:w="897" w:type="dxa"/>
            <w:tcBorders>
              <w:top w:val="single" w:color="auto" w:sz="6" w:space="0"/>
              <w:bottom w:val="single" w:color="auto" w:sz="6" w:space="0"/>
              <w:right w:val="single" w:color="auto" w:sz="4" w:space="0"/>
            </w:tcBorders>
            <w:vAlign w:val="center"/>
          </w:tcPr>
          <w:p>
            <w:pPr>
              <w:ind w:right="-21" w:rightChars="-10"/>
              <w:jc w:val="center"/>
              <w:rPr>
                <w:rFonts w:ascii="宋体" w:hAnsi="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30" w:hRule="atLeast"/>
        </w:trPr>
        <w:tc>
          <w:tcPr>
            <w:tcW w:w="2334" w:type="dxa"/>
            <w:gridSpan w:val="2"/>
            <w:tcBorders>
              <w:top w:val="single" w:color="auto" w:sz="6" w:space="0"/>
              <w:left w:val="single" w:color="auto" w:sz="6" w:space="0"/>
              <w:bottom w:val="single" w:color="auto" w:sz="6" w:space="0"/>
            </w:tcBorders>
            <w:vAlign w:val="center"/>
          </w:tcPr>
          <w:p>
            <w:pPr>
              <w:ind w:right="-21" w:rightChars="-10"/>
              <w:jc w:val="center"/>
              <w:rPr>
                <w:rFonts w:hint="eastAsia" w:ascii="宋体" w:hAnsi="宋体"/>
                <w:color w:val="auto"/>
                <w:sz w:val="22"/>
                <w:szCs w:val="22"/>
                <w:highlight w:val="none"/>
              </w:rPr>
            </w:pPr>
            <w:r>
              <w:rPr>
                <w:rFonts w:hint="eastAsia" w:ascii="宋体" w:hAnsi="宋体"/>
                <w:b/>
                <w:bCs/>
                <w:color w:val="auto"/>
                <w:sz w:val="22"/>
                <w:szCs w:val="22"/>
                <w:highlight w:val="none"/>
                <w:lang w:val="en-US" w:eastAsia="zh-CN"/>
              </w:rPr>
              <w:t>投标报价合计（元）</w:t>
            </w:r>
          </w:p>
        </w:tc>
        <w:tc>
          <w:tcPr>
            <w:tcW w:w="6355" w:type="dxa"/>
            <w:gridSpan w:val="5"/>
            <w:tcBorders>
              <w:top w:val="single" w:color="auto" w:sz="6" w:space="0"/>
              <w:bottom w:val="single" w:color="auto" w:sz="6" w:space="0"/>
              <w:right w:val="single" w:color="auto" w:sz="4" w:space="0"/>
            </w:tcBorders>
            <w:vAlign w:val="center"/>
          </w:tcPr>
          <w:p>
            <w:pPr>
              <w:widowControl/>
              <w:spacing w:line="360" w:lineRule="auto"/>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大写：</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元人民币</w:t>
            </w:r>
          </w:p>
          <w:p>
            <w:pPr>
              <w:spacing w:line="360" w:lineRule="auto"/>
              <w:ind w:right="-21" w:rightChars="-10"/>
              <w:jc w:val="both"/>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小写：￥</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（元）</w:t>
            </w:r>
          </w:p>
          <w:p>
            <w:pPr>
              <w:spacing w:line="360" w:lineRule="auto"/>
              <w:ind w:right="-21" w:rightChars="-10"/>
              <w:jc w:val="both"/>
              <w:rPr>
                <w:rFonts w:hint="default" w:ascii="宋体" w:hAnsi="宋体" w:eastAsia="宋体"/>
                <w:color w:val="auto"/>
                <w:sz w:val="22"/>
                <w:szCs w:val="22"/>
                <w:highlight w:val="none"/>
                <w:u w:val="single"/>
                <w:lang w:val="en-US" w:eastAsia="zh-CN"/>
              </w:rPr>
            </w:pPr>
            <w:r>
              <w:rPr>
                <w:rFonts w:hint="eastAsia" w:ascii="宋体" w:hAnsi="宋体" w:cs="宋体"/>
                <w:color w:val="auto"/>
                <w:kern w:val="0"/>
                <w:sz w:val="20"/>
                <w:szCs w:val="20"/>
                <w:highlight w:val="none"/>
                <w:lang w:val="en-US" w:eastAsia="zh-CN"/>
              </w:rPr>
              <w:t>税率：</w:t>
            </w:r>
            <w:r>
              <w:rPr>
                <w:rFonts w:hint="eastAsia" w:ascii="宋体" w:hAnsi="宋体" w:cs="宋体"/>
                <w:color w:val="auto"/>
                <w:kern w:val="0"/>
                <w:sz w:val="20"/>
                <w:szCs w:val="20"/>
                <w:highlight w:val="none"/>
                <w:u w:val="single"/>
                <w:lang w:val="en-US" w:eastAsia="zh-CN"/>
              </w:rPr>
              <w:t xml:space="preserve">      </w:t>
            </w:r>
            <w:r>
              <w:rPr>
                <w:rFonts w:hint="eastAsia" w:ascii="宋体" w:hAnsi="宋体" w:cs="宋体"/>
                <w:color w:val="auto"/>
                <w:kern w:val="0"/>
                <w:sz w:val="20"/>
                <w:szCs w:val="20"/>
                <w:highlight w:val="none"/>
                <w:u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8689" w:type="dxa"/>
            <w:gridSpan w:val="7"/>
            <w:tcBorders>
              <w:top w:val="single" w:color="auto" w:sz="6" w:space="0"/>
              <w:left w:val="single" w:color="auto" w:sz="6" w:space="0"/>
              <w:bottom w:val="single" w:color="auto" w:sz="6" w:space="0"/>
              <w:right w:val="single" w:color="auto" w:sz="4" w:space="0"/>
            </w:tcBorders>
            <w:vAlign w:val="center"/>
          </w:tcPr>
          <w:p>
            <w:pPr>
              <w:pStyle w:val="3"/>
              <w:spacing w:after="0"/>
              <w:ind w:left="0" w:left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交货时间：202</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u w:val="single"/>
                <w:lang w:val="en-US" w:eastAsia="zh-CN"/>
              </w:rPr>
              <w:t>年</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月</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日</w:t>
            </w:r>
            <w:r>
              <w:rPr>
                <w:rFonts w:hint="eastAsia" w:ascii="宋体" w:hAnsi="宋体" w:eastAsia="宋体" w:cs="宋体"/>
                <w:color w:val="auto"/>
                <w:sz w:val="22"/>
                <w:szCs w:val="22"/>
                <w:highlight w:val="none"/>
                <w:lang w:val="en-US" w:eastAsia="zh-CN"/>
              </w:rPr>
              <w:t>前发货至码头现场。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8689" w:type="dxa"/>
            <w:gridSpan w:val="7"/>
            <w:tcBorders>
              <w:top w:val="single" w:color="auto" w:sz="6" w:space="0"/>
              <w:left w:val="single" w:color="auto" w:sz="6" w:space="0"/>
              <w:bottom w:val="single" w:color="auto" w:sz="6" w:space="0"/>
              <w:right w:val="single" w:color="auto" w:sz="4" w:space="0"/>
            </w:tcBorders>
            <w:vAlign w:val="center"/>
          </w:tcPr>
          <w:p>
            <w:pPr>
              <w:pStyle w:val="3"/>
              <w:spacing w:after="0"/>
              <w:ind w:left="0" w:leftChars="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交货地点：宁波北仑第三集装箱码头有限公司。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8689" w:type="dxa"/>
            <w:gridSpan w:val="7"/>
            <w:tcBorders>
              <w:top w:val="single" w:color="auto" w:sz="6" w:space="0"/>
              <w:left w:val="single" w:color="auto" w:sz="6" w:space="0"/>
              <w:bottom w:val="single" w:color="auto" w:sz="6" w:space="0"/>
              <w:right w:val="single" w:color="auto" w:sz="4" w:space="0"/>
            </w:tcBorders>
            <w:vAlign w:val="center"/>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质量要求：符合招标文件质量要求。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8689" w:type="dxa"/>
            <w:gridSpan w:val="7"/>
            <w:tcBorders>
              <w:top w:val="single" w:color="auto" w:sz="6" w:space="0"/>
              <w:left w:val="single" w:color="auto" w:sz="6" w:space="0"/>
              <w:bottom w:val="single" w:color="auto" w:sz="6" w:space="0"/>
              <w:right w:val="single" w:color="auto" w:sz="4" w:space="0"/>
            </w:tcBorders>
            <w:vAlign w:val="center"/>
          </w:tcPr>
          <w:p>
            <w:pPr>
              <w:rPr>
                <w:color w:val="auto"/>
                <w:sz w:val="22"/>
                <w:szCs w:val="22"/>
                <w:highlight w:val="none"/>
              </w:rPr>
            </w:pPr>
            <w:r>
              <w:rPr>
                <w:rFonts w:hint="eastAsia"/>
                <w:color w:val="auto"/>
                <w:sz w:val="22"/>
                <w:szCs w:val="22"/>
                <w:highlight w:val="none"/>
              </w:rPr>
              <w:t>其他声明：</w:t>
            </w:r>
          </w:p>
        </w:tc>
      </w:tr>
    </w:tbl>
    <w:p>
      <w:pPr>
        <w:keepNext w:val="0"/>
        <w:keepLines w:val="0"/>
        <w:pageBreakBefore w:val="0"/>
        <w:widowControl w:val="0"/>
        <w:kinsoku/>
        <w:wordWrap/>
        <w:overflowPunct/>
        <w:topLinePunct w:val="0"/>
        <w:autoSpaceDE/>
        <w:autoSpaceDN/>
        <w:bidi w:val="0"/>
        <w:adjustRightInd/>
        <w:snapToGrid/>
        <w:spacing w:before="159" w:beforeLines="50" w:beforeAutospacing="0" w:afterAutospacing="0" w:line="312" w:lineRule="auto"/>
        <w:ind w:right="63" w:rightChars="30"/>
        <w:jc w:val="left"/>
        <w:textAlignment w:val="auto"/>
        <w:rPr>
          <w:rFonts w:ascii="宋体" w:hAnsi="宋体"/>
          <w:color w:val="auto"/>
          <w:szCs w:val="21"/>
          <w:highlight w:val="none"/>
        </w:rPr>
      </w:pPr>
      <w:r>
        <w:rPr>
          <w:rFonts w:hint="eastAsia" w:ascii="宋体" w:hAnsi="宋体"/>
          <w:color w:val="auto"/>
          <w:szCs w:val="21"/>
          <w:highlight w:val="none"/>
        </w:rPr>
        <w:t>备注：</w:t>
      </w:r>
      <w:r>
        <w:rPr>
          <w:rFonts w:hint="eastAsia" w:ascii="宋体" w:hAnsi="宋体"/>
          <w:color w:val="auto"/>
          <w:szCs w:val="21"/>
          <w:highlight w:val="none"/>
          <w:lang w:val="en-US" w:eastAsia="zh-CN"/>
        </w:rPr>
        <w:t>1.</w:t>
      </w:r>
      <w:r>
        <w:rPr>
          <w:rFonts w:hint="eastAsia" w:ascii="宋体" w:hAnsi="宋体"/>
          <w:color w:val="auto"/>
          <w:szCs w:val="21"/>
          <w:highlight w:val="none"/>
        </w:rPr>
        <w:t>投标报价应包括但不仅限于货款、包装、运输（送货到采购人指定的现场）、装卸、售后服务、保险、税金、合理的利润、代理服务费、交易服务费等为完成本次采购所发生的一切费用。</w:t>
      </w:r>
    </w:p>
    <w:p>
      <w:pPr>
        <w:keepNext w:val="0"/>
        <w:keepLines w:val="0"/>
        <w:pageBreakBefore w:val="0"/>
        <w:widowControl w:val="0"/>
        <w:kinsoku/>
        <w:wordWrap/>
        <w:overflowPunct/>
        <w:topLinePunct w:val="0"/>
        <w:autoSpaceDE/>
        <w:autoSpaceDN/>
        <w:bidi w:val="0"/>
        <w:adjustRightInd/>
        <w:snapToGrid/>
        <w:spacing w:line="312" w:lineRule="auto"/>
        <w:ind w:right="63" w:rightChars="30"/>
        <w:jc w:val="left"/>
        <w:textAlignment w:val="auto"/>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投标人须将项目涉及的所有费用明细报价汇总，报价一经涂改，应在涂改处加盖单位公章或者由法定代表人或授权委托人签字或盖章，否则其投标作无效标处理。</w:t>
      </w:r>
    </w:p>
    <w:p>
      <w:pPr>
        <w:keepNext w:val="0"/>
        <w:keepLines w:val="0"/>
        <w:pageBreakBefore w:val="0"/>
        <w:widowControl w:val="0"/>
        <w:kinsoku/>
        <w:wordWrap/>
        <w:overflowPunct/>
        <w:topLinePunct w:val="0"/>
        <w:autoSpaceDE/>
        <w:autoSpaceDN/>
        <w:bidi w:val="0"/>
        <w:adjustRightInd/>
        <w:snapToGrid/>
        <w:spacing w:line="312" w:lineRule="auto"/>
        <w:ind w:right="63" w:rightChars="30"/>
        <w:jc w:val="left"/>
        <w:textAlignment w:val="auto"/>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投标文件的大写金额和小写金额不一致的，以大写金额为准；总价金额与单价汇总金额不一致的，以单价金额计算结果为准。</w:t>
      </w:r>
    </w:p>
    <w:p>
      <w:pPr>
        <w:keepNext w:val="0"/>
        <w:keepLines w:val="0"/>
        <w:pageBreakBefore w:val="0"/>
        <w:widowControl w:val="0"/>
        <w:kinsoku/>
        <w:wordWrap/>
        <w:overflowPunct/>
        <w:topLinePunct w:val="0"/>
        <w:autoSpaceDE/>
        <w:autoSpaceDN/>
        <w:bidi w:val="0"/>
        <w:adjustRightInd/>
        <w:snapToGrid/>
        <w:spacing w:afterAutospacing="0" w:line="312" w:lineRule="auto"/>
        <w:ind w:right="63" w:rightChars="3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如遇国家税率政策调整，则合同价格按照不含税价不变原则进行调整。</w:t>
      </w:r>
    </w:p>
    <w:p>
      <w:pPr>
        <w:widowControl/>
        <w:snapToGrid w:val="0"/>
        <w:spacing w:beforeAutospacing="0" w:afterAutospacing="0" w:line="360" w:lineRule="auto"/>
        <w:rPr>
          <w:color w:val="auto"/>
          <w:sz w:val="24"/>
          <w:highlight w:val="none"/>
        </w:rPr>
      </w:pPr>
    </w:p>
    <w:p>
      <w:pPr>
        <w:widowControl/>
        <w:snapToGrid w:val="0"/>
        <w:spacing w:beforeAutospacing="0" w:after="120" w:afterLines="50" w:line="360" w:lineRule="auto"/>
        <w:ind w:firstLine="4080"/>
        <w:rPr>
          <w:color w:val="auto"/>
          <w:sz w:val="24"/>
          <w:highlight w:val="none"/>
          <w:u w:val="single"/>
        </w:rPr>
      </w:pPr>
      <w:r>
        <w:rPr>
          <w:rFonts w:hint="eastAsia"/>
          <w:color w:val="auto"/>
          <w:sz w:val="24"/>
          <w:highlight w:val="none"/>
        </w:rPr>
        <w:t>投标人（盖公章）：</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p>
    <w:p>
      <w:pPr>
        <w:widowControl/>
        <w:tabs>
          <w:tab w:val="left" w:pos="4080"/>
        </w:tabs>
        <w:snapToGrid w:val="0"/>
        <w:spacing w:before="120" w:beforeLines="50" w:after="120" w:afterLines="50" w:line="360" w:lineRule="auto"/>
        <w:rPr>
          <w:color w:val="auto"/>
          <w:sz w:val="24"/>
          <w:highlight w:val="none"/>
          <w:u w:val="single"/>
        </w:rPr>
      </w:pPr>
      <w:r>
        <w:rPr>
          <w:color w:val="auto"/>
          <w:sz w:val="24"/>
          <w:highlight w:val="none"/>
        </w:rPr>
        <w:tab/>
      </w:r>
      <w:r>
        <w:rPr>
          <w:rFonts w:hint="eastAsia"/>
          <w:color w:val="auto"/>
          <w:sz w:val="24"/>
          <w:highlight w:val="none"/>
        </w:rPr>
        <w:t>法定代表人（或授权代表）签字：</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bCs/>
          <w:color w:val="auto"/>
          <w:sz w:val="24"/>
          <w:highlight w:val="none"/>
        </w:rPr>
        <w:t xml:space="preserve"> </w:t>
      </w:r>
    </w:p>
    <w:p>
      <w:pPr>
        <w:spacing w:line="360" w:lineRule="auto"/>
        <w:jc w:val="center"/>
        <w:rPr>
          <w:rFonts w:ascii="宋体"/>
          <w:b/>
          <w:bCs/>
          <w:color w:val="auto"/>
          <w:sz w:val="32"/>
          <w:szCs w:val="32"/>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日期：</w:t>
      </w:r>
      <w:r>
        <w:rPr>
          <w:rFonts w:hint="eastAsia"/>
          <w:color w:val="auto"/>
          <w:sz w:val="24"/>
          <w:highlight w:val="none"/>
          <w:u w:val="single"/>
        </w:rPr>
        <w:t xml:space="preserve">     年    月    日</w:t>
      </w:r>
    </w:p>
    <w:p>
      <w:pPr>
        <w:rPr>
          <w:rFonts w:hint="eastAsia"/>
          <w:color w:val="auto"/>
          <w:sz w:val="32"/>
          <w:szCs w:val="32"/>
          <w:highlight w:val="none"/>
        </w:rPr>
      </w:pPr>
      <w:bookmarkStart w:id="27" w:name="_Toc26613"/>
      <w:bookmarkStart w:id="28" w:name="_Toc534316750"/>
      <w:r>
        <w:rPr>
          <w:rFonts w:hint="eastAsia"/>
          <w:color w:val="auto"/>
          <w:sz w:val="32"/>
          <w:szCs w:val="32"/>
          <w:highlight w:val="none"/>
        </w:rPr>
        <w:br w:type="page"/>
      </w:r>
    </w:p>
    <w:p>
      <w:pPr>
        <w:pStyle w:val="6"/>
        <w:spacing w:after="0" w:line="360" w:lineRule="auto"/>
        <w:jc w:val="center"/>
        <w:rPr>
          <w:color w:val="auto"/>
          <w:sz w:val="32"/>
          <w:szCs w:val="32"/>
          <w:highlight w:val="none"/>
        </w:rPr>
      </w:pPr>
      <w:r>
        <w:rPr>
          <w:rFonts w:hint="eastAsia"/>
          <w:color w:val="auto"/>
          <w:sz w:val="32"/>
          <w:szCs w:val="32"/>
          <w:highlight w:val="none"/>
        </w:rPr>
        <w:t>第六章、评标办法</w:t>
      </w:r>
      <w:bookmarkEnd w:id="27"/>
      <w:bookmarkEnd w:id="28"/>
    </w:p>
    <w:p>
      <w:pPr>
        <w:spacing w:line="360" w:lineRule="auto"/>
        <w:ind w:firstLine="520" w:firstLineChars="200"/>
        <w:rPr>
          <w:color w:val="auto"/>
          <w:highlight w:val="none"/>
        </w:rPr>
      </w:pPr>
      <w:bookmarkStart w:id="29" w:name="page14"/>
      <w:bookmarkEnd w:id="29"/>
      <w:r>
        <w:rPr>
          <w:rFonts w:hint="eastAsia" w:ascii="宋体" w:hAnsi="宋体"/>
          <w:color w:val="auto"/>
          <w:spacing w:val="10"/>
          <w:sz w:val="24"/>
          <w:szCs w:val="31"/>
          <w:highlight w:val="none"/>
        </w:rPr>
        <w:t>本评标办法将严格遵照《中华人民共和国招标投标法》、七部委第</w:t>
      </w:r>
      <w:r>
        <w:rPr>
          <w:rFonts w:ascii="宋体" w:hAnsi="宋体"/>
          <w:color w:val="auto"/>
          <w:spacing w:val="10"/>
          <w:sz w:val="24"/>
          <w:szCs w:val="31"/>
          <w:highlight w:val="none"/>
        </w:rPr>
        <w:t>12</w:t>
      </w:r>
      <w:r>
        <w:rPr>
          <w:rFonts w:hint="eastAsia" w:ascii="宋体" w:hAnsi="宋体"/>
          <w:color w:val="auto"/>
          <w:spacing w:val="10"/>
          <w:sz w:val="24"/>
          <w:szCs w:val="31"/>
          <w:highlight w:val="none"/>
        </w:rPr>
        <w:t>号令《评标委员会和评标办法暂行规定》</w:t>
      </w:r>
      <w:r>
        <w:rPr>
          <w:rFonts w:hint="eastAsia" w:ascii="宋体" w:hAnsi="宋体"/>
          <w:color w:val="auto"/>
          <w:sz w:val="24"/>
          <w:highlight w:val="none"/>
        </w:rPr>
        <w:t>及</w:t>
      </w:r>
      <w:r>
        <w:rPr>
          <w:rFonts w:hint="eastAsia" w:ascii="宋体" w:hAnsi="宋体"/>
          <w:color w:val="auto"/>
          <w:spacing w:val="10"/>
          <w:sz w:val="24"/>
          <w:szCs w:val="31"/>
          <w:highlight w:val="none"/>
        </w:rPr>
        <w:t>项目所在地政府有关招投标的规定和招标项目的实际情况制定。</w:t>
      </w:r>
    </w:p>
    <w:p>
      <w:pPr>
        <w:numPr>
          <w:ilvl w:val="0"/>
          <w:numId w:val="9"/>
        </w:numPr>
        <w:adjustRightInd w:val="0"/>
        <w:snapToGrid w:val="0"/>
        <w:spacing w:line="360" w:lineRule="auto"/>
        <w:ind w:left="567" w:right="-315" w:rightChars="-150" w:firstLine="0"/>
        <w:rPr>
          <w:rFonts w:ascii="宋体"/>
          <w:b/>
          <w:color w:val="auto"/>
          <w:sz w:val="24"/>
          <w:highlight w:val="none"/>
        </w:rPr>
      </w:pPr>
      <w:r>
        <w:rPr>
          <w:rFonts w:hint="eastAsia" w:ascii="宋体" w:hAnsi="宋体"/>
          <w:b/>
          <w:color w:val="auto"/>
          <w:sz w:val="24"/>
          <w:highlight w:val="none"/>
        </w:rPr>
        <w:t>总则</w:t>
      </w:r>
    </w:p>
    <w:p>
      <w:pPr>
        <w:pStyle w:val="24"/>
        <w:spacing w:line="360" w:lineRule="auto"/>
        <w:ind w:right="-17" w:rightChars="-8" w:firstLine="480" w:firstLineChars="200"/>
        <w:rPr>
          <w:rFonts w:hAnsi="宋体"/>
          <w:color w:val="auto"/>
          <w:highlight w:val="none"/>
        </w:rPr>
      </w:pPr>
      <w:r>
        <w:rPr>
          <w:rFonts w:hint="eastAsia" w:hAnsi="宋体"/>
          <w:color w:val="auto"/>
          <w:highlight w:val="none"/>
        </w:rPr>
        <w:t>本项目采用</w:t>
      </w:r>
      <w:r>
        <w:rPr>
          <w:rFonts w:hint="eastAsia" w:hAnsi="宋体"/>
          <w:color w:val="auto"/>
          <w:highlight w:val="none"/>
          <w:lang w:eastAsia="zh-CN"/>
        </w:rPr>
        <w:t>综合评分法</w:t>
      </w:r>
      <w:r>
        <w:rPr>
          <w:rFonts w:hint="eastAsia" w:hAnsi="宋体"/>
          <w:color w:val="auto"/>
          <w:highlight w:val="none"/>
        </w:rPr>
        <w:t>；评标活动遵循公平、公正、科学、择优的原则；评标活动依法进行，评标过程严格保密；评标活动及当事人接受依法实施的监督。</w:t>
      </w:r>
    </w:p>
    <w:p>
      <w:pPr>
        <w:numPr>
          <w:ilvl w:val="0"/>
          <w:numId w:val="9"/>
        </w:numPr>
        <w:adjustRightInd w:val="0"/>
        <w:snapToGrid w:val="0"/>
        <w:spacing w:line="360" w:lineRule="auto"/>
        <w:ind w:left="567" w:right="-315" w:rightChars="-150" w:firstLine="0"/>
        <w:rPr>
          <w:rFonts w:ascii="宋体"/>
          <w:b/>
          <w:color w:val="auto"/>
          <w:sz w:val="24"/>
          <w:highlight w:val="none"/>
        </w:rPr>
      </w:pPr>
      <w:r>
        <w:rPr>
          <w:rFonts w:hint="eastAsia" w:ascii="宋体" w:hAnsi="宋体"/>
          <w:b/>
          <w:color w:val="auto"/>
          <w:sz w:val="24"/>
          <w:highlight w:val="none"/>
        </w:rPr>
        <w:t>评标组织</w:t>
      </w:r>
    </w:p>
    <w:p>
      <w:pPr>
        <w:adjustRightInd w:val="0"/>
        <w:snapToGrid w:val="0"/>
        <w:spacing w:line="360" w:lineRule="auto"/>
        <w:ind w:right="-17" w:rightChars="-8" w:firstLine="480"/>
        <w:rPr>
          <w:rFonts w:ascii="宋体"/>
          <w:color w:val="auto"/>
          <w:sz w:val="24"/>
          <w:highlight w:val="none"/>
        </w:rPr>
      </w:pPr>
      <w:r>
        <w:rPr>
          <w:rFonts w:ascii="宋体" w:hAnsi="宋体"/>
          <w:color w:val="auto"/>
          <w:sz w:val="24"/>
          <w:highlight w:val="none"/>
        </w:rPr>
        <w:t>1.</w:t>
      </w:r>
      <w:r>
        <w:rPr>
          <w:rFonts w:hint="eastAsia" w:ascii="宋体" w:hAnsi="宋体"/>
          <w:color w:val="auto"/>
          <w:sz w:val="24"/>
          <w:highlight w:val="none"/>
        </w:rPr>
        <w:t>评标委员会：评标委员会依法组建，负责本次招标的评标活动，并向招标人推荐中标候选人。若</w:t>
      </w:r>
      <w:r>
        <w:rPr>
          <w:rFonts w:ascii="宋体" w:hAnsi="宋体"/>
          <w:color w:val="auto"/>
          <w:sz w:val="24"/>
          <w:highlight w:val="none"/>
        </w:rPr>
        <w:t>评标过程中出现特殊情况时，评委会成员讨论决定。</w:t>
      </w:r>
    </w:p>
    <w:p>
      <w:pPr>
        <w:adjustRightInd w:val="0"/>
        <w:snapToGrid w:val="0"/>
        <w:spacing w:line="360" w:lineRule="auto"/>
        <w:ind w:right="-315" w:rightChars="-150" w:firstLine="480" w:firstLineChars="200"/>
        <w:rPr>
          <w:rFonts w:asci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 xml:space="preserve"> 评标工作任务：开启投标人的投标文件（包括</w:t>
      </w:r>
      <w:r>
        <w:rPr>
          <w:rFonts w:hint="eastAsia" w:ascii="宋体" w:hAnsi="宋体" w:cs="宋体"/>
          <w:color w:val="auto"/>
          <w:kern w:val="0"/>
          <w:sz w:val="24"/>
          <w:highlight w:val="none"/>
        </w:rPr>
        <w:t>资格审查申请文件、商务技术文件和报价文件</w:t>
      </w:r>
      <w:r>
        <w:rPr>
          <w:rFonts w:hint="eastAsia" w:ascii="宋体" w:hAnsi="宋体"/>
          <w:color w:val="auto"/>
          <w:sz w:val="24"/>
          <w:highlight w:val="none"/>
        </w:rPr>
        <w:t>），</w:t>
      </w:r>
      <w:r>
        <w:rPr>
          <w:rFonts w:hint="eastAsia"/>
          <w:b/>
          <w:bCs/>
          <w:color w:val="auto"/>
          <w:kern w:val="58"/>
          <w:sz w:val="24"/>
          <w:highlight w:val="none"/>
        </w:rPr>
        <w:t>投标人于投标截止时间之后三十分钟内在“浙江海港投标管家”工具端—进入项目—开标—远程开标模块，点击“确认开标结果”按钮进行确认，如超时未确认，视作投标人已对开标结果确认无误。</w:t>
      </w:r>
      <w:r>
        <w:rPr>
          <w:rFonts w:hint="eastAsia" w:ascii="宋体" w:hAnsi="宋体"/>
          <w:color w:val="auto"/>
          <w:sz w:val="24"/>
          <w:highlight w:val="none"/>
        </w:rPr>
        <w:t>开启后由评标委员会进行资格审查申请文件、商务技术文件和报价文件评审，评审结束后公布评审结果。</w:t>
      </w:r>
    </w:p>
    <w:p>
      <w:pPr>
        <w:numPr>
          <w:ilvl w:val="0"/>
          <w:numId w:val="9"/>
        </w:numPr>
        <w:adjustRightInd w:val="0"/>
        <w:snapToGrid w:val="0"/>
        <w:spacing w:line="360" w:lineRule="auto"/>
        <w:ind w:left="567" w:right="-315" w:rightChars="-150" w:firstLine="0"/>
        <w:rPr>
          <w:rFonts w:ascii="宋体"/>
          <w:b/>
          <w:color w:val="auto"/>
          <w:sz w:val="24"/>
          <w:highlight w:val="none"/>
        </w:rPr>
      </w:pPr>
      <w:r>
        <w:rPr>
          <w:rFonts w:hint="eastAsia" w:ascii="宋体" w:hAnsi="宋体"/>
          <w:b/>
          <w:color w:val="auto"/>
          <w:sz w:val="24"/>
          <w:highlight w:val="none"/>
        </w:rPr>
        <w:t>初步评审</w:t>
      </w:r>
    </w:p>
    <w:p>
      <w:pPr>
        <w:spacing w:line="360" w:lineRule="auto"/>
        <w:ind w:right="-376" w:rightChars="-179" w:firstLine="480" w:firstLineChars="200"/>
        <w:rPr>
          <w:color w:val="auto"/>
          <w:sz w:val="24"/>
          <w:highlight w:val="none"/>
        </w:rPr>
      </w:pPr>
      <w:r>
        <w:rPr>
          <w:rFonts w:hint="eastAsia" w:ascii="宋体" w:hAnsi="宋体"/>
          <w:color w:val="auto"/>
          <w:sz w:val="24"/>
          <w:highlight w:val="none"/>
        </w:rPr>
        <w:t>资格审查通过、无重大偏差项目的投标人进入商务技术文件和报价文件评分</w:t>
      </w:r>
      <w:r>
        <w:rPr>
          <w:rFonts w:hint="eastAsia"/>
          <w:color w:val="auto"/>
          <w:sz w:val="24"/>
          <w:highlight w:val="none"/>
        </w:rPr>
        <w:t>。</w:t>
      </w:r>
    </w:p>
    <w:p>
      <w:pPr>
        <w:numPr>
          <w:ilvl w:val="0"/>
          <w:numId w:val="10"/>
        </w:numPr>
        <w:tabs>
          <w:tab w:val="left" w:pos="1710"/>
        </w:tabs>
        <w:adjustRightInd w:val="0"/>
        <w:snapToGrid w:val="0"/>
        <w:spacing w:line="360" w:lineRule="auto"/>
        <w:ind w:right="29" w:rightChars="14" w:firstLine="480" w:firstLineChars="200"/>
        <w:rPr>
          <w:rFonts w:ascii="宋体"/>
          <w:color w:val="auto"/>
          <w:sz w:val="24"/>
          <w:highlight w:val="none"/>
        </w:rPr>
      </w:pPr>
      <w:r>
        <w:rPr>
          <w:rFonts w:hint="eastAsia" w:ascii="宋体" w:hAnsi="宋体"/>
          <w:color w:val="auto"/>
          <w:sz w:val="24"/>
          <w:highlight w:val="none"/>
        </w:rPr>
        <w:t>对投标人按招标文件规定的合格投标人的资格审查条件进行资格后审，如有不符者，作无效投标处理，不予下阶段评审。（详见附表</w:t>
      </w:r>
      <w:r>
        <w:rPr>
          <w:rFonts w:ascii="宋体" w:hAnsi="宋体"/>
          <w:color w:val="auto"/>
          <w:sz w:val="24"/>
          <w:highlight w:val="none"/>
        </w:rPr>
        <w:t>1</w:t>
      </w:r>
      <w:r>
        <w:rPr>
          <w:rFonts w:hint="eastAsia" w:ascii="宋体" w:hAnsi="宋体"/>
          <w:color w:val="auto"/>
          <w:sz w:val="24"/>
          <w:highlight w:val="none"/>
        </w:rPr>
        <w:t>）</w:t>
      </w:r>
    </w:p>
    <w:p>
      <w:pPr>
        <w:tabs>
          <w:tab w:val="left" w:pos="1710"/>
        </w:tabs>
        <w:adjustRightInd w:val="0"/>
        <w:snapToGrid w:val="0"/>
        <w:spacing w:line="360" w:lineRule="auto"/>
        <w:ind w:right="29" w:rightChars="14" w:firstLine="480" w:firstLineChars="200"/>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）投标文件是否对招标文件提出的所有实质性要求作出响应，有无重大偏差；如有重大偏差项目之一者，作否决投标处理，不予进入详细评审。（详见附表</w:t>
      </w:r>
      <w:r>
        <w:rPr>
          <w:rFonts w:ascii="宋体" w:hAnsi="宋体"/>
          <w:color w:val="auto"/>
          <w:sz w:val="24"/>
          <w:highlight w:val="none"/>
        </w:rPr>
        <w:t>2</w:t>
      </w:r>
      <w:r>
        <w:rPr>
          <w:rFonts w:hint="eastAsia" w:ascii="宋体" w:hAnsi="宋体"/>
          <w:color w:val="auto"/>
          <w:sz w:val="24"/>
          <w:highlight w:val="none"/>
        </w:rPr>
        <w:t>）</w:t>
      </w:r>
    </w:p>
    <w:p>
      <w:pPr>
        <w:tabs>
          <w:tab w:val="left" w:pos="990"/>
          <w:tab w:val="left" w:pos="1710"/>
        </w:tabs>
        <w:adjustRightInd w:val="0"/>
        <w:snapToGrid w:val="0"/>
        <w:spacing w:line="360" w:lineRule="auto"/>
        <w:ind w:right="-315" w:rightChars="-150" w:firstLine="480" w:firstLineChars="200"/>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）对存在细微偏差的投标文件，通知其投标人进行必要的澄清和补正。</w:t>
      </w:r>
    </w:p>
    <w:p>
      <w:pPr>
        <w:numPr>
          <w:ilvl w:val="0"/>
          <w:numId w:val="9"/>
        </w:numPr>
        <w:adjustRightInd w:val="0"/>
        <w:snapToGrid w:val="0"/>
        <w:spacing w:line="360" w:lineRule="auto"/>
        <w:ind w:left="567" w:right="-315" w:rightChars="-150" w:firstLine="0"/>
        <w:rPr>
          <w:rFonts w:ascii="宋体"/>
          <w:b/>
          <w:color w:val="auto"/>
          <w:sz w:val="24"/>
          <w:highlight w:val="none"/>
        </w:rPr>
      </w:pPr>
      <w:r>
        <w:rPr>
          <w:rFonts w:hint="eastAsia" w:ascii="宋体" w:hAnsi="宋体"/>
          <w:b/>
          <w:color w:val="auto"/>
          <w:sz w:val="24"/>
          <w:highlight w:val="none"/>
        </w:rPr>
        <w:t>详细评审</w:t>
      </w:r>
    </w:p>
    <w:p>
      <w:pPr>
        <w:tabs>
          <w:tab w:val="left" w:pos="1710"/>
        </w:tabs>
        <w:adjustRightInd w:val="0"/>
        <w:snapToGrid w:val="0"/>
        <w:spacing w:line="360" w:lineRule="auto"/>
        <w:ind w:right="29" w:rightChars="14" w:firstLine="480" w:firstLineChars="200"/>
        <w:rPr>
          <w:rFonts w:ascii="宋体"/>
          <w:color w:val="auto"/>
          <w:sz w:val="24"/>
          <w:highlight w:val="none"/>
        </w:rPr>
      </w:pPr>
      <w:r>
        <w:rPr>
          <w:rFonts w:hint="eastAsia" w:ascii="宋体" w:hAnsi="宋体"/>
          <w:color w:val="auto"/>
          <w:sz w:val="24"/>
          <w:highlight w:val="none"/>
        </w:rPr>
        <w:t>本次招标采用</w:t>
      </w:r>
      <w:r>
        <w:rPr>
          <w:rFonts w:hint="eastAsia" w:ascii="宋体" w:hAnsi="宋体"/>
          <w:color w:val="auto"/>
          <w:sz w:val="24"/>
          <w:highlight w:val="none"/>
          <w:lang w:eastAsia="zh-CN"/>
        </w:rPr>
        <w:t>综合评分法</w:t>
      </w:r>
      <w:r>
        <w:rPr>
          <w:rFonts w:hint="eastAsia" w:ascii="宋体" w:hAnsi="宋体"/>
          <w:color w:val="auto"/>
          <w:sz w:val="24"/>
          <w:highlight w:val="none"/>
        </w:rPr>
        <w:t>。满分</w:t>
      </w:r>
      <w:r>
        <w:rPr>
          <w:rFonts w:ascii="宋体" w:hAnsi="宋体"/>
          <w:color w:val="auto"/>
          <w:sz w:val="24"/>
          <w:highlight w:val="none"/>
        </w:rPr>
        <w:t>100</w:t>
      </w:r>
      <w:r>
        <w:rPr>
          <w:rFonts w:hint="eastAsia" w:ascii="宋体" w:hAnsi="宋体"/>
          <w:color w:val="auto"/>
          <w:sz w:val="24"/>
          <w:highlight w:val="none"/>
        </w:rPr>
        <w:t>分，分值由商务技术得分和报价得分组成。其中商务技术得分满分</w:t>
      </w:r>
      <w:r>
        <w:rPr>
          <w:rFonts w:hint="eastAsia" w:ascii="宋体" w:hAnsi="宋体"/>
          <w:color w:val="auto"/>
          <w:sz w:val="24"/>
          <w:highlight w:val="none"/>
          <w:lang w:val="en-US" w:eastAsia="zh-CN"/>
        </w:rPr>
        <w:t>10</w:t>
      </w:r>
      <w:r>
        <w:rPr>
          <w:rFonts w:hint="eastAsia" w:ascii="宋体" w:hAnsi="宋体"/>
          <w:color w:val="auto"/>
          <w:sz w:val="24"/>
          <w:highlight w:val="none"/>
        </w:rPr>
        <w:t>分；报价得分满分</w:t>
      </w:r>
      <w:r>
        <w:rPr>
          <w:rFonts w:hint="eastAsia" w:ascii="宋体" w:hAnsi="宋体"/>
          <w:color w:val="auto"/>
          <w:sz w:val="24"/>
          <w:highlight w:val="none"/>
          <w:lang w:val="en-US" w:eastAsia="zh-CN"/>
        </w:rPr>
        <w:t>90</w:t>
      </w:r>
      <w:r>
        <w:rPr>
          <w:rFonts w:hint="eastAsia" w:ascii="宋体" w:hAnsi="宋体"/>
          <w:color w:val="auto"/>
          <w:sz w:val="24"/>
          <w:highlight w:val="none"/>
        </w:rPr>
        <w:t>分。评标标准详见评标打分标准表。（详见附表</w:t>
      </w:r>
      <w:r>
        <w:rPr>
          <w:rFonts w:ascii="宋体" w:hAnsi="宋体"/>
          <w:color w:val="auto"/>
          <w:sz w:val="24"/>
          <w:highlight w:val="none"/>
        </w:rPr>
        <w:t>3</w:t>
      </w:r>
      <w:r>
        <w:rPr>
          <w:rFonts w:hint="eastAsia" w:ascii="宋体" w:hAnsi="宋体"/>
          <w:color w:val="auto"/>
          <w:sz w:val="24"/>
          <w:highlight w:val="none"/>
        </w:rPr>
        <w:t>）</w:t>
      </w:r>
    </w:p>
    <w:p>
      <w:pPr>
        <w:spacing w:line="360" w:lineRule="auto"/>
        <w:ind w:firstLine="472" w:firstLineChars="196"/>
        <w:rPr>
          <w:rFonts w:ascii="宋体"/>
          <w:b/>
          <w:color w:val="auto"/>
          <w:sz w:val="24"/>
          <w:highlight w:val="none"/>
        </w:rPr>
      </w:pPr>
      <w:r>
        <w:rPr>
          <w:rFonts w:hint="eastAsia" w:ascii="宋体" w:hAnsi="宋体"/>
          <w:b/>
          <w:color w:val="auto"/>
          <w:sz w:val="24"/>
          <w:highlight w:val="none"/>
        </w:rPr>
        <w:t>（一）商务技术文件评审（</w:t>
      </w:r>
      <w:r>
        <w:rPr>
          <w:rFonts w:hint="eastAsia" w:ascii="宋体" w:hAnsi="宋体"/>
          <w:b/>
          <w:color w:val="auto"/>
          <w:sz w:val="24"/>
          <w:highlight w:val="none"/>
          <w:lang w:val="en-US" w:eastAsia="zh-CN"/>
        </w:rPr>
        <w:t>10</w:t>
      </w:r>
      <w:r>
        <w:rPr>
          <w:rFonts w:hint="eastAsia" w:ascii="宋体" w:hAnsi="宋体"/>
          <w:b/>
          <w:color w:val="auto"/>
          <w:sz w:val="24"/>
          <w:highlight w:val="none"/>
        </w:rPr>
        <w:t>分）</w:t>
      </w:r>
    </w:p>
    <w:p>
      <w:pPr>
        <w:snapToGrid w:val="0"/>
        <w:spacing w:line="360" w:lineRule="auto"/>
        <w:ind w:firstLine="480" w:firstLineChars="200"/>
        <w:rPr>
          <w:rFonts w:ascii="宋体"/>
          <w:color w:val="auto"/>
          <w:szCs w:val="21"/>
          <w:highlight w:val="none"/>
        </w:rPr>
      </w:pPr>
      <w:r>
        <w:rPr>
          <w:rFonts w:hint="eastAsia" w:ascii="宋体" w:hAnsi="宋体"/>
          <w:color w:val="auto"/>
          <w:sz w:val="24"/>
          <w:highlight w:val="none"/>
        </w:rPr>
        <w:t>评标委员会将按评分内容和标准各自单独进行评分。评委评分采用记名方式，商务技术文件评分无固定进制（最多保留两位小数）。各评标委员会成员的评分取算数平均值即为各投标单位商务技术得分（计算结果保留两位小数，第三位四舍五入）。</w:t>
      </w:r>
    </w:p>
    <w:p>
      <w:pPr>
        <w:autoSpaceDE w:val="0"/>
        <w:autoSpaceDN w:val="0"/>
        <w:adjustRightInd w:val="0"/>
        <w:spacing w:line="360" w:lineRule="auto"/>
        <w:ind w:firstLine="422" w:firstLineChars="200"/>
        <w:rPr>
          <w:rFonts w:ascii="宋体" w:hAnsi="宋体"/>
          <w:b/>
          <w:color w:val="auto"/>
          <w:sz w:val="24"/>
          <w:highlight w:val="none"/>
        </w:rPr>
      </w:pPr>
      <w:r>
        <w:rPr>
          <w:rFonts w:hint="eastAsia" w:ascii="宋体" w:hAnsi="宋体"/>
          <w:b/>
          <w:color w:val="auto"/>
          <w:szCs w:val="21"/>
          <w:highlight w:val="none"/>
        </w:rPr>
        <w:t>（</w:t>
      </w:r>
      <w:r>
        <w:rPr>
          <w:rFonts w:hint="eastAsia" w:ascii="宋体" w:hAnsi="宋体"/>
          <w:b/>
          <w:color w:val="auto"/>
          <w:sz w:val="24"/>
          <w:highlight w:val="none"/>
        </w:rPr>
        <w:t>二）报价文件评审（</w:t>
      </w:r>
      <w:r>
        <w:rPr>
          <w:rFonts w:hint="eastAsia" w:ascii="宋体" w:hAnsi="宋体"/>
          <w:b/>
          <w:color w:val="auto"/>
          <w:sz w:val="24"/>
          <w:highlight w:val="none"/>
          <w:lang w:val="en-US" w:eastAsia="zh-CN"/>
        </w:rPr>
        <w:t>90</w:t>
      </w:r>
      <w:r>
        <w:rPr>
          <w:rFonts w:hint="eastAsia" w:ascii="宋体" w:hAnsi="宋体"/>
          <w:b/>
          <w:color w:val="auto"/>
          <w:sz w:val="24"/>
          <w:highlight w:val="none"/>
        </w:rPr>
        <w:t>分）</w:t>
      </w:r>
    </w:p>
    <w:p>
      <w:pPr>
        <w:autoSpaceDE w:val="0"/>
        <w:autoSpaceDN w:val="0"/>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投标单位采用总报价形式，单位为人民币元，保留整数。</w:t>
      </w:r>
    </w:p>
    <w:p>
      <w:pPr>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评标基准价计算方法：</w:t>
      </w:r>
    </w:p>
    <w:p>
      <w:pPr>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评标基准价=进入商务标评审阶段的有效投标人的评标价的算术平均值（若有效投标人数量大于或等于11家，则去掉两个最高评标价、两个最低评标价；若有效投标人数量大于5家且小于11家，去掉一个最高评标价、一个最低评标价；若有效投标人大于或等于3家且小于或等于5家时,全部进入基准价计算范围）</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、报价得分计算方法：</w:t>
      </w:r>
    </w:p>
    <w:p>
      <w:pPr>
        <w:autoSpaceDE w:val="0"/>
        <w:autoSpaceDN w:val="0"/>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投标人投标报价与评标基准价相同的得</w:t>
      </w:r>
      <w:r>
        <w:rPr>
          <w:rFonts w:hint="eastAsia" w:ascii="宋体" w:hAnsi="宋体"/>
          <w:color w:val="auto"/>
          <w:sz w:val="24"/>
          <w:highlight w:val="none"/>
          <w:lang w:val="en-US" w:eastAsia="zh-CN"/>
        </w:rPr>
        <w:t>90</w:t>
      </w:r>
      <w:r>
        <w:rPr>
          <w:rFonts w:hint="eastAsia" w:ascii="宋体" w:hAnsi="宋体"/>
          <w:color w:val="auto"/>
          <w:sz w:val="24"/>
          <w:highlight w:val="none"/>
        </w:rPr>
        <w:t>分，在此基础上，</w:t>
      </w:r>
      <w:r>
        <w:rPr>
          <w:rFonts w:hint="eastAsia" w:ascii="宋体" w:hAnsi="宋体"/>
          <w:color w:val="auto"/>
          <w:sz w:val="24"/>
          <w:highlight w:val="none"/>
        </w:rPr>
        <w:t>每高于基准价</w:t>
      </w:r>
      <w:r>
        <w:rPr>
          <w:rFonts w:ascii="宋体" w:hAnsi="宋体"/>
          <w:color w:val="auto"/>
          <w:sz w:val="24"/>
          <w:highlight w:val="none"/>
        </w:rPr>
        <w:t>1%</w:t>
      </w:r>
      <w:r>
        <w:rPr>
          <w:rFonts w:hint="eastAsia" w:ascii="宋体" w:hAnsi="宋体"/>
          <w:color w:val="auto"/>
          <w:sz w:val="24"/>
          <w:highlight w:val="none"/>
        </w:rPr>
        <w:t>扣0.45分，每低于基准价</w:t>
      </w:r>
      <w:r>
        <w:rPr>
          <w:rFonts w:ascii="宋体" w:hAnsi="宋体"/>
          <w:color w:val="auto"/>
          <w:sz w:val="24"/>
          <w:highlight w:val="none"/>
        </w:rPr>
        <w:t>1%</w:t>
      </w:r>
      <w:r>
        <w:rPr>
          <w:rFonts w:hint="eastAsia" w:ascii="宋体" w:hAnsi="宋体"/>
          <w:color w:val="auto"/>
          <w:sz w:val="24"/>
          <w:highlight w:val="none"/>
        </w:rPr>
        <w:t>扣0.2分。</w:t>
      </w:r>
      <w:r>
        <w:rPr>
          <w:rFonts w:hint="eastAsia" w:ascii="宋体" w:hAnsi="宋体"/>
          <w:color w:val="auto"/>
          <w:sz w:val="24"/>
          <w:highlight w:val="none"/>
        </w:rPr>
        <w:t>（中间值用内插法计算，计算结果保留二位小数，第三位四舍五入。）</w:t>
      </w:r>
    </w:p>
    <w:p>
      <w:pPr>
        <w:autoSpaceDE w:val="0"/>
        <w:autoSpaceDN w:val="0"/>
        <w:adjustRightInd w:val="0"/>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rPr>
        <w:t>高于基准价公式：报价得分=</w:t>
      </w:r>
      <w:r>
        <w:rPr>
          <w:rFonts w:hint="eastAsia" w:ascii="宋体" w:hAnsi="宋体"/>
          <w:color w:val="auto"/>
          <w:sz w:val="24"/>
          <w:highlight w:val="none"/>
          <w:lang w:val="en-US" w:eastAsia="zh-CN"/>
        </w:rPr>
        <w:t>90</w:t>
      </w:r>
      <w:r>
        <w:rPr>
          <w:rFonts w:hint="eastAsia" w:ascii="宋体" w:hAnsi="宋体"/>
          <w:color w:val="auto"/>
          <w:sz w:val="24"/>
          <w:highlight w:val="none"/>
        </w:rPr>
        <w:t>-[（投标价-基准价）/基准价]*100*0.</w:t>
      </w:r>
      <w:r>
        <w:rPr>
          <w:rFonts w:hint="eastAsia" w:ascii="宋体" w:hAnsi="宋体"/>
          <w:color w:val="auto"/>
          <w:sz w:val="24"/>
          <w:highlight w:val="none"/>
          <w:lang w:val="en-US" w:eastAsia="zh-CN"/>
        </w:rPr>
        <w:t>45</w:t>
      </w:r>
    </w:p>
    <w:p>
      <w:pPr>
        <w:autoSpaceDE w:val="0"/>
        <w:autoSpaceDN w:val="0"/>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低于基准价公式：报价得分=</w:t>
      </w:r>
      <w:r>
        <w:rPr>
          <w:rFonts w:hint="eastAsia" w:ascii="宋体" w:hAnsi="宋体"/>
          <w:color w:val="auto"/>
          <w:sz w:val="24"/>
          <w:highlight w:val="none"/>
          <w:lang w:val="en-US" w:eastAsia="zh-CN"/>
        </w:rPr>
        <w:t>90</w:t>
      </w:r>
      <w:r>
        <w:rPr>
          <w:rFonts w:hint="eastAsia" w:ascii="宋体" w:hAnsi="宋体"/>
          <w:color w:val="auto"/>
          <w:sz w:val="24"/>
          <w:highlight w:val="none"/>
        </w:rPr>
        <w:t>+[（投标价-基准价）/基准价]*100*0.2</w:t>
      </w:r>
    </w:p>
    <w:p>
      <w:pPr>
        <w:autoSpaceDE w:val="0"/>
        <w:autoSpaceDN w:val="0"/>
        <w:adjustRightInd w:val="0"/>
        <w:spacing w:line="360" w:lineRule="auto"/>
        <w:ind w:firstLine="482" w:firstLineChars="200"/>
        <w:rPr>
          <w:rFonts w:ascii="宋体"/>
          <w:b/>
          <w:bCs/>
          <w:color w:val="auto"/>
          <w:sz w:val="24"/>
          <w:highlight w:val="none"/>
        </w:rPr>
      </w:pP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三</w:t>
      </w:r>
      <w:r>
        <w:rPr>
          <w:rFonts w:hint="eastAsia" w:ascii="宋体" w:hAnsi="宋体"/>
          <w:b/>
          <w:bCs/>
          <w:color w:val="auto"/>
          <w:sz w:val="24"/>
          <w:highlight w:val="none"/>
          <w:lang w:eastAsia="zh-CN"/>
        </w:rPr>
        <w:t>）</w:t>
      </w:r>
      <w:r>
        <w:rPr>
          <w:rFonts w:hint="eastAsia" w:ascii="宋体" w:hAnsi="宋体"/>
          <w:b/>
          <w:bCs/>
          <w:color w:val="auto"/>
          <w:sz w:val="24"/>
          <w:highlight w:val="none"/>
        </w:rPr>
        <w:t>最终得分</w:t>
      </w:r>
    </w:p>
    <w:p>
      <w:pPr>
        <w:autoSpaceDE w:val="0"/>
        <w:autoSpaceDN w:val="0"/>
        <w:adjustRightInd w:val="0"/>
        <w:spacing w:line="360" w:lineRule="auto"/>
        <w:ind w:firstLine="480" w:firstLineChars="200"/>
        <w:rPr>
          <w:rFonts w:ascii="宋体"/>
          <w:color w:val="auto"/>
          <w:sz w:val="24"/>
          <w:highlight w:val="none"/>
        </w:rPr>
      </w:pPr>
      <w:r>
        <w:rPr>
          <w:rFonts w:hint="eastAsia" w:ascii="宋体" w:hAnsi="宋体"/>
          <w:color w:val="auto"/>
          <w:sz w:val="24"/>
          <w:highlight w:val="none"/>
        </w:rPr>
        <w:t>最终得分</w:t>
      </w:r>
      <w:r>
        <w:rPr>
          <w:rFonts w:ascii="宋体" w:hAnsi="宋体"/>
          <w:color w:val="auto"/>
          <w:sz w:val="24"/>
          <w:highlight w:val="none"/>
        </w:rPr>
        <w:t>=</w:t>
      </w:r>
      <w:r>
        <w:rPr>
          <w:rFonts w:hint="eastAsia" w:ascii="宋体" w:hAnsi="宋体"/>
          <w:color w:val="auto"/>
          <w:sz w:val="24"/>
          <w:highlight w:val="none"/>
        </w:rPr>
        <w:t>商务技术得分</w:t>
      </w:r>
      <w:r>
        <w:rPr>
          <w:rFonts w:ascii="宋体" w:hAnsi="宋体"/>
          <w:color w:val="auto"/>
          <w:sz w:val="24"/>
          <w:highlight w:val="none"/>
        </w:rPr>
        <w:t>+</w:t>
      </w:r>
      <w:r>
        <w:rPr>
          <w:rFonts w:hint="eastAsia" w:ascii="宋体" w:hAnsi="宋体"/>
          <w:color w:val="auto"/>
          <w:sz w:val="24"/>
          <w:highlight w:val="none"/>
        </w:rPr>
        <w:t>报价得分</w:t>
      </w:r>
    </w:p>
    <w:p>
      <w:pPr>
        <w:spacing w:line="360" w:lineRule="auto"/>
        <w:rPr>
          <w:rFonts w:ascii="宋体" w:hAnsi="宋体"/>
          <w:b/>
          <w:color w:val="auto"/>
          <w:sz w:val="24"/>
          <w:highlight w:val="none"/>
        </w:rPr>
      </w:pPr>
      <w:r>
        <w:rPr>
          <w:rFonts w:hint="eastAsia" w:ascii="宋体" w:hAnsi="宋体"/>
          <w:b/>
          <w:color w:val="auto"/>
          <w:sz w:val="24"/>
          <w:highlight w:val="none"/>
        </w:rPr>
        <w:t>五、评标结果</w:t>
      </w:r>
    </w:p>
    <w:p>
      <w:pPr>
        <w:spacing w:line="360" w:lineRule="auto"/>
        <w:ind w:firstLine="480" w:firstLineChars="200"/>
        <w:rPr>
          <w:rFonts w:ascii="宋体"/>
          <w:color w:val="auto"/>
          <w:sz w:val="24"/>
          <w:highlight w:val="none"/>
        </w:rPr>
      </w:pPr>
      <w:r>
        <w:rPr>
          <w:rFonts w:ascii="宋体" w:hAnsi="宋体"/>
          <w:color w:val="auto"/>
          <w:sz w:val="24"/>
          <w:highlight w:val="none"/>
        </w:rPr>
        <w:t>1</w:t>
      </w:r>
      <w:r>
        <w:rPr>
          <w:rFonts w:hint="eastAsia" w:ascii="宋体" w:hAnsi="宋体"/>
          <w:color w:val="auto"/>
          <w:sz w:val="24"/>
          <w:highlight w:val="none"/>
        </w:rPr>
        <w:t>、评标委员会按照投标人的最终得分从高到低排序，推荐</w:t>
      </w:r>
      <w:r>
        <w:rPr>
          <w:rFonts w:ascii="宋体" w:hAnsi="宋体"/>
          <w:color w:val="auto"/>
          <w:sz w:val="24"/>
          <w:highlight w:val="none"/>
        </w:rPr>
        <w:t>2</w:t>
      </w:r>
      <w:r>
        <w:rPr>
          <w:rFonts w:hint="eastAsia" w:ascii="宋体" w:hAnsi="宋体"/>
          <w:color w:val="auto"/>
          <w:sz w:val="24"/>
          <w:highlight w:val="none"/>
        </w:rPr>
        <w:t>名中标候选人，最终得分最高的为第一中标候选人，最终得分次高的为第二中标候选人。最终得分相等时，以投标报价低的排名在前；投标报价也相等的，以商务技术得分高的排名在前；商务技术得分也相等的，采用随机方式确定名次排序，先抽中的排名在先。</w:t>
      </w:r>
    </w:p>
    <w:p>
      <w:pPr>
        <w:spacing w:line="360" w:lineRule="auto"/>
        <w:ind w:firstLine="480" w:firstLineChars="200"/>
        <w:rPr>
          <w:rFonts w:ascii="宋体"/>
          <w:b/>
          <w:color w:val="auto"/>
          <w:sz w:val="24"/>
          <w:highlight w:val="none"/>
        </w:rPr>
      </w:pPr>
      <w:r>
        <w:rPr>
          <w:rFonts w:ascii="宋体" w:hAnsi="宋体"/>
          <w:color w:val="auto"/>
          <w:sz w:val="24"/>
          <w:highlight w:val="none"/>
        </w:rPr>
        <w:t>2</w:t>
      </w:r>
      <w:r>
        <w:rPr>
          <w:rFonts w:hint="eastAsia" w:ascii="宋体" w:hAnsi="宋体"/>
          <w:color w:val="auto"/>
          <w:sz w:val="24"/>
          <w:highlight w:val="none"/>
        </w:rPr>
        <w:t>、招标单位根据评标委员会的意见，一般确定第一中标候选人为中标人。若第一中标候选人放弃中标、或投标过程中所提供的资料有失实或弄虚作假的、或因不可抗力提出不能履行合同、或未按招标文件及投标承诺履行的，在投标有效期或经延长的投标有效期内招标方可以选择第二中标候选人为中标人</w:t>
      </w:r>
      <w:r>
        <w:rPr>
          <w:rFonts w:hint="eastAsia" w:ascii="宋体"/>
          <w:color w:val="auto"/>
          <w:sz w:val="24"/>
          <w:highlight w:val="none"/>
        </w:rPr>
        <w:t>。</w:t>
      </w:r>
    </w:p>
    <w:p>
      <w:pPr>
        <w:spacing w:line="360" w:lineRule="auto"/>
        <w:ind w:firstLine="480" w:firstLineChars="200"/>
        <w:rPr>
          <w:rFonts w:ascii="宋体"/>
          <w:color w:val="auto"/>
          <w:sz w:val="24"/>
          <w:highlight w:val="none"/>
        </w:rPr>
      </w:pPr>
    </w:p>
    <w:p>
      <w:pPr>
        <w:spacing w:line="360" w:lineRule="auto"/>
        <w:ind w:firstLine="480" w:firstLineChars="200"/>
        <w:rPr>
          <w:rFonts w:ascii="宋体"/>
          <w:color w:val="auto"/>
          <w:sz w:val="24"/>
          <w:highlight w:val="none"/>
        </w:rPr>
      </w:pPr>
    </w:p>
    <w:p>
      <w:pPr>
        <w:adjustRightInd w:val="0"/>
        <w:snapToGrid w:val="0"/>
        <w:spacing w:line="360" w:lineRule="auto"/>
        <w:ind w:right="-315" w:rightChars="-150"/>
        <w:rPr>
          <w:rFonts w:ascii="宋体"/>
          <w:color w:val="auto"/>
          <w:sz w:val="24"/>
          <w:highlight w:val="none"/>
        </w:rPr>
        <w:sectPr>
          <w:headerReference r:id="rId9" w:type="default"/>
          <w:footerReference r:id="rId10" w:type="default"/>
          <w:pgSz w:w="11907" w:h="16840"/>
          <w:pgMar w:top="1440" w:right="1440" w:bottom="1440" w:left="1440" w:header="851" w:footer="992" w:gutter="283"/>
          <w:pgBorders>
            <w:top w:val="none" w:sz="0" w:space="0"/>
            <w:left w:val="none" w:sz="0" w:space="0"/>
            <w:bottom w:val="none" w:sz="0" w:space="0"/>
            <w:right w:val="none" w:sz="0" w:space="0"/>
          </w:pgBorders>
          <w:pgNumType w:fmt="decimal"/>
          <w:cols w:space="0" w:num="1"/>
          <w:rtlGutter w:val="0"/>
          <w:docGrid w:linePitch="312" w:charSpace="0"/>
        </w:sectPr>
      </w:pPr>
    </w:p>
    <w:p>
      <w:pPr>
        <w:spacing w:line="360" w:lineRule="auto"/>
        <w:rPr>
          <w:rFonts w:ascii="宋体"/>
          <w:b/>
          <w:color w:val="auto"/>
          <w:sz w:val="24"/>
          <w:highlight w:val="none"/>
        </w:rPr>
      </w:pPr>
      <w:r>
        <w:rPr>
          <w:rFonts w:hint="eastAsia" w:ascii="宋体" w:hAnsi="宋体"/>
          <w:b/>
          <w:color w:val="auto"/>
          <w:sz w:val="24"/>
          <w:highlight w:val="none"/>
        </w:rPr>
        <w:t>附表</w:t>
      </w:r>
      <w:r>
        <w:rPr>
          <w:rFonts w:ascii="宋体" w:hAnsi="宋体"/>
          <w:b/>
          <w:color w:val="auto"/>
          <w:sz w:val="24"/>
          <w:highlight w:val="none"/>
        </w:rPr>
        <w:t>1</w:t>
      </w:r>
      <w:r>
        <w:rPr>
          <w:rFonts w:hint="eastAsia" w:ascii="宋体" w:hAnsi="宋体"/>
          <w:b/>
          <w:color w:val="auto"/>
          <w:sz w:val="24"/>
          <w:highlight w:val="none"/>
        </w:rPr>
        <w:t>：</w:t>
      </w: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资格后审表</w:t>
      </w:r>
    </w:p>
    <w:p>
      <w:pPr>
        <w:pStyle w:val="5"/>
        <w:rPr>
          <w:color w:val="auto"/>
          <w:highlight w:val="none"/>
        </w:rPr>
      </w:pPr>
    </w:p>
    <w:tbl>
      <w:tblPr>
        <w:tblStyle w:val="35"/>
        <w:tblW w:w="8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6398"/>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4"/>
                <w:highlight w:val="none"/>
              </w:rPr>
            </w:pPr>
            <w:r>
              <w:rPr>
                <w:rFonts w:hint="eastAsia" w:ascii="宋体" w:hAnsi="宋体"/>
                <w:b/>
                <w:color w:val="auto"/>
                <w:sz w:val="24"/>
                <w:highlight w:val="none"/>
              </w:rPr>
              <w:t>序号</w:t>
            </w:r>
          </w:p>
        </w:tc>
        <w:tc>
          <w:tcPr>
            <w:tcW w:w="639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4"/>
                <w:highlight w:val="none"/>
              </w:rPr>
            </w:pPr>
            <w:r>
              <w:rPr>
                <w:rFonts w:hint="eastAsia" w:ascii="宋体" w:hAnsi="宋体"/>
                <w:b/>
                <w:color w:val="auto"/>
                <w:sz w:val="24"/>
                <w:highlight w:val="none"/>
              </w:rPr>
              <w:t>审查内容</w:t>
            </w:r>
          </w:p>
        </w:tc>
        <w:tc>
          <w:tcPr>
            <w:tcW w:w="13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4"/>
                <w:highlight w:val="none"/>
              </w:rPr>
            </w:pPr>
            <w:r>
              <w:rPr>
                <w:rFonts w:hint="eastAsia" w:ascii="宋体" w:hAnsi="宋体"/>
                <w:b/>
                <w:color w:val="auto"/>
                <w:sz w:val="24"/>
                <w:highlight w:val="none"/>
              </w:rPr>
              <w:t>审查结果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54"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b/>
                <w:color w:val="auto"/>
                <w:sz w:val="24"/>
                <w:highlight w:val="none"/>
              </w:rPr>
            </w:pPr>
            <w:r>
              <w:rPr>
                <w:rFonts w:hint="eastAsia" w:ascii="宋体" w:hAnsi="宋体"/>
                <w:bCs/>
                <w:color w:val="auto"/>
                <w:sz w:val="24"/>
                <w:highlight w:val="none"/>
              </w:rPr>
              <w:t>1</w:t>
            </w:r>
          </w:p>
        </w:tc>
        <w:tc>
          <w:tcPr>
            <w:tcW w:w="639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hint="eastAsia" w:ascii="宋体" w:hAnsi="宋体"/>
                <w:color w:val="auto"/>
                <w:sz w:val="24"/>
                <w:highlight w:val="none"/>
              </w:rPr>
              <w:t>具有独立承担民事责任的能力；具有履行合同所必需的能力；</w:t>
            </w:r>
          </w:p>
        </w:tc>
        <w:tc>
          <w:tcPr>
            <w:tcW w:w="13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54"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ascii="宋体" w:hAnsi="宋体"/>
                <w:bCs/>
                <w:color w:val="auto"/>
                <w:sz w:val="24"/>
                <w:highlight w:val="none"/>
              </w:rPr>
            </w:pPr>
            <w:r>
              <w:rPr>
                <w:rFonts w:hint="eastAsia" w:ascii="宋体" w:hAnsi="宋体"/>
                <w:bCs/>
                <w:color w:val="auto"/>
                <w:sz w:val="24"/>
                <w:highlight w:val="none"/>
              </w:rPr>
              <w:t>2</w:t>
            </w:r>
          </w:p>
        </w:tc>
        <w:tc>
          <w:tcPr>
            <w:tcW w:w="639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hint="eastAsia" w:ascii="宋体" w:hAnsi="宋体"/>
                <w:color w:val="auto"/>
                <w:sz w:val="24"/>
                <w:highlight w:val="none"/>
              </w:rPr>
              <w:t>具有合法有效的企业营业执照；</w:t>
            </w:r>
          </w:p>
        </w:tc>
        <w:tc>
          <w:tcPr>
            <w:tcW w:w="13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54"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3</w:t>
            </w:r>
          </w:p>
        </w:tc>
        <w:tc>
          <w:tcPr>
            <w:tcW w:w="6398"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olor w:val="auto"/>
                <w:sz w:val="24"/>
                <w:highlight w:val="none"/>
                <w:lang w:val="en-US" w:eastAsia="zh-CN"/>
              </w:rPr>
            </w:pPr>
            <w:r>
              <w:rPr>
                <w:rFonts w:hint="eastAsia" w:ascii="宋体" w:hAnsi="宋体"/>
                <w:color w:val="auto"/>
                <w:sz w:val="24"/>
                <w:highlight w:val="none"/>
              </w:rPr>
              <w:t>具有有效的食品经营许可证；</w:t>
            </w:r>
          </w:p>
        </w:tc>
        <w:tc>
          <w:tcPr>
            <w:tcW w:w="13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954"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4</w:t>
            </w:r>
          </w:p>
        </w:tc>
        <w:tc>
          <w:tcPr>
            <w:tcW w:w="639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sz w:val="24"/>
                <w:highlight w:val="none"/>
              </w:rPr>
            </w:pPr>
            <w:r>
              <w:rPr>
                <w:rFonts w:hint="eastAsia" w:ascii="宋体" w:hAnsi="宋体"/>
                <w:color w:val="auto"/>
                <w:sz w:val="24"/>
                <w:highlight w:val="none"/>
              </w:rPr>
              <w:t>投标人不得为失信被执行人。招标代理人对投标人失信信息进行查询（具体以开标当天“信用中国”网站www.creditchina.gov.cn查询为准）。若为失信被执行人的，则否决其投标。若在开标当天因不可抗力事件导致无法查询且一时无法恢复的，应在中标候选人公示期间对中标候选人进行事后查询，如中标候选人为失信被执行人的，则取消中标候选人资格。</w:t>
            </w:r>
          </w:p>
        </w:tc>
        <w:tc>
          <w:tcPr>
            <w:tcW w:w="132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54"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5</w:t>
            </w:r>
          </w:p>
        </w:tc>
        <w:tc>
          <w:tcPr>
            <w:tcW w:w="639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auto"/>
                <w:kern w:val="58"/>
                <w:sz w:val="24"/>
                <w:highlight w:val="none"/>
              </w:rPr>
            </w:pPr>
            <w:r>
              <w:rPr>
                <w:rFonts w:hint="eastAsia" w:ascii="宋体" w:hAnsi="宋体"/>
                <w:color w:val="auto"/>
                <w:sz w:val="24"/>
                <w:highlight w:val="none"/>
              </w:rPr>
              <w:t>本次招标不接受联合体投标。</w:t>
            </w:r>
          </w:p>
        </w:tc>
        <w:tc>
          <w:tcPr>
            <w:tcW w:w="1329"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rPr>
                <w:rFonts w:ascii="宋体" w:hAnsi="宋体"/>
                <w:b/>
                <w:color w:val="auto"/>
                <w:sz w:val="24"/>
                <w:highlight w:val="none"/>
              </w:rPr>
            </w:pPr>
          </w:p>
        </w:tc>
      </w:tr>
    </w:tbl>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p>
    <w:p>
      <w:pPr>
        <w:spacing w:line="360" w:lineRule="auto"/>
        <w:rPr>
          <w:rFonts w:ascii="宋体" w:hAnsi="宋体"/>
          <w:b/>
          <w:color w:val="auto"/>
          <w:sz w:val="24"/>
          <w:highlight w:val="none"/>
        </w:rPr>
      </w:pPr>
    </w:p>
    <w:p>
      <w:pPr>
        <w:spacing w:line="360" w:lineRule="auto"/>
        <w:rPr>
          <w:rFonts w:hint="eastAsia" w:ascii="宋体" w:hAnsi="宋体"/>
          <w:b/>
          <w:color w:val="auto"/>
          <w:sz w:val="24"/>
          <w:highlight w:val="none"/>
        </w:rPr>
      </w:pPr>
    </w:p>
    <w:p>
      <w:pPr>
        <w:spacing w:line="360" w:lineRule="auto"/>
        <w:rPr>
          <w:rFonts w:hint="eastAsia" w:ascii="宋体" w:hAnsi="宋体"/>
          <w:b/>
          <w:color w:val="auto"/>
          <w:sz w:val="24"/>
          <w:highlight w:val="none"/>
        </w:rPr>
      </w:pPr>
    </w:p>
    <w:p>
      <w:pPr>
        <w:spacing w:line="360" w:lineRule="auto"/>
        <w:rPr>
          <w:rFonts w:ascii="宋体"/>
          <w:b/>
          <w:color w:val="auto"/>
          <w:sz w:val="30"/>
          <w:szCs w:val="30"/>
          <w:highlight w:val="none"/>
        </w:rPr>
      </w:pPr>
      <w:r>
        <w:rPr>
          <w:rFonts w:hint="eastAsia" w:ascii="宋体" w:hAnsi="宋体"/>
          <w:b/>
          <w:color w:val="auto"/>
          <w:sz w:val="24"/>
          <w:highlight w:val="none"/>
        </w:rPr>
        <w:t>附表</w:t>
      </w:r>
      <w:r>
        <w:rPr>
          <w:rFonts w:ascii="宋体" w:hAnsi="宋体"/>
          <w:b/>
          <w:color w:val="auto"/>
          <w:sz w:val="24"/>
          <w:highlight w:val="none"/>
        </w:rPr>
        <w:t>2</w:t>
      </w:r>
      <w:r>
        <w:rPr>
          <w:rFonts w:hint="eastAsia" w:ascii="宋体" w:hAnsi="宋体"/>
          <w:b/>
          <w:color w:val="auto"/>
          <w:sz w:val="24"/>
          <w:highlight w:val="none"/>
        </w:rPr>
        <w:t>：</w:t>
      </w: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重大偏差项目表</w:t>
      </w:r>
    </w:p>
    <w:p>
      <w:pPr>
        <w:pStyle w:val="5"/>
        <w:rPr>
          <w:color w:val="auto"/>
          <w:highlight w:val="none"/>
        </w:rPr>
      </w:pPr>
    </w:p>
    <w:tbl>
      <w:tblPr>
        <w:tblStyle w:val="35"/>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477"/>
        <w:gridCol w:w="2580"/>
        <w:gridCol w:w="2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pPr>
              <w:jc w:val="center"/>
              <w:rPr>
                <w:rFonts w:ascii="宋体"/>
                <w:color w:val="auto"/>
                <w:sz w:val="24"/>
                <w:highlight w:val="none"/>
              </w:rPr>
            </w:pPr>
            <w:r>
              <w:rPr>
                <w:rFonts w:hint="eastAsia" w:ascii="宋体" w:hAnsi="宋体"/>
                <w:color w:val="auto"/>
                <w:sz w:val="24"/>
                <w:highlight w:val="none"/>
              </w:rPr>
              <w:t>序号</w:t>
            </w:r>
          </w:p>
        </w:tc>
        <w:tc>
          <w:tcPr>
            <w:tcW w:w="3477" w:type="dxa"/>
            <w:vAlign w:val="center"/>
          </w:tcPr>
          <w:p>
            <w:pPr>
              <w:jc w:val="center"/>
              <w:rPr>
                <w:rFonts w:ascii="宋体"/>
                <w:color w:val="auto"/>
                <w:sz w:val="24"/>
                <w:highlight w:val="none"/>
              </w:rPr>
            </w:pPr>
            <w:r>
              <w:rPr>
                <w:rFonts w:hint="eastAsia" w:ascii="宋体" w:hAnsi="宋体"/>
                <w:color w:val="auto"/>
                <w:sz w:val="24"/>
                <w:highlight w:val="none"/>
              </w:rPr>
              <w:t>项目内容</w:t>
            </w:r>
          </w:p>
        </w:tc>
        <w:tc>
          <w:tcPr>
            <w:tcW w:w="2580" w:type="dxa"/>
            <w:vAlign w:val="center"/>
          </w:tcPr>
          <w:p>
            <w:pPr>
              <w:jc w:val="center"/>
              <w:rPr>
                <w:rFonts w:ascii="宋体"/>
                <w:color w:val="auto"/>
                <w:sz w:val="24"/>
                <w:highlight w:val="none"/>
              </w:rPr>
            </w:pPr>
            <w:r>
              <w:rPr>
                <w:rFonts w:hint="eastAsia" w:ascii="宋体" w:hAnsi="宋体"/>
                <w:color w:val="auto"/>
                <w:sz w:val="24"/>
                <w:highlight w:val="none"/>
              </w:rPr>
              <w:t>招标文件要求</w:t>
            </w:r>
          </w:p>
        </w:tc>
        <w:tc>
          <w:tcPr>
            <w:tcW w:w="2165" w:type="dxa"/>
            <w:vAlign w:val="center"/>
          </w:tcPr>
          <w:p>
            <w:pPr>
              <w:jc w:val="center"/>
              <w:rPr>
                <w:rFonts w:ascii="宋体"/>
                <w:color w:val="auto"/>
                <w:sz w:val="24"/>
                <w:highlight w:val="none"/>
              </w:rPr>
            </w:pPr>
            <w:r>
              <w:rPr>
                <w:rFonts w:hint="eastAsia"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vAlign w:val="center"/>
          </w:tcPr>
          <w:p>
            <w:pPr>
              <w:jc w:val="center"/>
              <w:rPr>
                <w:rFonts w:ascii="宋体" w:hAnsi="宋体"/>
                <w:color w:val="auto"/>
                <w:sz w:val="24"/>
                <w:highlight w:val="none"/>
              </w:rPr>
            </w:pPr>
            <w:r>
              <w:rPr>
                <w:rFonts w:hint="eastAsia" w:ascii="宋体" w:hAnsi="宋体"/>
                <w:color w:val="auto"/>
                <w:sz w:val="24"/>
                <w:highlight w:val="none"/>
              </w:rPr>
              <w:t>1</w:t>
            </w:r>
          </w:p>
        </w:tc>
        <w:tc>
          <w:tcPr>
            <w:tcW w:w="3477" w:type="dxa"/>
            <w:vAlign w:val="center"/>
          </w:tcPr>
          <w:p>
            <w:pPr>
              <w:rPr>
                <w:rFonts w:ascii="宋体"/>
                <w:color w:val="auto"/>
                <w:sz w:val="24"/>
                <w:highlight w:val="none"/>
              </w:rPr>
            </w:pPr>
            <w:r>
              <w:rPr>
                <w:rFonts w:hint="eastAsia" w:ascii="宋体" w:hAnsi="宋体"/>
                <w:color w:val="auto"/>
                <w:sz w:val="24"/>
                <w:highlight w:val="none"/>
              </w:rPr>
              <w:t>投标文件无法人代表或其授权人签字或未按招标文件要求加盖公章的。</w:t>
            </w:r>
          </w:p>
        </w:tc>
        <w:tc>
          <w:tcPr>
            <w:tcW w:w="2580" w:type="dxa"/>
            <w:vAlign w:val="center"/>
          </w:tcPr>
          <w:p>
            <w:pPr>
              <w:rPr>
                <w:rFonts w:ascii="宋体"/>
                <w:color w:val="auto"/>
                <w:sz w:val="24"/>
                <w:highlight w:val="none"/>
              </w:rPr>
            </w:pPr>
          </w:p>
        </w:tc>
        <w:tc>
          <w:tcPr>
            <w:tcW w:w="2165" w:type="dxa"/>
            <w:vMerge w:val="restart"/>
            <w:vAlign w:val="center"/>
          </w:tcPr>
          <w:p>
            <w:pPr>
              <w:jc w:val="center"/>
              <w:rPr>
                <w:rFonts w:ascii="宋体"/>
                <w:color w:val="auto"/>
                <w:sz w:val="24"/>
                <w:highlight w:val="none"/>
              </w:rPr>
            </w:pPr>
            <w:r>
              <w:rPr>
                <w:rFonts w:hint="eastAsia" w:ascii="宋体" w:hAnsi="宋体"/>
                <w:color w:val="auto"/>
                <w:sz w:val="24"/>
                <w:highlight w:val="none"/>
              </w:rPr>
              <w:t>须由三分之二以上评委认定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trPr>
        <w:tc>
          <w:tcPr>
            <w:tcW w:w="709" w:type="dxa"/>
            <w:vAlign w:val="center"/>
          </w:tcPr>
          <w:p>
            <w:pPr>
              <w:jc w:val="center"/>
              <w:rPr>
                <w:rFonts w:ascii="宋体" w:hAnsi="宋体"/>
                <w:color w:val="auto"/>
                <w:sz w:val="24"/>
                <w:highlight w:val="none"/>
              </w:rPr>
            </w:pPr>
            <w:r>
              <w:rPr>
                <w:rFonts w:hint="eastAsia" w:ascii="宋体" w:hAnsi="宋体"/>
                <w:color w:val="auto"/>
                <w:sz w:val="24"/>
                <w:highlight w:val="none"/>
              </w:rPr>
              <w:t>2</w:t>
            </w:r>
          </w:p>
        </w:tc>
        <w:tc>
          <w:tcPr>
            <w:tcW w:w="3477" w:type="dxa"/>
            <w:vAlign w:val="center"/>
          </w:tcPr>
          <w:p>
            <w:pPr>
              <w:rPr>
                <w:rFonts w:ascii="宋体"/>
                <w:color w:val="auto"/>
                <w:sz w:val="24"/>
                <w:highlight w:val="none"/>
              </w:rPr>
            </w:pPr>
            <w:r>
              <w:rPr>
                <w:rFonts w:hint="eastAsia" w:ascii="宋体" w:hAnsi="宋体"/>
                <w:color w:val="auto"/>
                <w:sz w:val="24"/>
                <w:highlight w:val="none"/>
              </w:rPr>
              <w:t>无法定代表人身份证明书或无法定代表人授权委托书的。</w:t>
            </w:r>
          </w:p>
        </w:tc>
        <w:tc>
          <w:tcPr>
            <w:tcW w:w="2580" w:type="dxa"/>
            <w:vAlign w:val="center"/>
          </w:tcPr>
          <w:p>
            <w:pPr>
              <w:rPr>
                <w:rFonts w:ascii="宋体"/>
                <w:color w:val="auto"/>
                <w:sz w:val="24"/>
                <w:highlight w:val="none"/>
              </w:rPr>
            </w:pPr>
          </w:p>
        </w:tc>
        <w:tc>
          <w:tcPr>
            <w:tcW w:w="2165" w:type="dxa"/>
            <w:vMerge w:val="continue"/>
            <w:vAlign w:val="center"/>
          </w:tcPr>
          <w:p>
            <w:pPr>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trPr>
        <w:tc>
          <w:tcPr>
            <w:tcW w:w="709" w:type="dxa"/>
            <w:vAlign w:val="center"/>
          </w:tcPr>
          <w:p>
            <w:pPr>
              <w:jc w:val="center"/>
              <w:rPr>
                <w:rFonts w:ascii="宋体" w:hAnsi="宋体"/>
                <w:color w:val="auto"/>
                <w:sz w:val="24"/>
                <w:highlight w:val="none"/>
              </w:rPr>
            </w:pPr>
            <w:r>
              <w:rPr>
                <w:rFonts w:hint="eastAsia" w:ascii="宋体" w:hAnsi="宋体"/>
                <w:color w:val="auto"/>
                <w:sz w:val="24"/>
                <w:highlight w:val="none"/>
              </w:rPr>
              <w:t>3</w:t>
            </w:r>
          </w:p>
        </w:tc>
        <w:tc>
          <w:tcPr>
            <w:tcW w:w="3477" w:type="dxa"/>
            <w:vAlign w:val="center"/>
          </w:tcPr>
          <w:p>
            <w:pPr>
              <w:rPr>
                <w:rFonts w:ascii="宋体"/>
                <w:color w:val="auto"/>
                <w:sz w:val="24"/>
                <w:highlight w:val="none"/>
              </w:rPr>
            </w:pPr>
            <w:r>
              <w:rPr>
                <w:rFonts w:hint="eastAsia" w:ascii="宋体" w:hAnsi="宋体"/>
                <w:color w:val="auto"/>
                <w:sz w:val="24"/>
                <w:highlight w:val="none"/>
              </w:rPr>
              <w:t>未按规定的格式填写，内容不全或关键字迹模糊、无法辨认的。</w:t>
            </w:r>
          </w:p>
        </w:tc>
        <w:tc>
          <w:tcPr>
            <w:tcW w:w="2580" w:type="dxa"/>
            <w:vAlign w:val="center"/>
          </w:tcPr>
          <w:p>
            <w:pPr>
              <w:rPr>
                <w:rFonts w:ascii="宋体"/>
                <w:color w:val="auto"/>
                <w:sz w:val="24"/>
                <w:highlight w:val="none"/>
              </w:rPr>
            </w:pPr>
          </w:p>
        </w:tc>
        <w:tc>
          <w:tcPr>
            <w:tcW w:w="2165" w:type="dxa"/>
            <w:vMerge w:val="continue"/>
            <w:vAlign w:val="center"/>
          </w:tcPr>
          <w:p>
            <w:pPr>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vAlign w:val="center"/>
          </w:tcPr>
          <w:p>
            <w:pPr>
              <w:jc w:val="center"/>
              <w:rPr>
                <w:rFonts w:ascii="宋体" w:hAnsi="宋体"/>
                <w:color w:val="auto"/>
                <w:sz w:val="24"/>
                <w:highlight w:val="none"/>
              </w:rPr>
            </w:pPr>
            <w:r>
              <w:rPr>
                <w:rFonts w:hint="eastAsia" w:ascii="宋体" w:hAnsi="宋体"/>
                <w:color w:val="auto"/>
                <w:sz w:val="24"/>
                <w:highlight w:val="none"/>
              </w:rPr>
              <w:t>4</w:t>
            </w:r>
          </w:p>
        </w:tc>
        <w:tc>
          <w:tcPr>
            <w:tcW w:w="3477" w:type="dxa"/>
            <w:vAlign w:val="center"/>
          </w:tcPr>
          <w:p>
            <w:pPr>
              <w:rPr>
                <w:rFonts w:ascii="宋体"/>
                <w:color w:val="auto"/>
                <w:sz w:val="24"/>
                <w:highlight w:val="none"/>
              </w:rPr>
            </w:pPr>
            <w:r>
              <w:rPr>
                <w:rFonts w:hint="eastAsia" w:ascii="宋体" w:hAnsi="宋体"/>
                <w:color w:val="auto"/>
                <w:sz w:val="24"/>
                <w:highlight w:val="none"/>
              </w:rPr>
              <w:t>投标人递交两份或多份内容不同的投标文件，或在一份投标文件中对同一招标项目报有两个或多个报价，且未声明哪一个为最终报价的。</w:t>
            </w:r>
          </w:p>
        </w:tc>
        <w:tc>
          <w:tcPr>
            <w:tcW w:w="2580" w:type="dxa"/>
            <w:vAlign w:val="center"/>
          </w:tcPr>
          <w:p>
            <w:pPr>
              <w:rPr>
                <w:rFonts w:ascii="宋体"/>
                <w:color w:val="auto"/>
                <w:sz w:val="24"/>
                <w:highlight w:val="none"/>
              </w:rPr>
            </w:pPr>
          </w:p>
        </w:tc>
        <w:tc>
          <w:tcPr>
            <w:tcW w:w="2165" w:type="dxa"/>
            <w:vMerge w:val="continue"/>
            <w:vAlign w:val="center"/>
          </w:tcPr>
          <w:p>
            <w:pPr>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709" w:type="dxa"/>
            <w:vAlign w:val="center"/>
          </w:tcPr>
          <w:p>
            <w:pPr>
              <w:jc w:val="center"/>
              <w:rPr>
                <w:rFonts w:ascii="宋体" w:hAnsi="宋体"/>
                <w:color w:val="auto"/>
                <w:sz w:val="24"/>
                <w:highlight w:val="none"/>
              </w:rPr>
            </w:pPr>
            <w:r>
              <w:rPr>
                <w:rFonts w:hint="eastAsia" w:ascii="宋体" w:hAnsi="宋体"/>
                <w:color w:val="auto"/>
                <w:sz w:val="24"/>
                <w:highlight w:val="none"/>
              </w:rPr>
              <w:t>5</w:t>
            </w:r>
          </w:p>
        </w:tc>
        <w:tc>
          <w:tcPr>
            <w:tcW w:w="3477" w:type="dxa"/>
            <w:vAlign w:val="center"/>
          </w:tcPr>
          <w:p>
            <w:pPr>
              <w:rPr>
                <w:rFonts w:ascii="宋体"/>
                <w:color w:val="auto"/>
                <w:sz w:val="24"/>
                <w:highlight w:val="none"/>
              </w:rPr>
            </w:pPr>
            <w:r>
              <w:rPr>
                <w:rFonts w:hint="eastAsia" w:ascii="宋体" w:hAnsi="宋体"/>
                <w:color w:val="auto"/>
                <w:sz w:val="24"/>
                <w:highlight w:val="none"/>
              </w:rPr>
              <w:t>投标人名称或组织结构与投标报名时不一致且未提供有效证明的。</w:t>
            </w:r>
          </w:p>
        </w:tc>
        <w:tc>
          <w:tcPr>
            <w:tcW w:w="2580" w:type="dxa"/>
            <w:vAlign w:val="center"/>
          </w:tcPr>
          <w:p>
            <w:pPr>
              <w:rPr>
                <w:rFonts w:ascii="宋体"/>
                <w:color w:val="auto"/>
                <w:sz w:val="24"/>
                <w:highlight w:val="none"/>
              </w:rPr>
            </w:pPr>
          </w:p>
        </w:tc>
        <w:tc>
          <w:tcPr>
            <w:tcW w:w="2165" w:type="dxa"/>
            <w:vMerge w:val="continue"/>
            <w:vAlign w:val="center"/>
          </w:tcPr>
          <w:p>
            <w:pPr>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709" w:type="dxa"/>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6</w:t>
            </w:r>
          </w:p>
        </w:tc>
        <w:tc>
          <w:tcPr>
            <w:tcW w:w="3477" w:type="dxa"/>
            <w:vAlign w:val="center"/>
          </w:tcPr>
          <w:p>
            <w:pPr>
              <w:rPr>
                <w:rFonts w:ascii="宋体"/>
                <w:color w:val="auto"/>
                <w:sz w:val="24"/>
                <w:highlight w:val="none"/>
              </w:rPr>
            </w:pPr>
            <w:r>
              <w:rPr>
                <w:rFonts w:hint="eastAsia" w:ascii="宋体" w:hAnsi="宋体"/>
                <w:color w:val="auto"/>
                <w:sz w:val="24"/>
                <w:highlight w:val="none"/>
              </w:rPr>
              <w:t>投标文件的组成严重不全。</w:t>
            </w:r>
          </w:p>
        </w:tc>
        <w:tc>
          <w:tcPr>
            <w:tcW w:w="2580" w:type="dxa"/>
            <w:vAlign w:val="center"/>
          </w:tcPr>
          <w:p>
            <w:pPr>
              <w:rPr>
                <w:rFonts w:ascii="宋体"/>
                <w:color w:val="auto"/>
                <w:sz w:val="24"/>
                <w:highlight w:val="none"/>
              </w:rPr>
            </w:pPr>
          </w:p>
        </w:tc>
        <w:tc>
          <w:tcPr>
            <w:tcW w:w="2165" w:type="dxa"/>
            <w:vMerge w:val="continue"/>
            <w:vAlign w:val="center"/>
          </w:tcPr>
          <w:p>
            <w:pPr>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trPr>
        <w:tc>
          <w:tcPr>
            <w:tcW w:w="709" w:type="dxa"/>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7</w:t>
            </w:r>
          </w:p>
        </w:tc>
        <w:tc>
          <w:tcPr>
            <w:tcW w:w="3477" w:type="dxa"/>
            <w:vAlign w:val="center"/>
          </w:tcPr>
          <w:p>
            <w:pPr>
              <w:rPr>
                <w:rFonts w:ascii="宋体"/>
                <w:color w:val="auto"/>
                <w:sz w:val="24"/>
                <w:highlight w:val="none"/>
              </w:rPr>
            </w:pPr>
            <w:r>
              <w:rPr>
                <w:rFonts w:hint="eastAsia" w:ascii="宋体" w:hAnsi="宋体"/>
                <w:color w:val="auto"/>
                <w:sz w:val="24"/>
                <w:highlight w:val="none"/>
              </w:rPr>
              <w:t>不符合招标文件规定的其它实质性要求。</w:t>
            </w:r>
          </w:p>
        </w:tc>
        <w:tc>
          <w:tcPr>
            <w:tcW w:w="2580" w:type="dxa"/>
            <w:vAlign w:val="center"/>
          </w:tcPr>
          <w:p>
            <w:pPr>
              <w:rPr>
                <w:rFonts w:ascii="宋体"/>
                <w:color w:val="auto"/>
                <w:sz w:val="24"/>
                <w:highlight w:val="none"/>
              </w:rPr>
            </w:pPr>
            <w:r>
              <w:rPr>
                <w:rFonts w:hint="eastAsia" w:ascii="宋体" w:hAnsi="宋体"/>
                <w:color w:val="auto"/>
                <w:sz w:val="24"/>
                <w:highlight w:val="none"/>
              </w:rPr>
              <w:t>招标文件中带“★”条款</w:t>
            </w:r>
          </w:p>
        </w:tc>
        <w:tc>
          <w:tcPr>
            <w:tcW w:w="2165" w:type="dxa"/>
            <w:vMerge w:val="continue"/>
            <w:vAlign w:val="center"/>
          </w:tcPr>
          <w:p>
            <w:pPr>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trPr>
        <w:tc>
          <w:tcPr>
            <w:tcW w:w="709" w:type="dxa"/>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8</w:t>
            </w:r>
          </w:p>
        </w:tc>
        <w:tc>
          <w:tcPr>
            <w:tcW w:w="3477" w:type="dxa"/>
            <w:vAlign w:val="center"/>
          </w:tcPr>
          <w:p>
            <w:pPr>
              <w:rPr>
                <w:rFonts w:ascii="宋体" w:hAnsi="宋体"/>
                <w:color w:val="auto"/>
                <w:sz w:val="24"/>
                <w:highlight w:val="none"/>
              </w:rPr>
            </w:pPr>
            <w:r>
              <w:rPr>
                <w:rFonts w:hint="eastAsia" w:ascii="宋体" w:hAnsi="宋体"/>
                <w:color w:val="auto"/>
                <w:sz w:val="24"/>
                <w:highlight w:val="none"/>
              </w:rPr>
              <w:t>投标文件有招标人不能接受的条件。</w:t>
            </w:r>
          </w:p>
        </w:tc>
        <w:tc>
          <w:tcPr>
            <w:tcW w:w="2580" w:type="dxa"/>
            <w:vAlign w:val="center"/>
          </w:tcPr>
          <w:p>
            <w:pPr>
              <w:rPr>
                <w:rFonts w:ascii="宋体" w:hAnsi="宋体"/>
                <w:color w:val="auto"/>
                <w:sz w:val="24"/>
                <w:highlight w:val="none"/>
              </w:rPr>
            </w:pPr>
          </w:p>
        </w:tc>
        <w:tc>
          <w:tcPr>
            <w:tcW w:w="2165" w:type="dxa"/>
            <w:vMerge w:val="continue"/>
            <w:vAlign w:val="center"/>
          </w:tcPr>
          <w:p>
            <w:pPr>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trPr>
        <w:tc>
          <w:tcPr>
            <w:tcW w:w="709" w:type="dxa"/>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9</w:t>
            </w:r>
          </w:p>
        </w:tc>
        <w:tc>
          <w:tcPr>
            <w:tcW w:w="3477" w:type="dxa"/>
            <w:vAlign w:val="center"/>
          </w:tcPr>
          <w:p>
            <w:pPr>
              <w:rPr>
                <w:rFonts w:ascii="宋体" w:hAnsi="宋体"/>
                <w:color w:val="auto"/>
                <w:sz w:val="24"/>
                <w:highlight w:val="none"/>
              </w:rPr>
            </w:pPr>
            <w:r>
              <w:rPr>
                <w:rFonts w:hint="eastAsia" w:ascii="宋体" w:hAnsi="宋体"/>
                <w:color w:val="auto"/>
                <w:sz w:val="24"/>
                <w:highlight w:val="none"/>
              </w:rPr>
              <w:t>不同投标人的投标文件出自同一终端设备或在相同Internet主机分配地址（相同IP地址）网上报名投标的。</w:t>
            </w:r>
          </w:p>
        </w:tc>
        <w:tc>
          <w:tcPr>
            <w:tcW w:w="2580" w:type="dxa"/>
            <w:vAlign w:val="center"/>
          </w:tcPr>
          <w:p>
            <w:pPr>
              <w:rPr>
                <w:rFonts w:ascii="宋体" w:hAnsi="宋体"/>
                <w:color w:val="auto"/>
                <w:sz w:val="24"/>
                <w:highlight w:val="none"/>
              </w:rPr>
            </w:pPr>
            <w:r>
              <w:rPr>
                <w:rFonts w:hint="eastAsia" w:ascii="宋体" w:hAnsi="宋体"/>
                <w:color w:val="auto"/>
                <w:sz w:val="24"/>
                <w:highlight w:val="none"/>
              </w:rPr>
              <w:t>作否决投标处理。</w:t>
            </w:r>
          </w:p>
        </w:tc>
        <w:tc>
          <w:tcPr>
            <w:tcW w:w="2165" w:type="dxa"/>
            <w:vMerge w:val="restart"/>
            <w:vAlign w:val="center"/>
          </w:tcPr>
          <w:p>
            <w:pPr>
              <w:jc w:val="center"/>
              <w:rPr>
                <w:rFonts w:ascii="宋体"/>
                <w:color w:val="auto"/>
                <w:sz w:val="24"/>
                <w:highlight w:val="none"/>
              </w:rPr>
            </w:pPr>
            <w:r>
              <w:rPr>
                <w:rFonts w:hint="eastAsia" w:ascii="宋体"/>
                <w:color w:val="auto"/>
                <w:sz w:val="24"/>
                <w:highlight w:val="none"/>
              </w:rPr>
              <w:t>否决投标处理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trPr>
        <w:tc>
          <w:tcPr>
            <w:tcW w:w="709" w:type="dxa"/>
            <w:vAlign w:val="center"/>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10</w:t>
            </w:r>
          </w:p>
        </w:tc>
        <w:tc>
          <w:tcPr>
            <w:tcW w:w="3477" w:type="dxa"/>
            <w:vAlign w:val="center"/>
          </w:tcPr>
          <w:p>
            <w:pP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rPr>
              <w:t>★</w:t>
            </w:r>
            <w:r>
              <w:rPr>
                <w:rFonts w:hint="eastAsia" w:ascii="宋体" w:hAnsi="宋体"/>
                <w:color w:val="auto"/>
                <w:sz w:val="24"/>
                <w:highlight w:val="none"/>
                <w:lang w:val="en-US" w:eastAsia="zh-CN"/>
              </w:rPr>
              <w:t>总</w:t>
            </w:r>
            <w:r>
              <w:rPr>
                <w:rFonts w:hint="eastAsia" w:ascii="宋体" w:hAnsi="宋体"/>
                <w:color w:val="auto"/>
                <w:sz w:val="24"/>
                <w:highlight w:val="none"/>
                <w:lang w:eastAsia="zh-CN"/>
              </w:rPr>
              <w:t>价最高限价</w:t>
            </w:r>
            <w:r>
              <w:rPr>
                <w:rFonts w:hint="eastAsia" w:ascii="宋体" w:hAnsi="宋体"/>
                <w:color w:val="auto"/>
                <w:sz w:val="24"/>
                <w:highlight w:val="none"/>
              </w:rPr>
              <w:t>：</w:t>
            </w:r>
            <w:r>
              <w:rPr>
                <w:rFonts w:hint="eastAsia" w:ascii="宋体" w:hAnsi="宋体"/>
                <w:color w:val="auto"/>
                <w:sz w:val="24"/>
                <w:highlight w:val="none"/>
                <w:u w:val="single"/>
              </w:rPr>
              <w:t>详见招标公告</w:t>
            </w:r>
            <w:r>
              <w:rPr>
                <w:rFonts w:hint="eastAsia" w:ascii="宋体" w:hAnsi="宋体"/>
                <w:color w:val="auto"/>
                <w:sz w:val="24"/>
                <w:highlight w:val="none"/>
              </w:rPr>
              <w:t>。</w:t>
            </w:r>
          </w:p>
        </w:tc>
        <w:tc>
          <w:tcPr>
            <w:tcW w:w="2580" w:type="dxa"/>
            <w:vAlign w:val="center"/>
          </w:tcPr>
          <w:p>
            <w:pP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rPr>
              <w:t>超过</w:t>
            </w:r>
            <w:r>
              <w:rPr>
                <w:rFonts w:hint="eastAsia" w:ascii="宋体" w:hAnsi="宋体"/>
                <w:color w:val="auto"/>
                <w:sz w:val="24"/>
                <w:highlight w:val="none"/>
                <w:lang w:val="en-US" w:eastAsia="zh-CN"/>
              </w:rPr>
              <w:t>总</w:t>
            </w:r>
            <w:r>
              <w:rPr>
                <w:rFonts w:hint="eastAsia" w:ascii="宋体" w:hAnsi="宋体"/>
                <w:color w:val="auto"/>
                <w:sz w:val="24"/>
                <w:highlight w:val="none"/>
                <w:lang w:eastAsia="zh-CN"/>
              </w:rPr>
              <w:t>价最高限价</w:t>
            </w:r>
            <w:r>
              <w:rPr>
                <w:rFonts w:hint="eastAsia" w:ascii="宋体" w:hAnsi="宋体"/>
                <w:color w:val="auto"/>
                <w:sz w:val="24"/>
                <w:highlight w:val="none"/>
              </w:rPr>
              <w:t>的投标报价将作否决投标处理。</w:t>
            </w:r>
          </w:p>
        </w:tc>
        <w:tc>
          <w:tcPr>
            <w:tcW w:w="2165" w:type="dxa"/>
            <w:vMerge w:val="continue"/>
            <w:vAlign w:val="center"/>
          </w:tcPr>
          <w:p>
            <w:pPr>
              <w:jc w:val="center"/>
              <w:rPr>
                <w:rFonts w:hint="eastAsia" w:ascii="宋体"/>
                <w:color w:val="auto"/>
                <w:sz w:val="24"/>
                <w:highlight w:val="none"/>
              </w:rPr>
            </w:pPr>
          </w:p>
        </w:tc>
      </w:tr>
    </w:tbl>
    <w:p>
      <w:pPr>
        <w:spacing w:line="360" w:lineRule="auto"/>
        <w:rPr>
          <w:rFonts w:hint="eastAsia" w:ascii="宋体"/>
          <w:b/>
          <w:color w:val="auto"/>
          <w:sz w:val="24"/>
          <w:highlight w:val="none"/>
        </w:rPr>
      </w:pPr>
    </w:p>
    <w:p>
      <w:pPr>
        <w:spacing w:line="360" w:lineRule="auto"/>
        <w:rPr>
          <w:rFonts w:ascii="宋体"/>
          <w:b/>
          <w:color w:val="auto"/>
          <w:sz w:val="24"/>
          <w:highlight w:val="none"/>
        </w:rPr>
      </w:pPr>
      <w:r>
        <w:rPr>
          <w:rFonts w:hint="eastAsia" w:ascii="宋体"/>
          <w:b/>
          <w:color w:val="auto"/>
          <w:sz w:val="24"/>
          <w:highlight w:val="none"/>
        </w:rPr>
        <w:t>附表</w:t>
      </w:r>
      <w:r>
        <w:rPr>
          <w:rFonts w:ascii="宋体"/>
          <w:b/>
          <w:color w:val="auto"/>
          <w:sz w:val="24"/>
          <w:highlight w:val="none"/>
        </w:rPr>
        <w:t>3</w:t>
      </w:r>
      <w:r>
        <w:rPr>
          <w:rFonts w:hint="eastAsia" w:ascii="宋体"/>
          <w:b/>
          <w:color w:val="auto"/>
          <w:sz w:val="24"/>
          <w:highlight w:val="none"/>
        </w:rPr>
        <w:t>：</w:t>
      </w: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评分表</w:t>
      </w:r>
    </w:p>
    <w:tbl>
      <w:tblPr>
        <w:tblStyle w:val="35"/>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983"/>
        <w:gridCol w:w="1153"/>
        <w:gridCol w:w="6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16" w:type="dxa"/>
            <w:vAlign w:val="center"/>
          </w:tcPr>
          <w:p>
            <w:pPr>
              <w:snapToGrid w:val="0"/>
              <w:spacing w:line="240" w:lineRule="auto"/>
              <w:ind w:right="40" w:rightChars="19"/>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序号</w:t>
            </w:r>
          </w:p>
        </w:tc>
        <w:tc>
          <w:tcPr>
            <w:tcW w:w="983" w:type="dxa"/>
            <w:vAlign w:val="center"/>
          </w:tcPr>
          <w:p>
            <w:pPr>
              <w:snapToGrid w:val="0"/>
              <w:spacing w:line="240" w:lineRule="auto"/>
              <w:ind w:right="-50" w:rightChars="-24" w:hanging="77"/>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评分因素</w:t>
            </w:r>
          </w:p>
          <w:p>
            <w:pPr>
              <w:snapToGrid w:val="0"/>
              <w:spacing w:line="240" w:lineRule="auto"/>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及权重</w:t>
            </w:r>
          </w:p>
        </w:tc>
        <w:tc>
          <w:tcPr>
            <w:tcW w:w="1153" w:type="dxa"/>
            <w:vAlign w:val="center"/>
          </w:tcPr>
          <w:p>
            <w:pPr>
              <w:snapToGrid w:val="0"/>
              <w:spacing w:line="240" w:lineRule="auto"/>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分值</w:t>
            </w:r>
          </w:p>
        </w:tc>
        <w:tc>
          <w:tcPr>
            <w:tcW w:w="6812" w:type="dxa"/>
            <w:vAlign w:val="center"/>
          </w:tcPr>
          <w:p>
            <w:pPr>
              <w:snapToGrid w:val="0"/>
              <w:spacing w:line="240" w:lineRule="auto"/>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616" w:type="dxa"/>
            <w:vAlign w:val="center"/>
          </w:tcPr>
          <w:p>
            <w:pPr>
              <w:snapToGrid w:val="0"/>
              <w:spacing w:line="240" w:lineRule="auto"/>
              <w:ind w:firstLine="28"/>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83" w:type="dxa"/>
            <w:vAlign w:val="center"/>
          </w:tcPr>
          <w:p>
            <w:pPr>
              <w:snapToGrid w:val="0"/>
              <w:spacing w:line="240" w:lineRule="auto"/>
              <w:ind w:right="-107" w:rightChars="-51" w:hanging="117"/>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报价得分</w:t>
            </w:r>
          </w:p>
          <w:p>
            <w:pPr>
              <w:snapToGrid w:val="0"/>
              <w:spacing w:line="240" w:lineRule="auto"/>
              <w:ind w:firstLine="28"/>
              <w:jc w:val="cente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90</w:t>
            </w:r>
            <w:r>
              <w:rPr>
                <w:rFonts w:hint="eastAsia" w:ascii="宋体" w:hAnsi="宋体" w:eastAsia="宋体" w:cs="宋体"/>
                <w:color w:val="auto"/>
                <w:sz w:val="22"/>
                <w:szCs w:val="22"/>
                <w:highlight w:val="none"/>
              </w:rPr>
              <w:t>分</w:t>
            </w:r>
          </w:p>
        </w:tc>
        <w:tc>
          <w:tcPr>
            <w:tcW w:w="1153" w:type="dxa"/>
            <w:vAlign w:val="center"/>
          </w:tcPr>
          <w:p>
            <w:pPr>
              <w:snapToGrid w:val="0"/>
              <w:spacing w:line="240" w:lineRule="auto"/>
              <w:jc w:val="cente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90</w:t>
            </w:r>
            <w:r>
              <w:rPr>
                <w:rFonts w:hint="eastAsia" w:ascii="宋体" w:hAnsi="宋体" w:eastAsia="宋体" w:cs="宋体"/>
                <w:color w:val="auto"/>
                <w:sz w:val="22"/>
                <w:szCs w:val="22"/>
                <w:highlight w:val="none"/>
              </w:rPr>
              <w:t>分</w:t>
            </w:r>
          </w:p>
        </w:tc>
        <w:tc>
          <w:tcPr>
            <w:tcW w:w="6812" w:type="dxa"/>
            <w:vAlign w:val="center"/>
          </w:tcPr>
          <w:p>
            <w:pPr>
              <w:snapToGrid w:val="0"/>
              <w:spacing w:line="360" w:lineRule="auto"/>
              <w:rPr>
                <w:rFonts w:hint="eastAsia"/>
                <w:color w:val="auto"/>
                <w:highlight w:val="none"/>
              </w:rPr>
            </w:pPr>
            <w:r>
              <w:rPr>
                <w:rFonts w:hint="eastAsia"/>
                <w:color w:val="auto"/>
                <w:highlight w:val="none"/>
                <w:lang w:val="en-US" w:eastAsia="zh-CN"/>
              </w:rPr>
              <w:t>1、</w:t>
            </w:r>
            <w:r>
              <w:rPr>
                <w:rFonts w:hint="eastAsia"/>
                <w:color w:val="auto"/>
                <w:highlight w:val="none"/>
              </w:rPr>
              <w:t>评标基准价计算方法：</w:t>
            </w:r>
          </w:p>
          <w:p>
            <w:pPr>
              <w:snapToGrid w:val="0"/>
              <w:spacing w:line="360" w:lineRule="auto"/>
              <w:ind w:firstLine="420" w:firstLineChars="200"/>
              <w:rPr>
                <w:rFonts w:hint="eastAsia"/>
                <w:color w:val="auto"/>
                <w:highlight w:val="none"/>
              </w:rPr>
            </w:pPr>
            <w:r>
              <w:rPr>
                <w:rFonts w:hint="eastAsia"/>
                <w:color w:val="auto"/>
                <w:highlight w:val="none"/>
              </w:rPr>
              <w:t>评标基准价 =进入商务标评审阶段的有效投标人的评标价的算术平均值（若有效投标人数量大于或等于11家，则去掉两个最高评标价、两个最低评标价；若有效投标人数量大于5家且小于11家，去掉一个最高评标价、一个最低评标价；若有效投标人大于或等于3家且小于或等于5家时,全部进入基准价计算范围）</w:t>
            </w:r>
          </w:p>
          <w:p>
            <w:pPr>
              <w:snapToGrid w:val="0"/>
              <w:spacing w:line="360" w:lineRule="auto"/>
              <w:rPr>
                <w:color w:val="auto"/>
                <w:highlight w:val="none"/>
              </w:rPr>
            </w:pPr>
            <w:r>
              <w:rPr>
                <w:color w:val="auto"/>
                <w:highlight w:val="none"/>
              </w:rPr>
              <w:t>2</w:t>
            </w:r>
            <w:r>
              <w:rPr>
                <w:rFonts w:hint="eastAsia"/>
                <w:color w:val="auto"/>
                <w:highlight w:val="none"/>
              </w:rPr>
              <w:t>、报价得分计算方法：</w:t>
            </w:r>
          </w:p>
          <w:p>
            <w:pPr>
              <w:autoSpaceDE w:val="0"/>
              <w:autoSpaceDN w:val="0"/>
              <w:adjustRightInd w:val="0"/>
              <w:spacing w:line="360" w:lineRule="auto"/>
              <w:ind w:firstLine="420" w:firstLineChars="200"/>
              <w:rPr>
                <w:color w:val="auto"/>
                <w:highlight w:val="none"/>
              </w:rPr>
            </w:pPr>
            <w:r>
              <w:rPr>
                <w:rFonts w:hint="eastAsia"/>
                <w:color w:val="auto"/>
                <w:highlight w:val="none"/>
              </w:rPr>
              <w:t>投标人投标报价与评标基准价相同的得</w:t>
            </w:r>
            <w:r>
              <w:rPr>
                <w:rFonts w:hint="eastAsia"/>
                <w:color w:val="auto"/>
                <w:highlight w:val="none"/>
                <w:lang w:val="en-US" w:eastAsia="zh-CN"/>
              </w:rPr>
              <w:t>90</w:t>
            </w:r>
            <w:r>
              <w:rPr>
                <w:rFonts w:hint="eastAsia"/>
                <w:color w:val="auto"/>
                <w:highlight w:val="none"/>
              </w:rPr>
              <w:t>分，在此基础上，每高于基准价</w:t>
            </w:r>
            <w:r>
              <w:rPr>
                <w:color w:val="auto"/>
                <w:highlight w:val="none"/>
              </w:rPr>
              <w:t>1%</w:t>
            </w:r>
            <w:r>
              <w:rPr>
                <w:rFonts w:hint="eastAsia"/>
                <w:color w:val="auto"/>
                <w:highlight w:val="none"/>
              </w:rPr>
              <w:t>扣0.45分，每低于基准价</w:t>
            </w:r>
            <w:r>
              <w:rPr>
                <w:color w:val="auto"/>
                <w:highlight w:val="none"/>
              </w:rPr>
              <w:t>1%</w:t>
            </w:r>
            <w:r>
              <w:rPr>
                <w:rFonts w:hint="eastAsia"/>
                <w:color w:val="auto"/>
                <w:highlight w:val="none"/>
              </w:rPr>
              <w:t>扣0.2分。（中间值用内插法计算，计算结果保留二位小数，第三位四舍五入。）</w:t>
            </w:r>
          </w:p>
          <w:p>
            <w:pPr>
              <w:autoSpaceDE w:val="0"/>
              <w:autoSpaceDN w:val="0"/>
              <w:adjustRightInd w:val="0"/>
              <w:spacing w:line="360" w:lineRule="auto"/>
              <w:ind w:firstLine="420" w:firstLineChars="200"/>
              <w:rPr>
                <w:rFonts w:hint="default"/>
                <w:color w:val="auto"/>
                <w:highlight w:val="none"/>
                <w:lang w:val="en-US" w:eastAsia="zh-CN"/>
              </w:rPr>
            </w:pPr>
            <w:r>
              <w:rPr>
                <w:rFonts w:hint="eastAsia"/>
                <w:color w:val="auto"/>
                <w:highlight w:val="none"/>
              </w:rPr>
              <w:t>高于基准价公式：报价得分=</w:t>
            </w:r>
            <w:r>
              <w:rPr>
                <w:rFonts w:hint="eastAsia"/>
                <w:color w:val="auto"/>
                <w:highlight w:val="none"/>
                <w:lang w:val="en-US" w:eastAsia="zh-CN"/>
              </w:rPr>
              <w:t>90</w:t>
            </w:r>
            <w:r>
              <w:rPr>
                <w:rFonts w:hint="eastAsia"/>
                <w:color w:val="auto"/>
                <w:highlight w:val="none"/>
              </w:rPr>
              <w:t>-[（投标价-基准价）/基准价]*100*0.</w:t>
            </w:r>
            <w:r>
              <w:rPr>
                <w:rFonts w:hint="eastAsia"/>
                <w:color w:val="auto"/>
                <w:highlight w:val="none"/>
                <w:lang w:val="en-US" w:eastAsia="zh-CN"/>
              </w:rPr>
              <w:t>45</w:t>
            </w:r>
          </w:p>
          <w:p>
            <w:pPr>
              <w:autoSpaceDE w:val="0"/>
              <w:autoSpaceDN w:val="0"/>
              <w:adjustRightInd w:val="0"/>
              <w:spacing w:line="360" w:lineRule="auto"/>
              <w:ind w:firstLine="420" w:firstLineChars="200"/>
              <w:rPr>
                <w:rFonts w:hint="eastAsia"/>
                <w:color w:val="auto"/>
                <w:highlight w:val="none"/>
              </w:rPr>
            </w:pPr>
            <w:r>
              <w:rPr>
                <w:rFonts w:hint="eastAsia"/>
                <w:color w:val="auto"/>
                <w:highlight w:val="none"/>
              </w:rPr>
              <w:t>低于基准价公式：报价得分=</w:t>
            </w:r>
            <w:r>
              <w:rPr>
                <w:rFonts w:hint="eastAsia"/>
                <w:color w:val="auto"/>
                <w:highlight w:val="none"/>
                <w:lang w:val="en-US" w:eastAsia="zh-CN"/>
              </w:rPr>
              <w:t>90</w:t>
            </w:r>
            <w:r>
              <w:rPr>
                <w:rFonts w:hint="eastAsia"/>
                <w:color w:val="auto"/>
                <w:highlight w:val="none"/>
              </w:rPr>
              <w:t>+[（投标价-基准价）/基准价]*100*0.2</w:t>
            </w:r>
          </w:p>
          <w:p>
            <w:pPr>
              <w:pStyle w:val="2"/>
              <w:ind w:left="0" w:leftChars="0" w:firstLine="0" w:firstLineChars="0"/>
              <w:rPr>
                <w:rFonts w:hint="eastAsia"/>
                <w:color w:val="auto"/>
                <w:highlight w:val="none"/>
                <w:lang w:val="en-US" w:eastAsia="zh-CN"/>
              </w:rPr>
            </w:pPr>
            <w:r>
              <w:rPr>
                <w:rFonts w:hint="eastAsia"/>
                <w:color w:val="auto"/>
                <w:highlight w:val="none"/>
                <w:lang w:val="en-US" w:eastAsia="zh-CN"/>
              </w:rPr>
              <w:t>注：若各投标人报价中所含增值税税率不同，则统一按不含增值税的投标报价进行评审。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16" w:type="dxa"/>
            <w:vMerge w:val="restart"/>
            <w:vAlign w:val="center"/>
          </w:tcPr>
          <w:p>
            <w:pPr>
              <w:snapToGrid w:val="0"/>
              <w:spacing w:line="240" w:lineRule="auto"/>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2</w:t>
            </w:r>
          </w:p>
        </w:tc>
        <w:tc>
          <w:tcPr>
            <w:tcW w:w="983" w:type="dxa"/>
            <w:vMerge w:val="restart"/>
            <w:vAlign w:val="center"/>
          </w:tcPr>
          <w:p>
            <w:pPr>
              <w:snapToGrid w:val="0"/>
              <w:spacing w:line="240" w:lineRule="auto"/>
              <w:ind w:left="-99" w:firstLine="47"/>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商务技术得分10分</w:t>
            </w:r>
          </w:p>
        </w:tc>
        <w:tc>
          <w:tcPr>
            <w:tcW w:w="1153" w:type="dxa"/>
            <w:vAlign w:val="center"/>
          </w:tcPr>
          <w:p>
            <w:pPr>
              <w:spacing w:line="240" w:lineRule="auto"/>
              <w:jc w:val="center"/>
              <w:rPr>
                <w:rFonts w:hint="eastAsia" w:ascii="宋体" w:hAnsi="宋体" w:cs="宋体"/>
                <w:b w:val="0"/>
                <w:color w:val="auto"/>
                <w:sz w:val="22"/>
                <w:szCs w:val="22"/>
                <w:highlight w:val="none"/>
                <w:lang w:val="en-US" w:eastAsia="zh-CN"/>
              </w:rPr>
            </w:pPr>
            <w:r>
              <w:rPr>
                <w:rFonts w:hint="eastAsia" w:ascii="宋体" w:hAnsi="宋体" w:cs="宋体"/>
                <w:b w:val="0"/>
                <w:color w:val="auto"/>
                <w:sz w:val="22"/>
                <w:szCs w:val="22"/>
                <w:highlight w:val="none"/>
                <w:lang w:val="en-US" w:eastAsia="zh-CN"/>
              </w:rPr>
              <w:t>口感</w:t>
            </w:r>
          </w:p>
          <w:p>
            <w:pPr>
              <w:spacing w:line="240" w:lineRule="auto"/>
              <w:jc w:val="center"/>
              <w:rPr>
                <w:rFonts w:hint="eastAsia" w:ascii="宋体" w:hAnsi="宋体" w:eastAsia="宋体" w:cs="宋体"/>
                <w:b w:val="0"/>
                <w:color w:val="auto"/>
                <w:sz w:val="22"/>
                <w:szCs w:val="22"/>
                <w:highlight w:val="none"/>
                <w:lang w:eastAsia="zh-CN"/>
              </w:rPr>
            </w:pPr>
            <w:r>
              <w:rPr>
                <w:rFonts w:hint="eastAsia" w:ascii="宋体" w:hAnsi="宋体" w:cs="宋体"/>
                <w:b w:val="0"/>
                <w:color w:val="auto"/>
                <w:sz w:val="22"/>
                <w:szCs w:val="22"/>
                <w:highlight w:val="none"/>
                <w:lang w:val="en-US" w:eastAsia="zh-CN"/>
              </w:rPr>
              <w:t>（8</w:t>
            </w:r>
            <w:r>
              <w:rPr>
                <w:rFonts w:hint="eastAsia" w:ascii="宋体" w:hAnsi="宋体" w:eastAsia="宋体" w:cs="宋体"/>
                <w:b w:val="0"/>
                <w:color w:val="auto"/>
                <w:sz w:val="22"/>
                <w:szCs w:val="22"/>
                <w:highlight w:val="none"/>
                <w:lang w:val="en-US" w:eastAsia="zh-CN"/>
              </w:rPr>
              <w:t>分</w:t>
            </w:r>
            <w:r>
              <w:rPr>
                <w:rFonts w:hint="eastAsia" w:ascii="宋体" w:hAnsi="宋体" w:eastAsia="宋体" w:cs="宋体"/>
                <w:b w:val="0"/>
                <w:color w:val="auto"/>
                <w:sz w:val="22"/>
                <w:szCs w:val="22"/>
                <w:highlight w:val="none"/>
                <w:lang w:eastAsia="zh-CN"/>
              </w:rPr>
              <w:t>）</w:t>
            </w:r>
          </w:p>
        </w:tc>
        <w:tc>
          <w:tcPr>
            <w:tcW w:w="6812" w:type="dxa"/>
            <w:vAlign w:val="center"/>
          </w:tcPr>
          <w:p>
            <w:pPr>
              <w:snapToGrid w:val="0"/>
              <w:spacing w:line="240" w:lineRule="auto"/>
              <w:jc w:val="left"/>
              <w:rPr>
                <w:rFonts w:hint="eastAsia" w:ascii="宋体" w:hAnsi="宋体" w:eastAsia="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投标人提供的样品日期新鲜，口感美味，味道绝佳，包装精美。好得5-8分，较好得2-5分，一般得0-2分。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616" w:type="dxa"/>
            <w:vMerge w:val="continue"/>
            <w:vAlign w:val="center"/>
          </w:tcPr>
          <w:p>
            <w:pPr>
              <w:snapToGrid w:val="0"/>
              <w:spacing w:line="240" w:lineRule="auto"/>
              <w:jc w:val="center"/>
              <w:rPr>
                <w:rFonts w:hint="eastAsia" w:ascii="宋体" w:hAnsi="宋体" w:eastAsia="宋体" w:cs="宋体"/>
                <w:color w:val="auto"/>
                <w:sz w:val="22"/>
                <w:szCs w:val="22"/>
                <w:highlight w:val="none"/>
              </w:rPr>
            </w:pPr>
          </w:p>
        </w:tc>
        <w:tc>
          <w:tcPr>
            <w:tcW w:w="983" w:type="dxa"/>
            <w:vMerge w:val="continue"/>
            <w:vAlign w:val="center"/>
          </w:tcPr>
          <w:p>
            <w:pPr>
              <w:snapToGrid w:val="0"/>
              <w:spacing w:line="240" w:lineRule="auto"/>
              <w:ind w:left="-99" w:firstLine="47"/>
              <w:jc w:val="center"/>
              <w:rPr>
                <w:rFonts w:hint="eastAsia" w:ascii="宋体" w:hAnsi="宋体" w:cs="宋体"/>
                <w:color w:val="auto"/>
                <w:sz w:val="22"/>
                <w:szCs w:val="22"/>
                <w:highlight w:val="none"/>
                <w:lang w:val="en-US" w:eastAsia="zh-CN"/>
              </w:rPr>
            </w:pPr>
          </w:p>
        </w:tc>
        <w:tc>
          <w:tcPr>
            <w:tcW w:w="1153" w:type="dxa"/>
            <w:vAlign w:val="center"/>
          </w:tcPr>
          <w:p>
            <w:pPr>
              <w:spacing w:line="240" w:lineRule="auto"/>
              <w:jc w:val="center"/>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交货期</w:t>
            </w:r>
          </w:p>
          <w:p>
            <w:pPr>
              <w:spacing w:line="240" w:lineRule="auto"/>
              <w:jc w:val="center"/>
              <w:rPr>
                <w:rFonts w:hint="eastAsia" w:ascii="宋体" w:hAnsi="宋体" w:eastAsia="宋体" w:cs="宋体"/>
                <w:b w:val="0"/>
                <w:color w:val="auto"/>
                <w:sz w:val="22"/>
                <w:szCs w:val="22"/>
                <w:highlight w:val="none"/>
                <w:lang w:val="en-US" w:eastAsia="zh-CN"/>
              </w:rPr>
            </w:pPr>
            <w:r>
              <w:rPr>
                <w:rFonts w:hint="eastAsia" w:ascii="宋体" w:hAnsi="宋体" w:eastAsia="宋体" w:cs="宋体"/>
                <w:b w:val="0"/>
                <w:color w:val="auto"/>
                <w:sz w:val="22"/>
                <w:szCs w:val="22"/>
                <w:highlight w:val="none"/>
              </w:rPr>
              <w:t>承诺情况</w:t>
            </w:r>
            <w:r>
              <w:rPr>
                <w:rFonts w:hint="eastAsia" w:ascii="宋体" w:hAnsi="宋体" w:cs="宋体"/>
                <w:b w:val="0"/>
                <w:color w:val="auto"/>
                <w:sz w:val="22"/>
                <w:szCs w:val="22"/>
                <w:highlight w:val="none"/>
                <w:lang w:val="en-US" w:eastAsia="zh-CN"/>
              </w:rPr>
              <w:t>（1分）</w:t>
            </w:r>
          </w:p>
        </w:tc>
        <w:tc>
          <w:tcPr>
            <w:tcW w:w="6812" w:type="dxa"/>
            <w:vAlign w:val="center"/>
          </w:tcPr>
          <w:p>
            <w:pPr>
              <w:snapToGrid w:val="0"/>
              <w:spacing w:line="240" w:lineRule="auto"/>
              <w:jc w:val="left"/>
              <w:rPr>
                <w:rFonts w:hint="eastAsia" w:ascii="宋体" w:hAnsi="宋体" w:eastAsia="宋体" w:cs="宋体"/>
                <w:color w:val="auto"/>
                <w:sz w:val="22"/>
                <w:szCs w:val="22"/>
                <w:highlight w:val="none"/>
              </w:rPr>
            </w:pPr>
            <w:r>
              <w:rPr>
                <w:rFonts w:hint="eastAsia" w:ascii="宋体" w:hAnsi="宋体" w:cs="宋体"/>
                <w:b w:val="0"/>
                <w:color w:val="auto"/>
                <w:sz w:val="22"/>
                <w:szCs w:val="22"/>
                <w:highlight w:val="none"/>
                <w:lang w:val="en-US" w:eastAsia="zh-CN"/>
              </w:rPr>
              <w:t>投标人承诺</w:t>
            </w:r>
            <w:r>
              <w:rPr>
                <w:rFonts w:hint="eastAsia" w:ascii="宋体" w:hAnsi="宋体" w:eastAsia="宋体" w:cs="宋体"/>
                <w:b w:val="0"/>
                <w:color w:val="auto"/>
                <w:sz w:val="22"/>
                <w:szCs w:val="22"/>
                <w:highlight w:val="none"/>
                <w:lang w:val="en-US" w:eastAsia="zh-CN"/>
              </w:rPr>
              <w:t>在合同约定时间内交货</w:t>
            </w:r>
            <w:r>
              <w:rPr>
                <w:rFonts w:hint="eastAsia" w:ascii="宋体" w:hAnsi="宋体" w:cs="宋体"/>
                <w:b w:val="0"/>
                <w:color w:val="auto"/>
                <w:sz w:val="22"/>
                <w:szCs w:val="22"/>
                <w:highlight w:val="none"/>
                <w:lang w:val="en-US" w:eastAsia="zh-CN"/>
              </w:rPr>
              <w:t>的得1分</w:t>
            </w:r>
            <w:r>
              <w:rPr>
                <w:rFonts w:hint="eastAsia" w:ascii="宋体" w:hAnsi="宋体" w:eastAsia="宋体" w:cs="宋体"/>
                <w:color w:val="auto"/>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616" w:type="dxa"/>
            <w:vMerge w:val="continue"/>
            <w:vAlign w:val="center"/>
          </w:tcPr>
          <w:p>
            <w:pPr>
              <w:snapToGrid w:val="0"/>
              <w:spacing w:line="240" w:lineRule="auto"/>
              <w:jc w:val="center"/>
              <w:rPr>
                <w:rFonts w:hint="eastAsia" w:ascii="宋体" w:hAnsi="宋体" w:eastAsia="宋体" w:cs="宋体"/>
                <w:color w:val="auto"/>
                <w:sz w:val="22"/>
                <w:szCs w:val="22"/>
                <w:highlight w:val="none"/>
              </w:rPr>
            </w:pPr>
          </w:p>
        </w:tc>
        <w:tc>
          <w:tcPr>
            <w:tcW w:w="983" w:type="dxa"/>
            <w:vMerge w:val="continue"/>
            <w:vAlign w:val="center"/>
          </w:tcPr>
          <w:p>
            <w:pPr>
              <w:snapToGrid w:val="0"/>
              <w:spacing w:line="240" w:lineRule="auto"/>
              <w:ind w:left="-99" w:firstLine="47"/>
              <w:jc w:val="center"/>
              <w:rPr>
                <w:rFonts w:hint="eastAsia" w:ascii="宋体" w:hAnsi="宋体" w:cs="宋体"/>
                <w:color w:val="auto"/>
                <w:sz w:val="22"/>
                <w:szCs w:val="22"/>
                <w:highlight w:val="none"/>
                <w:lang w:val="en-US" w:eastAsia="zh-CN"/>
              </w:rPr>
            </w:pPr>
          </w:p>
        </w:tc>
        <w:tc>
          <w:tcPr>
            <w:tcW w:w="1153" w:type="dxa"/>
            <w:vAlign w:val="center"/>
          </w:tcPr>
          <w:p>
            <w:pPr>
              <w:spacing w:line="240" w:lineRule="auto"/>
              <w:jc w:val="center"/>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售后服务承诺和响应时间</w:t>
            </w:r>
          </w:p>
          <w:p>
            <w:pPr>
              <w:spacing w:line="240" w:lineRule="auto"/>
              <w:jc w:val="center"/>
              <w:rPr>
                <w:rFonts w:hint="eastAsia" w:ascii="宋体" w:hAnsi="宋体" w:eastAsia="宋体" w:cs="宋体"/>
                <w:b w:val="0"/>
                <w:color w:val="auto"/>
                <w:sz w:val="22"/>
                <w:szCs w:val="22"/>
                <w:highlight w:val="none"/>
                <w:lang w:eastAsia="zh-CN"/>
              </w:rPr>
            </w:pPr>
            <w:r>
              <w:rPr>
                <w:rFonts w:hint="eastAsia" w:ascii="宋体" w:hAnsi="宋体" w:eastAsia="宋体" w:cs="宋体"/>
                <w:b w:val="0"/>
                <w:color w:val="auto"/>
                <w:sz w:val="22"/>
                <w:szCs w:val="22"/>
                <w:highlight w:val="none"/>
                <w:lang w:eastAsia="zh-CN"/>
              </w:rPr>
              <w:t>（</w:t>
            </w:r>
            <w:r>
              <w:rPr>
                <w:rFonts w:hint="eastAsia" w:ascii="宋体" w:hAnsi="宋体" w:cs="宋体"/>
                <w:b w:val="0"/>
                <w:color w:val="auto"/>
                <w:sz w:val="22"/>
                <w:szCs w:val="22"/>
                <w:highlight w:val="none"/>
                <w:lang w:val="en-US" w:eastAsia="zh-CN"/>
              </w:rPr>
              <w:t>1</w:t>
            </w:r>
            <w:r>
              <w:rPr>
                <w:rFonts w:hint="eastAsia" w:ascii="宋体" w:hAnsi="宋体" w:eastAsia="宋体" w:cs="宋体"/>
                <w:b w:val="0"/>
                <w:color w:val="auto"/>
                <w:sz w:val="22"/>
                <w:szCs w:val="22"/>
                <w:highlight w:val="none"/>
                <w:lang w:val="en-US" w:eastAsia="zh-CN"/>
              </w:rPr>
              <w:t>分</w:t>
            </w:r>
            <w:r>
              <w:rPr>
                <w:rFonts w:hint="eastAsia" w:ascii="宋体" w:hAnsi="宋体" w:eastAsia="宋体" w:cs="宋体"/>
                <w:b w:val="0"/>
                <w:color w:val="auto"/>
                <w:sz w:val="22"/>
                <w:szCs w:val="22"/>
                <w:highlight w:val="none"/>
                <w:lang w:eastAsia="zh-CN"/>
              </w:rPr>
              <w:t>）</w:t>
            </w:r>
          </w:p>
        </w:tc>
        <w:tc>
          <w:tcPr>
            <w:tcW w:w="6812" w:type="dxa"/>
            <w:vAlign w:val="center"/>
          </w:tcPr>
          <w:p>
            <w:pPr>
              <w:spacing w:line="240" w:lineRule="auto"/>
              <w:jc w:val="both"/>
              <w:rPr>
                <w:rFonts w:hint="default" w:ascii="宋体" w:hAnsi="宋体" w:eastAsia="宋体" w:cs="宋体"/>
                <w:b w:val="0"/>
                <w:color w:val="auto"/>
                <w:sz w:val="22"/>
                <w:szCs w:val="22"/>
                <w:highlight w:val="none"/>
                <w:lang w:val="en-US" w:eastAsia="zh-CN"/>
              </w:rPr>
            </w:pPr>
            <w:r>
              <w:rPr>
                <w:rFonts w:hint="eastAsia" w:ascii="宋体" w:hAnsi="宋体" w:cs="宋体"/>
                <w:b w:val="0"/>
                <w:color w:val="auto"/>
                <w:sz w:val="22"/>
                <w:szCs w:val="22"/>
                <w:highlight w:val="none"/>
                <w:lang w:val="en-US" w:eastAsia="zh-CN"/>
              </w:rPr>
              <w:t>投标人</w:t>
            </w:r>
            <w:r>
              <w:rPr>
                <w:rFonts w:hint="eastAsia" w:ascii="宋体" w:hAnsi="宋体" w:eastAsia="宋体" w:cs="宋体"/>
                <w:b w:val="0"/>
                <w:color w:val="auto"/>
                <w:sz w:val="22"/>
                <w:szCs w:val="22"/>
                <w:highlight w:val="none"/>
              </w:rPr>
              <w:t>售后服务承诺和响应时间</w:t>
            </w:r>
            <w:r>
              <w:rPr>
                <w:rFonts w:hint="eastAsia" w:ascii="宋体" w:hAnsi="宋体" w:cs="宋体"/>
                <w:b w:val="0"/>
                <w:color w:val="auto"/>
                <w:sz w:val="22"/>
                <w:szCs w:val="22"/>
                <w:highlight w:val="none"/>
                <w:lang w:val="en-US" w:eastAsia="zh-CN"/>
              </w:rPr>
              <w:t>得1分。</w:t>
            </w:r>
          </w:p>
          <w:p>
            <w:pPr>
              <w:snapToGrid w:val="0"/>
              <w:spacing w:line="240" w:lineRule="auto"/>
              <w:jc w:val="left"/>
              <w:rPr>
                <w:rFonts w:hint="default" w:ascii="宋体" w:hAnsi="宋体" w:eastAsia="宋体" w:cs="宋体"/>
                <w:b w:val="0"/>
                <w:color w:val="auto"/>
                <w:sz w:val="22"/>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616" w:type="dxa"/>
            <w:vAlign w:val="center"/>
          </w:tcPr>
          <w:p>
            <w:pPr>
              <w:snapToGrid w:val="0"/>
              <w:spacing w:line="240" w:lineRule="auto"/>
              <w:ind w:firstLine="28"/>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983" w:type="dxa"/>
            <w:vAlign w:val="center"/>
          </w:tcPr>
          <w:p>
            <w:pPr>
              <w:snapToGrid w:val="0"/>
              <w:spacing w:line="240" w:lineRule="auto"/>
              <w:ind w:left="1" w:leftChars="-123" w:right="-250" w:rightChars="-119" w:hanging="259" w:hangingChars="118"/>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w:t>
            </w:r>
          </w:p>
          <w:p>
            <w:pPr>
              <w:snapToGrid w:val="0"/>
              <w:spacing w:line="240" w:lineRule="auto"/>
              <w:ind w:left="-132" w:leftChars="-63" w:right="-164" w:rightChars="-78" w:firstLine="19" w:firstLineChars="9"/>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最终得分</w:t>
            </w:r>
          </w:p>
        </w:tc>
        <w:tc>
          <w:tcPr>
            <w:tcW w:w="7965" w:type="dxa"/>
            <w:gridSpan w:val="2"/>
            <w:vAlign w:val="center"/>
          </w:tcPr>
          <w:p>
            <w:pPr>
              <w:spacing w:before="156" w:beforeLines="50" w:after="156" w:afterLines="50"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最终得分= 商务技术得分+报价得分</w:t>
            </w:r>
          </w:p>
        </w:tc>
      </w:tr>
      <w:bookmarkEnd w:id="13"/>
    </w:tbl>
    <w:p>
      <w:pPr>
        <w:spacing w:line="360" w:lineRule="auto"/>
        <w:rPr>
          <w:rFonts w:ascii="宋体" w:hAnsi="宋体" w:cs="宋体"/>
          <w:color w:val="auto"/>
          <w:szCs w:val="21"/>
          <w:highlight w:val="none"/>
        </w:rPr>
      </w:pPr>
      <w:r>
        <w:rPr>
          <w:rFonts w:hint="eastAsia" w:ascii="宋体" w:hAnsi="宋体" w:cs="宋体"/>
          <w:b/>
          <w:bCs/>
          <w:color w:val="auto"/>
          <w:szCs w:val="21"/>
          <w:highlight w:val="none"/>
        </w:rPr>
        <w:t>注：</w:t>
      </w:r>
      <w:r>
        <w:rPr>
          <w:rFonts w:hint="eastAsia" w:ascii="宋体" w:hAnsi="宋体" w:cs="宋体"/>
          <w:color w:val="auto"/>
          <w:szCs w:val="21"/>
          <w:highlight w:val="none"/>
        </w:rPr>
        <w:t>投标文件评审中涉及评审内容的有关证书或证明材料复印件/扫描件的要求：</w:t>
      </w:r>
    </w:p>
    <w:p>
      <w:pPr>
        <w:spacing w:line="360" w:lineRule="auto"/>
        <w:rPr>
          <w:rFonts w:ascii="宋体" w:hAnsi="宋体" w:cs="宋体"/>
          <w:color w:val="auto"/>
          <w:szCs w:val="21"/>
          <w:highlight w:val="none"/>
        </w:rPr>
      </w:pPr>
      <w:r>
        <w:rPr>
          <w:rFonts w:hint="eastAsia" w:ascii="宋体" w:hAnsi="宋体" w:cs="宋体"/>
          <w:color w:val="auto"/>
          <w:szCs w:val="21"/>
          <w:highlight w:val="none"/>
        </w:rPr>
        <w:t>（1）有数字累加要求的应事先统计累加。</w:t>
      </w:r>
    </w:p>
    <w:p>
      <w:pPr>
        <w:spacing w:line="360" w:lineRule="auto"/>
        <w:rPr>
          <w:rFonts w:ascii="宋体" w:hAnsi="宋体" w:cs="宋体"/>
          <w:color w:val="auto"/>
          <w:szCs w:val="21"/>
          <w:highlight w:val="none"/>
        </w:rPr>
      </w:pPr>
      <w:r>
        <w:rPr>
          <w:rFonts w:hint="eastAsia" w:ascii="宋体" w:hAnsi="宋体" w:cs="宋体"/>
          <w:color w:val="auto"/>
          <w:szCs w:val="21"/>
          <w:highlight w:val="none"/>
        </w:rPr>
        <w:t>（2）资质证书、认证证书、许可证书等必须在有效期内，不认可任何外来证明。</w:t>
      </w:r>
    </w:p>
    <w:p>
      <w:pPr>
        <w:spacing w:line="360" w:lineRule="auto"/>
        <w:rPr>
          <w:rFonts w:ascii="宋体" w:hAnsi="宋体" w:cs="宋体"/>
          <w:color w:val="auto"/>
          <w:szCs w:val="21"/>
          <w:highlight w:val="none"/>
        </w:rPr>
      </w:pPr>
      <w:r>
        <w:rPr>
          <w:rFonts w:hint="eastAsia" w:ascii="宋体" w:hAnsi="宋体" w:cs="宋体"/>
          <w:color w:val="auto"/>
          <w:szCs w:val="21"/>
          <w:highlight w:val="none"/>
        </w:rPr>
        <w:t>（3）有关证书或证明材料复印件/扫描件必须清晰、明了、完整、详细且真实有效。</w:t>
      </w:r>
    </w:p>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否则由此引起的资格审查不通过，评审内容未得分或少得分及引起的处罚均由投标人负责。</w:t>
      </w:r>
    </w:p>
    <w:sectPr>
      <w:pgSz w:w="11906" w:h="16838"/>
      <w:pgMar w:top="1440" w:right="1486" w:bottom="1440" w:left="16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
    <w:altName w:val="Times New Roman"/>
    <w:panose1 w:val="00000000000000000000"/>
    <w:charset w:val="00"/>
    <w:family w:val="roman"/>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创艺简标宋">
    <w:altName w:val="黑体"/>
    <w:panose1 w:val="00000000000000000000"/>
    <w:charset w:val="86"/>
    <w:family w:val="auto"/>
    <w:pitch w:val="default"/>
    <w:sig w:usb0="00000000" w:usb1="00000000" w:usb2="00000010" w:usb3="00000000" w:csb0="00040000" w:csb1="00000000"/>
  </w:font>
  <w:font w:name="SimSun,Bold">
    <w:altName w:val="宋体"/>
    <w:panose1 w:val="00000000000000000000"/>
    <w:charset w:val="86"/>
    <w:family w:val="auto"/>
    <w:pitch w:val="default"/>
    <w:sig w:usb0="00000000" w:usb1="00000000" w:usb2="00000010" w:usb3="00000000" w:csb0="00040000" w:csb1="00000000"/>
  </w:font>
  <w:font w:name="ËÎÌå">
    <w:altName w:val="Arial"/>
    <w:panose1 w:val="00000000000000000000"/>
    <w:charset w:val="00"/>
    <w:family w:val="swiss"/>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39"/>
      </w:rPr>
    </w:pPr>
    <w:r>
      <w:fldChar w:fldCharType="begin"/>
    </w:r>
    <w:r>
      <w:rPr>
        <w:rStyle w:val="39"/>
      </w:rPr>
      <w:instrText xml:space="preserve">PAGE  </w:instrText>
    </w:r>
    <w:r>
      <w:fldChar w:fldCharType="separate"/>
    </w:r>
    <w:r>
      <w:rPr>
        <w:rStyle w:val="39"/>
      </w:rPr>
      <w:t>2</w:t>
    </w:r>
    <w:r>
      <w:fldChar w:fldCharType="end"/>
    </w:r>
  </w:p>
  <w:p>
    <w:pPr>
      <w:pStyle w:val="26"/>
      <w:jc w:val="right"/>
      <w:rPr>
        <w:color w:val="000000"/>
        <w:sz w:val="21"/>
        <w:szCs w:val="21"/>
      </w:rPr>
    </w:pPr>
    <w:r>
      <w:rPr>
        <w:rFonts w:hint="eastAsia"/>
        <w:color w:val="000000"/>
        <w:sz w:val="21"/>
        <w:szCs w:val="21"/>
      </w:rPr>
      <w:t>浙江省成套招标代理有限公司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39"/>
      </w:rPr>
    </w:pPr>
    <w:r>
      <w:fldChar w:fldCharType="begin"/>
    </w:r>
    <w:r>
      <w:rPr>
        <w:rStyle w:val="39"/>
      </w:rPr>
      <w:instrText xml:space="preserve">PAGE  </w:instrTex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39"/>
        <w:sz w:val="22"/>
        <w:szCs w:val="22"/>
      </w:rPr>
    </w:pPr>
    <w:r>
      <w:rPr>
        <w:sz w:val="22"/>
        <w:szCs w:val="22"/>
      </w:rPr>
      <w:fldChar w:fldCharType="begin"/>
    </w:r>
    <w:r>
      <w:rPr>
        <w:rStyle w:val="39"/>
        <w:sz w:val="22"/>
        <w:szCs w:val="22"/>
      </w:rPr>
      <w:instrText xml:space="preserve">PAGE  </w:instrText>
    </w:r>
    <w:r>
      <w:rPr>
        <w:sz w:val="22"/>
        <w:szCs w:val="22"/>
      </w:rPr>
      <w:fldChar w:fldCharType="separate"/>
    </w:r>
    <w:r>
      <w:rPr>
        <w:rStyle w:val="39"/>
        <w:sz w:val="22"/>
        <w:szCs w:val="22"/>
      </w:rPr>
      <w:t>59</w:t>
    </w:r>
    <w:r>
      <w:rPr>
        <w:sz w:val="22"/>
        <w:szCs w:val="22"/>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auto" w:sz="0" w:space="0"/>
        <w:left w:val="none" w:color="auto" w:sz="0" w:space="0"/>
        <w:bottom w:val="none" w:color="auto" w:sz="0" w:space="0"/>
        <w:right w:val="none" w:color="auto" w:sz="0" w:space="0"/>
      </w:pBdr>
      <w:rPr>
        <w:rFonts w:ascii="新宋体" w:hAnsi="新宋体" w:eastAsia="新宋体" w:cs="新宋体"/>
        <w:iCs/>
        <w:sz w:val="22"/>
        <w:szCs w:val="22"/>
        <w:u w:val="single"/>
      </w:rPr>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ascii="新宋体" w:hAnsi="新宋体" w:eastAsia="新宋体" w:cs="新宋体"/>
        <w:iCs/>
        <w:sz w:val="22"/>
        <w:szCs w:val="22"/>
        <w:u w:val="single"/>
      </w:rPr>
      <w:t xml:space="preserve">        宁波北仑第三集装箱码头有限公司耐磨板(2018年)采购项目招标文件招标文件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auto" w:sz="0" w:space="0"/>
        <w:left w:val="none" w:color="auto" w:sz="0" w:space="0"/>
        <w:bottom w:val="none" w:color="auto" w:sz="0" w:space="0"/>
        <w:right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auto" w:sz="0" w:space="0"/>
        <w:left w:val="none" w:color="auto" w:sz="0" w:space="0"/>
        <w:bottom w:val="none" w:color="auto" w:sz="0" w:space="0"/>
        <w:right w:val="none" w:color="auto" w:sz="0" w:space="0"/>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tabs>
        <w:tab w:val="left" w:pos="8460"/>
        <w:tab w:val="left" w:pos="8640"/>
      </w:tabs>
      <w:kinsoku/>
      <w:wordWrap/>
      <w:overflowPunct/>
      <w:topLinePunct w:val="0"/>
      <w:autoSpaceDE/>
      <w:autoSpaceDN/>
      <w:bidi w:val="0"/>
      <w:adjustRightInd/>
      <w:snapToGrid/>
      <w:spacing w:line="760" w:lineRule="exact"/>
      <w:ind w:right="67" w:rightChars="32"/>
      <w:jc w:val="center"/>
      <w:textAlignment w:val="auto"/>
      <w:outlineLvl w:val="0"/>
      <w:rPr>
        <w:rFonts w:hint="eastAsia" w:eastAsia="宋体"/>
        <w:b w:val="0"/>
        <w:bCs w:val="0"/>
        <w:color w:val="auto"/>
        <w:sz w:val="22"/>
        <w:szCs w:val="22"/>
        <w:highlight w:val="none"/>
        <w:u w:val="single"/>
        <w:lang w:val="en-US" w:eastAsia="zh-CN"/>
      </w:rPr>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rFonts w:hint="eastAsia" w:ascii="宋体" w:hAnsi="宋体"/>
        <w:b w:val="0"/>
        <w:bCs w:val="0"/>
        <w:color w:val="auto"/>
        <w:sz w:val="22"/>
        <w:szCs w:val="22"/>
        <w:highlight w:val="none"/>
        <w:u w:val="single"/>
      </w:rPr>
      <w:t>宁波北仑第三集装箱码头有限公司</w:t>
    </w:r>
    <w:r>
      <w:rPr>
        <w:rFonts w:hint="eastAsia" w:ascii="宋体" w:hAnsi="宋体"/>
        <w:b w:val="0"/>
        <w:bCs w:val="0"/>
        <w:color w:val="auto"/>
        <w:sz w:val="22"/>
        <w:szCs w:val="22"/>
        <w:highlight w:val="none"/>
        <w:u w:val="single"/>
        <w:lang w:eastAsia="zh-CN"/>
      </w:rPr>
      <w:t>202</w:t>
    </w:r>
    <w:r>
      <w:rPr>
        <w:rFonts w:hint="eastAsia" w:ascii="宋体" w:hAnsi="宋体"/>
        <w:b w:val="0"/>
        <w:bCs w:val="0"/>
        <w:color w:val="auto"/>
        <w:sz w:val="22"/>
        <w:szCs w:val="22"/>
        <w:highlight w:val="none"/>
        <w:u w:val="single"/>
        <w:lang w:val="en-US" w:eastAsia="zh-CN"/>
      </w:rPr>
      <w:t>6</w:t>
    </w:r>
    <w:r>
      <w:rPr>
        <w:rFonts w:hint="eastAsia" w:ascii="宋体" w:hAnsi="宋体"/>
        <w:b w:val="0"/>
        <w:bCs w:val="0"/>
        <w:color w:val="auto"/>
        <w:sz w:val="22"/>
        <w:szCs w:val="22"/>
        <w:highlight w:val="none"/>
        <w:u w:val="single"/>
        <w:lang w:eastAsia="zh-CN"/>
      </w:rPr>
      <w:t>年春节慰问品采购项目</w:t>
    </w:r>
    <w:r>
      <w:rPr>
        <w:rFonts w:hint="eastAsia" w:ascii="宋体" w:hAnsi="宋体"/>
        <w:b w:val="0"/>
        <w:bCs w:val="0"/>
        <w:color w:val="auto"/>
        <w:sz w:val="22"/>
        <w:szCs w:val="22"/>
        <w:highlight w:val="none"/>
        <w:u w:val="single"/>
        <w:lang w:val="en-US" w:eastAsia="zh-CN"/>
      </w:rPr>
      <w:t>招标文件</w:t>
    </w:r>
  </w:p>
  <w:p>
    <w:pPr>
      <w:pStyle w:val="27"/>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2AB0B3"/>
    <w:multiLevelType w:val="singleLevel"/>
    <w:tmpl w:val="8B2AB0B3"/>
    <w:lvl w:ilvl="0" w:tentative="0">
      <w:start w:val="1"/>
      <w:numFmt w:val="decimal"/>
      <w:lvlText w:val="%1."/>
      <w:lvlJc w:val="left"/>
      <w:pPr>
        <w:tabs>
          <w:tab w:val="left" w:pos="312"/>
        </w:tabs>
      </w:pPr>
    </w:lvl>
  </w:abstractNum>
  <w:abstractNum w:abstractNumId="1">
    <w:nsid w:val="9068F187"/>
    <w:multiLevelType w:val="singleLevel"/>
    <w:tmpl w:val="9068F187"/>
    <w:lvl w:ilvl="0" w:tentative="0">
      <w:start w:val="1"/>
      <w:numFmt w:val="chineseCounting"/>
      <w:suff w:val="nothing"/>
      <w:lvlText w:val="（%1）"/>
      <w:lvlJc w:val="left"/>
      <w:rPr>
        <w:rFonts w:hint="eastAsia"/>
      </w:rPr>
    </w:lvl>
  </w:abstractNum>
  <w:abstractNum w:abstractNumId="2">
    <w:nsid w:val="0000000D"/>
    <w:multiLevelType w:val="multilevel"/>
    <w:tmpl w:val="0000000D"/>
    <w:lvl w:ilvl="0" w:tentative="0">
      <w:start w:val="1"/>
      <w:numFmt w:val="decimal"/>
      <w:suff w:val="space"/>
      <w:lvlText w:val="%1"/>
      <w:lvlJc w:val="left"/>
      <w:pPr>
        <w:ind w:left="3466"/>
      </w:pPr>
      <w:rPr>
        <w:rFonts w:hint="default" w:ascii="Times New Roman" w:hAnsi="Times New Roman" w:eastAsia="宋体" w:cs="Times New Roman"/>
        <w:b/>
        <w:i w:val="0"/>
        <w:sz w:val="32"/>
        <w:szCs w:val="32"/>
      </w:rPr>
    </w:lvl>
    <w:lvl w:ilvl="1" w:tentative="0">
      <w:start w:val="1"/>
      <w:numFmt w:val="decimal"/>
      <w:suff w:val="space"/>
      <w:lvlText w:val="%1.%2"/>
      <w:lvlJc w:val="left"/>
      <w:rPr>
        <w:rFonts w:hint="default" w:ascii="宋体" w:hAnsi="宋体" w:eastAsia="宋体" w:cs="Times New Roman"/>
        <w:b w:val="0"/>
        <w:i w:val="0"/>
        <w:sz w:val="28"/>
        <w:szCs w:val="28"/>
      </w:rPr>
    </w:lvl>
    <w:lvl w:ilvl="2" w:tentative="0">
      <w:start w:val="1"/>
      <w:numFmt w:val="decimal"/>
      <w:suff w:val="space"/>
      <w:lvlText w:val="%1.%2.%3"/>
      <w:lvlJc w:val="left"/>
      <w:rPr>
        <w:rFonts w:hint="default" w:ascii="宋体" w:hAnsi="宋体" w:eastAsia="宋体" w:cs="Times New Roman"/>
        <w:b/>
        <w:i w:val="0"/>
        <w:sz w:val="28"/>
        <w:szCs w:val="28"/>
      </w:rPr>
    </w:lvl>
    <w:lvl w:ilvl="3" w:tentative="0">
      <w:start w:val="1"/>
      <w:numFmt w:val="decimal"/>
      <w:pStyle w:val="10"/>
      <w:suff w:val="space"/>
      <w:lvlText w:val="%1.%2.%3.%4"/>
      <w:lvlJc w:val="left"/>
      <w:rPr>
        <w:rFonts w:hint="default" w:ascii="Times New Roman" w:hAnsi="Times New Roman" w:eastAsia="宋体" w:cs="Times New Roman"/>
        <w:b w:val="0"/>
        <w:i w:val="0"/>
        <w:sz w:val="28"/>
        <w:szCs w:val="28"/>
      </w:rPr>
    </w:lvl>
    <w:lvl w:ilvl="4" w:tentative="0">
      <w:start w:val="1"/>
      <w:numFmt w:val="lowerLetter"/>
      <w:suff w:val="space"/>
      <w:lvlText w:val="%5."/>
      <w:lvlJc w:val="left"/>
      <w:pPr>
        <w:ind w:firstLine="680"/>
      </w:pPr>
      <w:rPr>
        <w:rFonts w:hint="default" w:ascii="Times New Roman" w:hAnsi="Times New Roman" w:eastAsia="宋体" w:cs="Times New Roman"/>
        <w:b w:val="0"/>
        <w:i w:val="0"/>
        <w:sz w:val="28"/>
        <w:szCs w:val="28"/>
      </w:rPr>
    </w:lvl>
    <w:lvl w:ilvl="5" w:tentative="0">
      <w:start w:val="1"/>
      <w:numFmt w:val="lowerLetter"/>
      <w:suff w:val="nothing"/>
      <w:lvlText w:val="(%6)"/>
      <w:lvlJc w:val="left"/>
      <w:pPr>
        <w:ind w:firstLine="680"/>
      </w:pPr>
      <w:rPr>
        <w:rFonts w:hint="eastAsia" w:cs="Times New Roman"/>
        <w:sz w:val="28"/>
        <w:szCs w:val="28"/>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abstractNum w:abstractNumId="3">
    <w:nsid w:val="2C7247E7"/>
    <w:multiLevelType w:val="multilevel"/>
    <w:tmpl w:val="2C7247E7"/>
    <w:lvl w:ilvl="0" w:tentative="0">
      <w:start w:val="1"/>
      <w:numFmt w:val="japaneseCounting"/>
      <w:lvlText w:val="%1."/>
      <w:lvlJc w:val="left"/>
      <w:pPr>
        <w:tabs>
          <w:tab w:val="left" w:pos="990"/>
        </w:tabs>
        <w:ind w:left="990" w:hanging="420"/>
      </w:pPr>
      <w:rPr>
        <w:rFonts w:hint="eastAsia" w:cs="Times New Roman"/>
      </w:rPr>
    </w:lvl>
    <w:lvl w:ilvl="1" w:tentative="0">
      <w:start w:val="1"/>
      <w:numFmt w:val="decimal"/>
      <w:lvlText w:val="（%2）"/>
      <w:lvlJc w:val="left"/>
      <w:pPr>
        <w:tabs>
          <w:tab w:val="left" w:pos="1710"/>
        </w:tabs>
        <w:ind w:left="1710" w:hanging="720"/>
      </w:pPr>
      <w:rPr>
        <w:rFonts w:hint="eastAsia" w:cs="Times New Roman"/>
      </w:rPr>
    </w:lvl>
    <w:lvl w:ilvl="2" w:tentative="0">
      <w:start w:val="1"/>
      <w:numFmt w:val="lowerRoman"/>
      <w:lvlText w:val="%3."/>
      <w:lvlJc w:val="right"/>
      <w:pPr>
        <w:tabs>
          <w:tab w:val="left" w:pos="1830"/>
        </w:tabs>
        <w:ind w:left="1830" w:hanging="420"/>
      </w:pPr>
      <w:rPr>
        <w:rFonts w:cs="Times New Roman"/>
      </w:rPr>
    </w:lvl>
    <w:lvl w:ilvl="3" w:tentative="0">
      <w:start w:val="1"/>
      <w:numFmt w:val="decimal"/>
      <w:lvlText w:val="%4."/>
      <w:lvlJc w:val="left"/>
      <w:pPr>
        <w:tabs>
          <w:tab w:val="left" w:pos="2250"/>
        </w:tabs>
        <w:ind w:left="2250" w:hanging="420"/>
      </w:pPr>
      <w:rPr>
        <w:rFonts w:cs="Times New Roman"/>
      </w:rPr>
    </w:lvl>
    <w:lvl w:ilvl="4" w:tentative="0">
      <w:start w:val="1"/>
      <w:numFmt w:val="lowerLetter"/>
      <w:lvlText w:val="%5)"/>
      <w:lvlJc w:val="left"/>
      <w:pPr>
        <w:tabs>
          <w:tab w:val="left" w:pos="2670"/>
        </w:tabs>
        <w:ind w:left="2670" w:hanging="420"/>
      </w:pPr>
      <w:rPr>
        <w:rFonts w:cs="Times New Roman"/>
      </w:rPr>
    </w:lvl>
    <w:lvl w:ilvl="5" w:tentative="0">
      <w:start w:val="1"/>
      <w:numFmt w:val="lowerRoman"/>
      <w:lvlText w:val="%6."/>
      <w:lvlJc w:val="right"/>
      <w:pPr>
        <w:tabs>
          <w:tab w:val="left" w:pos="3090"/>
        </w:tabs>
        <w:ind w:left="3090" w:hanging="420"/>
      </w:pPr>
      <w:rPr>
        <w:rFonts w:cs="Times New Roman"/>
      </w:rPr>
    </w:lvl>
    <w:lvl w:ilvl="6" w:tentative="0">
      <w:start w:val="1"/>
      <w:numFmt w:val="decimal"/>
      <w:lvlText w:val="%7."/>
      <w:lvlJc w:val="left"/>
      <w:pPr>
        <w:tabs>
          <w:tab w:val="left" w:pos="3510"/>
        </w:tabs>
        <w:ind w:left="3510" w:hanging="420"/>
      </w:pPr>
      <w:rPr>
        <w:rFonts w:cs="Times New Roman"/>
      </w:rPr>
    </w:lvl>
    <w:lvl w:ilvl="7" w:tentative="0">
      <w:start w:val="1"/>
      <w:numFmt w:val="lowerLetter"/>
      <w:lvlText w:val="%8)"/>
      <w:lvlJc w:val="left"/>
      <w:pPr>
        <w:tabs>
          <w:tab w:val="left" w:pos="3930"/>
        </w:tabs>
        <w:ind w:left="3930" w:hanging="420"/>
      </w:pPr>
      <w:rPr>
        <w:rFonts w:cs="Times New Roman"/>
      </w:rPr>
    </w:lvl>
    <w:lvl w:ilvl="8" w:tentative="0">
      <w:start w:val="1"/>
      <w:numFmt w:val="lowerRoman"/>
      <w:lvlText w:val="%9."/>
      <w:lvlJc w:val="right"/>
      <w:pPr>
        <w:tabs>
          <w:tab w:val="left" w:pos="4350"/>
        </w:tabs>
        <w:ind w:left="4350" w:hanging="420"/>
      </w:pPr>
      <w:rPr>
        <w:rFonts w:cs="Times New Roman"/>
      </w:rPr>
    </w:lvl>
  </w:abstractNum>
  <w:abstractNum w:abstractNumId="4">
    <w:nsid w:val="52CA42C7"/>
    <w:multiLevelType w:val="singleLevel"/>
    <w:tmpl w:val="52CA42C7"/>
    <w:lvl w:ilvl="0" w:tentative="0">
      <w:start w:val="1"/>
      <w:numFmt w:val="decimal"/>
      <w:suff w:val="nothing"/>
      <w:lvlText w:val="%1、"/>
      <w:lvlJc w:val="left"/>
      <w:rPr>
        <w:rFonts w:cs="Times New Roman"/>
      </w:rPr>
    </w:lvl>
  </w:abstractNum>
  <w:abstractNum w:abstractNumId="5">
    <w:nsid w:val="535778F6"/>
    <w:multiLevelType w:val="multilevel"/>
    <w:tmpl w:val="535778F6"/>
    <w:lvl w:ilvl="0" w:tentative="0">
      <w:start w:val="1"/>
      <w:numFmt w:val="chineseCountingThousand"/>
      <w:suff w:val="nothing"/>
      <w:lvlText w:val="%1、"/>
      <w:lvlJc w:val="left"/>
      <w:rPr>
        <w:rFonts w:hint="eastAsia"/>
        <w:b/>
        <w:i w:val="0"/>
        <w:sz w:val="24"/>
      </w:rPr>
    </w:lvl>
    <w:lvl w:ilvl="1" w:tentative="0">
      <w:start w:val="1"/>
      <w:numFmt w:val="decimal"/>
      <w:suff w:val="nothing"/>
      <w:lvlText w:val="%2. "/>
      <w:lvlJc w:val="left"/>
      <w:rPr>
        <w:rFonts w:hint="eastAsia"/>
        <w:b w:val="0"/>
        <w:i w:val="0"/>
        <w:sz w:val="24"/>
      </w:rPr>
    </w:lvl>
    <w:lvl w:ilvl="2" w:tentative="0">
      <w:start w:val="1"/>
      <w:numFmt w:val="none"/>
      <w:suff w:val="nothing"/>
      <w:lvlText w:val=""/>
      <w:lvlJc w:val="left"/>
      <w:rPr>
        <w:rFonts w:hint="eastAsia"/>
      </w:rPr>
    </w:lvl>
    <w:lvl w:ilvl="3" w:tentative="0">
      <w:start w:val="1"/>
      <w:numFmt w:val="none"/>
      <w:suff w:val="nothing"/>
      <w:lvlText w:val=""/>
      <w:lvlJc w:val="left"/>
      <w:rPr>
        <w:rFonts w:hint="eastAsia"/>
      </w:rPr>
    </w:lvl>
    <w:lvl w:ilvl="4" w:tentative="0">
      <w:start w:val="1"/>
      <w:numFmt w:val="none"/>
      <w:suff w:val="nothing"/>
      <w:lvlText w:val=""/>
      <w:lvlJc w:val="left"/>
      <w:rPr>
        <w:rFonts w:hint="eastAsia"/>
      </w:rPr>
    </w:lvl>
    <w:lvl w:ilvl="5" w:tentative="0">
      <w:start w:val="1"/>
      <w:numFmt w:val="none"/>
      <w:pStyle w:val="12"/>
      <w:suff w:val="nothing"/>
      <w:lvlText w:val=""/>
      <w:lvlJc w:val="left"/>
      <w:rPr>
        <w:rFonts w:hint="eastAsia"/>
      </w:rPr>
    </w:lvl>
    <w:lvl w:ilvl="6" w:tentative="0">
      <w:start w:val="1"/>
      <w:numFmt w:val="none"/>
      <w:pStyle w:val="13"/>
      <w:suff w:val="nothing"/>
      <w:lvlText w:val=""/>
      <w:lvlJc w:val="left"/>
      <w:rPr>
        <w:rFonts w:hint="eastAsia"/>
      </w:rPr>
    </w:lvl>
    <w:lvl w:ilvl="7" w:tentative="0">
      <w:start w:val="1"/>
      <w:numFmt w:val="none"/>
      <w:pStyle w:val="14"/>
      <w:suff w:val="nothing"/>
      <w:lvlText w:val=""/>
      <w:lvlJc w:val="left"/>
      <w:rPr>
        <w:rFonts w:hint="eastAsia"/>
      </w:rPr>
    </w:lvl>
    <w:lvl w:ilvl="8" w:tentative="0">
      <w:start w:val="1"/>
      <w:numFmt w:val="none"/>
      <w:suff w:val="nothing"/>
      <w:lvlText w:val=""/>
      <w:lvlJc w:val="left"/>
      <w:rPr>
        <w:rFonts w:hint="eastAsia"/>
      </w:rPr>
    </w:lvl>
  </w:abstractNum>
  <w:abstractNum w:abstractNumId="6">
    <w:nsid w:val="56D74452"/>
    <w:multiLevelType w:val="multilevel"/>
    <w:tmpl w:val="56D74452"/>
    <w:lvl w:ilvl="0" w:tentative="0">
      <w:start w:val="1"/>
      <w:numFmt w:val="japaneseCounting"/>
      <w:lvlText w:val="第%1章、"/>
      <w:lvlJc w:val="left"/>
      <w:pPr>
        <w:ind w:left="1320" w:hanging="13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8525D28"/>
    <w:multiLevelType w:val="singleLevel"/>
    <w:tmpl w:val="58525D28"/>
    <w:lvl w:ilvl="0" w:tentative="0">
      <w:start w:val="1"/>
      <w:numFmt w:val="decimal"/>
      <w:suff w:val="nothing"/>
      <w:lvlText w:val="（%1）"/>
      <w:lvlJc w:val="left"/>
      <w:rPr>
        <w:rFonts w:cs="Times New Roman"/>
      </w:rPr>
    </w:lvl>
  </w:abstractNum>
  <w:abstractNum w:abstractNumId="8">
    <w:nsid w:val="616448E7"/>
    <w:multiLevelType w:val="singleLevel"/>
    <w:tmpl w:val="616448E7"/>
    <w:lvl w:ilvl="0" w:tentative="0">
      <w:start w:val="1"/>
      <w:numFmt w:val="decimal"/>
      <w:suff w:val="nothing"/>
      <w:lvlText w:val="%1、"/>
      <w:lvlJc w:val="left"/>
    </w:lvl>
  </w:abstractNum>
  <w:abstractNum w:abstractNumId="9">
    <w:nsid w:val="7E4607D5"/>
    <w:multiLevelType w:val="singleLevel"/>
    <w:tmpl w:val="7E4607D5"/>
    <w:lvl w:ilvl="0" w:tentative="0">
      <w:start w:val="1"/>
      <w:numFmt w:val="bullet"/>
      <w:pStyle w:val="16"/>
      <w:lvlText w:val=""/>
      <w:lvlJc w:val="left"/>
      <w:pPr>
        <w:tabs>
          <w:tab w:val="left" w:pos="1758"/>
        </w:tabs>
        <w:ind w:left="1758" w:hanging="340"/>
      </w:pPr>
      <w:rPr>
        <w:rFonts w:hint="default" w:ascii="Symbol" w:hAnsi="Symbol"/>
      </w:rPr>
    </w:lvl>
  </w:abstractNum>
  <w:num w:numId="1">
    <w:abstractNumId w:val="2"/>
  </w:num>
  <w:num w:numId="2">
    <w:abstractNumId w:val="5"/>
  </w:num>
  <w:num w:numId="3">
    <w:abstractNumId w:val="9"/>
  </w:num>
  <w:num w:numId="4">
    <w:abstractNumId w:val="6"/>
  </w:num>
  <w:num w:numId="5">
    <w:abstractNumId w:val="8"/>
  </w:num>
  <w:num w:numId="6">
    <w:abstractNumId w:val="0"/>
  </w:num>
  <w:num w:numId="7">
    <w:abstractNumId w:val="1"/>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mZTVkNWZhOWIzMjJmMzZhODAxYWQwZTgxYzQwNmQifQ=="/>
  </w:docVars>
  <w:rsids>
    <w:rsidRoot w:val="7EA01F76"/>
    <w:rsid w:val="0000059B"/>
    <w:rsid w:val="00001967"/>
    <w:rsid w:val="000022D5"/>
    <w:rsid w:val="00003279"/>
    <w:rsid w:val="00004CA4"/>
    <w:rsid w:val="00004FA7"/>
    <w:rsid w:val="00005709"/>
    <w:rsid w:val="00005727"/>
    <w:rsid w:val="000066E0"/>
    <w:rsid w:val="00006939"/>
    <w:rsid w:val="00006A00"/>
    <w:rsid w:val="00006DF8"/>
    <w:rsid w:val="00010BB6"/>
    <w:rsid w:val="00011404"/>
    <w:rsid w:val="00011A43"/>
    <w:rsid w:val="00011C91"/>
    <w:rsid w:val="00012273"/>
    <w:rsid w:val="00012B65"/>
    <w:rsid w:val="00012D86"/>
    <w:rsid w:val="000134F9"/>
    <w:rsid w:val="00013863"/>
    <w:rsid w:val="00015279"/>
    <w:rsid w:val="000155FF"/>
    <w:rsid w:val="00015F31"/>
    <w:rsid w:val="0001680C"/>
    <w:rsid w:val="00020D85"/>
    <w:rsid w:val="00021130"/>
    <w:rsid w:val="00021798"/>
    <w:rsid w:val="0002181F"/>
    <w:rsid w:val="000227DC"/>
    <w:rsid w:val="00022C77"/>
    <w:rsid w:val="00024464"/>
    <w:rsid w:val="0002478A"/>
    <w:rsid w:val="000249D7"/>
    <w:rsid w:val="00025558"/>
    <w:rsid w:val="00025832"/>
    <w:rsid w:val="0002592E"/>
    <w:rsid w:val="000268A2"/>
    <w:rsid w:val="00026A10"/>
    <w:rsid w:val="00027669"/>
    <w:rsid w:val="00027A43"/>
    <w:rsid w:val="00027CCC"/>
    <w:rsid w:val="000301CC"/>
    <w:rsid w:val="0003022C"/>
    <w:rsid w:val="00031EC6"/>
    <w:rsid w:val="0003280F"/>
    <w:rsid w:val="00032A08"/>
    <w:rsid w:val="000330AA"/>
    <w:rsid w:val="00035765"/>
    <w:rsid w:val="00035C99"/>
    <w:rsid w:val="000364F5"/>
    <w:rsid w:val="00036A15"/>
    <w:rsid w:val="00036D7D"/>
    <w:rsid w:val="00037FF5"/>
    <w:rsid w:val="00040AC9"/>
    <w:rsid w:val="00040D24"/>
    <w:rsid w:val="000413A8"/>
    <w:rsid w:val="00041BBD"/>
    <w:rsid w:val="0004286E"/>
    <w:rsid w:val="00042BF5"/>
    <w:rsid w:val="000430B7"/>
    <w:rsid w:val="0004339C"/>
    <w:rsid w:val="000454A8"/>
    <w:rsid w:val="00046938"/>
    <w:rsid w:val="000474B3"/>
    <w:rsid w:val="00047ECD"/>
    <w:rsid w:val="000500DF"/>
    <w:rsid w:val="000508E9"/>
    <w:rsid w:val="000515C1"/>
    <w:rsid w:val="000515D7"/>
    <w:rsid w:val="00051A9E"/>
    <w:rsid w:val="00051F76"/>
    <w:rsid w:val="000539D1"/>
    <w:rsid w:val="00054498"/>
    <w:rsid w:val="000549CD"/>
    <w:rsid w:val="000559D1"/>
    <w:rsid w:val="00057952"/>
    <w:rsid w:val="00057B93"/>
    <w:rsid w:val="00060010"/>
    <w:rsid w:val="00060815"/>
    <w:rsid w:val="00060B62"/>
    <w:rsid w:val="00060FA0"/>
    <w:rsid w:val="00062CD8"/>
    <w:rsid w:val="00063754"/>
    <w:rsid w:val="0006455E"/>
    <w:rsid w:val="00064B9B"/>
    <w:rsid w:val="000651ED"/>
    <w:rsid w:val="000664D2"/>
    <w:rsid w:val="00067A9A"/>
    <w:rsid w:val="00067C2D"/>
    <w:rsid w:val="00067E61"/>
    <w:rsid w:val="00070292"/>
    <w:rsid w:val="000708B9"/>
    <w:rsid w:val="000709E9"/>
    <w:rsid w:val="00070E14"/>
    <w:rsid w:val="0007208C"/>
    <w:rsid w:val="000720FC"/>
    <w:rsid w:val="000726D3"/>
    <w:rsid w:val="00072F7C"/>
    <w:rsid w:val="0007629E"/>
    <w:rsid w:val="00076717"/>
    <w:rsid w:val="0007674C"/>
    <w:rsid w:val="00076CD6"/>
    <w:rsid w:val="00076EFC"/>
    <w:rsid w:val="0007773F"/>
    <w:rsid w:val="000804B0"/>
    <w:rsid w:val="00080824"/>
    <w:rsid w:val="00080D03"/>
    <w:rsid w:val="00080F5F"/>
    <w:rsid w:val="00081167"/>
    <w:rsid w:val="000813A7"/>
    <w:rsid w:val="0008195B"/>
    <w:rsid w:val="00081DB2"/>
    <w:rsid w:val="000829F2"/>
    <w:rsid w:val="00082B50"/>
    <w:rsid w:val="00082CA4"/>
    <w:rsid w:val="000830AB"/>
    <w:rsid w:val="000832D0"/>
    <w:rsid w:val="00084245"/>
    <w:rsid w:val="00084CE6"/>
    <w:rsid w:val="00086109"/>
    <w:rsid w:val="000868E6"/>
    <w:rsid w:val="00086C61"/>
    <w:rsid w:val="00087086"/>
    <w:rsid w:val="0009113E"/>
    <w:rsid w:val="00092976"/>
    <w:rsid w:val="0009371E"/>
    <w:rsid w:val="00093C6F"/>
    <w:rsid w:val="00093D37"/>
    <w:rsid w:val="00094007"/>
    <w:rsid w:val="00094CCA"/>
    <w:rsid w:val="0009524D"/>
    <w:rsid w:val="0009586C"/>
    <w:rsid w:val="00095D37"/>
    <w:rsid w:val="00095DE0"/>
    <w:rsid w:val="00096ED9"/>
    <w:rsid w:val="000A0404"/>
    <w:rsid w:val="000A05E1"/>
    <w:rsid w:val="000A07C2"/>
    <w:rsid w:val="000A0B32"/>
    <w:rsid w:val="000A0F50"/>
    <w:rsid w:val="000A15A0"/>
    <w:rsid w:val="000A1952"/>
    <w:rsid w:val="000A3C04"/>
    <w:rsid w:val="000A3ECC"/>
    <w:rsid w:val="000A4372"/>
    <w:rsid w:val="000A4B02"/>
    <w:rsid w:val="000A5119"/>
    <w:rsid w:val="000A61E6"/>
    <w:rsid w:val="000A694C"/>
    <w:rsid w:val="000A7650"/>
    <w:rsid w:val="000A7B1D"/>
    <w:rsid w:val="000B0701"/>
    <w:rsid w:val="000B07A4"/>
    <w:rsid w:val="000B0A5C"/>
    <w:rsid w:val="000B197A"/>
    <w:rsid w:val="000B2DDC"/>
    <w:rsid w:val="000B31F3"/>
    <w:rsid w:val="000B344C"/>
    <w:rsid w:val="000B3A88"/>
    <w:rsid w:val="000B3FA5"/>
    <w:rsid w:val="000B4A67"/>
    <w:rsid w:val="000B5B3B"/>
    <w:rsid w:val="000B6068"/>
    <w:rsid w:val="000B7233"/>
    <w:rsid w:val="000C00A8"/>
    <w:rsid w:val="000C0329"/>
    <w:rsid w:val="000C06D3"/>
    <w:rsid w:val="000C0FDE"/>
    <w:rsid w:val="000C1643"/>
    <w:rsid w:val="000C168F"/>
    <w:rsid w:val="000C3159"/>
    <w:rsid w:val="000C33E1"/>
    <w:rsid w:val="000C4A8F"/>
    <w:rsid w:val="000C5D61"/>
    <w:rsid w:val="000C66E9"/>
    <w:rsid w:val="000C68C7"/>
    <w:rsid w:val="000C7783"/>
    <w:rsid w:val="000D17F6"/>
    <w:rsid w:val="000D4F4A"/>
    <w:rsid w:val="000D53AE"/>
    <w:rsid w:val="000D55C5"/>
    <w:rsid w:val="000D62BE"/>
    <w:rsid w:val="000D6A95"/>
    <w:rsid w:val="000D72AB"/>
    <w:rsid w:val="000D785A"/>
    <w:rsid w:val="000D7DBF"/>
    <w:rsid w:val="000E085F"/>
    <w:rsid w:val="000E1B89"/>
    <w:rsid w:val="000E1E33"/>
    <w:rsid w:val="000E1E41"/>
    <w:rsid w:val="000E2F5E"/>
    <w:rsid w:val="000E31EF"/>
    <w:rsid w:val="000E38DF"/>
    <w:rsid w:val="000E41F1"/>
    <w:rsid w:val="000E4636"/>
    <w:rsid w:val="000E506A"/>
    <w:rsid w:val="000E621B"/>
    <w:rsid w:val="000E6530"/>
    <w:rsid w:val="000E7958"/>
    <w:rsid w:val="000E7B1F"/>
    <w:rsid w:val="000E7DE7"/>
    <w:rsid w:val="000F023E"/>
    <w:rsid w:val="000F0493"/>
    <w:rsid w:val="000F058A"/>
    <w:rsid w:val="000F079A"/>
    <w:rsid w:val="000F1A9D"/>
    <w:rsid w:val="000F1C3A"/>
    <w:rsid w:val="000F4135"/>
    <w:rsid w:val="000F5EE0"/>
    <w:rsid w:val="000F7457"/>
    <w:rsid w:val="001003E8"/>
    <w:rsid w:val="00100E0D"/>
    <w:rsid w:val="001016F8"/>
    <w:rsid w:val="00101C97"/>
    <w:rsid w:val="00101D14"/>
    <w:rsid w:val="00101FB9"/>
    <w:rsid w:val="00102A9B"/>
    <w:rsid w:val="00102F1E"/>
    <w:rsid w:val="00103D52"/>
    <w:rsid w:val="001045AF"/>
    <w:rsid w:val="001049D4"/>
    <w:rsid w:val="00104F18"/>
    <w:rsid w:val="00105ABC"/>
    <w:rsid w:val="00106D7C"/>
    <w:rsid w:val="00106E92"/>
    <w:rsid w:val="0011018A"/>
    <w:rsid w:val="001129BB"/>
    <w:rsid w:val="00113484"/>
    <w:rsid w:val="00113CC6"/>
    <w:rsid w:val="00113EA9"/>
    <w:rsid w:val="001143B0"/>
    <w:rsid w:val="00114BA2"/>
    <w:rsid w:val="00114C29"/>
    <w:rsid w:val="00115573"/>
    <w:rsid w:val="0011581C"/>
    <w:rsid w:val="001169C1"/>
    <w:rsid w:val="00117D40"/>
    <w:rsid w:val="001207DF"/>
    <w:rsid w:val="001209AA"/>
    <w:rsid w:val="00120EE9"/>
    <w:rsid w:val="00121A04"/>
    <w:rsid w:val="001235EB"/>
    <w:rsid w:val="001243A9"/>
    <w:rsid w:val="0012448C"/>
    <w:rsid w:val="00124842"/>
    <w:rsid w:val="00126607"/>
    <w:rsid w:val="001267DB"/>
    <w:rsid w:val="00126AB4"/>
    <w:rsid w:val="001276DB"/>
    <w:rsid w:val="001277E6"/>
    <w:rsid w:val="0012783D"/>
    <w:rsid w:val="001307A2"/>
    <w:rsid w:val="0013083B"/>
    <w:rsid w:val="001320BD"/>
    <w:rsid w:val="00132388"/>
    <w:rsid w:val="00132FD1"/>
    <w:rsid w:val="00134DCE"/>
    <w:rsid w:val="00135FFA"/>
    <w:rsid w:val="001370CF"/>
    <w:rsid w:val="00137667"/>
    <w:rsid w:val="001404CA"/>
    <w:rsid w:val="001408F5"/>
    <w:rsid w:val="00140E61"/>
    <w:rsid w:val="0014201A"/>
    <w:rsid w:val="00142D18"/>
    <w:rsid w:val="00142D63"/>
    <w:rsid w:val="00143D9E"/>
    <w:rsid w:val="00144BC9"/>
    <w:rsid w:val="00145519"/>
    <w:rsid w:val="001463DA"/>
    <w:rsid w:val="00146B58"/>
    <w:rsid w:val="00146FC1"/>
    <w:rsid w:val="0014732F"/>
    <w:rsid w:val="0014751E"/>
    <w:rsid w:val="00147726"/>
    <w:rsid w:val="0014784B"/>
    <w:rsid w:val="00150B60"/>
    <w:rsid w:val="00151311"/>
    <w:rsid w:val="0015149E"/>
    <w:rsid w:val="001516CA"/>
    <w:rsid w:val="001517F5"/>
    <w:rsid w:val="0015398E"/>
    <w:rsid w:val="00153A48"/>
    <w:rsid w:val="00154046"/>
    <w:rsid w:val="00154421"/>
    <w:rsid w:val="0015447A"/>
    <w:rsid w:val="00154550"/>
    <w:rsid w:val="00155638"/>
    <w:rsid w:val="00156654"/>
    <w:rsid w:val="0015679A"/>
    <w:rsid w:val="00156B85"/>
    <w:rsid w:val="00156D48"/>
    <w:rsid w:val="001602EB"/>
    <w:rsid w:val="0016100A"/>
    <w:rsid w:val="0016189A"/>
    <w:rsid w:val="00161CC5"/>
    <w:rsid w:val="00161E3E"/>
    <w:rsid w:val="001623F5"/>
    <w:rsid w:val="001643F9"/>
    <w:rsid w:val="00164FF5"/>
    <w:rsid w:val="001659E6"/>
    <w:rsid w:val="0016746E"/>
    <w:rsid w:val="00170B7A"/>
    <w:rsid w:val="00171793"/>
    <w:rsid w:val="00172802"/>
    <w:rsid w:val="0017308B"/>
    <w:rsid w:val="001732D6"/>
    <w:rsid w:val="001748EE"/>
    <w:rsid w:val="00175E9B"/>
    <w:rsid w:val="00176A7B"/>
    <w:rsid w:val="00176D9A"/>
    <w:rsid w:val="00176E40"/>
    <w:rsid w:val="00176FD9"/>
    <w:rsid w:val="00177190"/>
    <w:rsid w:val="001822EE"/>
    <w:rsid w:val="00182E1D"/>
    <w:rsid w:val="001831DB"/>
    <w:rsid w:val="001832EA"/>
    <w:rsid w:val="00183355"/>
    <w:rsid w:val="001853C4"/>
    <w:rsid w:val="001867F3"/>
    <w:rsid w:val="001873BB"/>
    <w:rsid w:val="0018794B"/>
    <w:rsid w:val="00187C39"/>
    <w:rsid w:val="00191279"/>
    <w:rsid w:val="001928F2"/>
    <w:rsid w:val="001929F5"/>
    <w:rsid w:val="00193243"/>
    <w:rsid w:val="0019328E"/>
    <w:rsid w:val="0019388A"/>
    <w:rsid w:val="0019457B"/>
    <w:rsid w:val="00195142"/>
    <w:rsid w:val="001965AA"/>
    <w:rsid w:val="00196E7A"/>
    <w:rsid w:val="00196EB1"/>
    <w:rsid w:val="0019734F"/>
    <w:rsid w:val="001A0205"/>
    <w:rsid w:val="001A0928"/>
    <w:rsid w:val="001A0DF2"/>
    <w:rsid w:val="001A23A9"/>
    <w:rsid w:val="001A5FCB"/>
    <w:rsid w:val="001A710E"/>
    <w:rsid w:val="001A728F"/>
    <w:rsid w:val="001A7D45"/>
    <w:rsid w:val="001B0B27"/>
    <w:rsid w:val="001B1B5F"/>
    <w:rsid w:val="001B2183"/>
    <w:rsid w:val="001B21AA"/>
    <w:rsid w:val="001B245F"/>
    <w:rsid w:val="001B28ED"/>
    <w:rsid w:val="001B3C32"/>
    <w:rsid w:val="001B3FB0"/>
    <w:rsid w:val="001B5533"/>
    <w:rsid w:val="001B6B98"/>
    <w:rsid w:val="001C1690"/>
    <w:rsid w:val="001C191C"/>
    <w:rsid w:val="001C34B6"/>
    <w:rsid w:val="001C3587"/>
    <w:rsid w:val="001C3FC9"/>
    <w:rsid w:val="001C42BD"/>
    <w:rsid w:val="001C4863"/>
    <w:rsid w:val="001C58A4"/>
    <w:rsid w:val="001C5D7B"/>
    <w:rsid w:val="001C5EBC"/>
    <w:rsid w:val="001C6100"/>
    <w:rsid w:val="001C6BC4"/>
    <w:rsid w:val="001C77BE"/>
    <w:rsid w:val="001D00B4"/>
    <w:rsid w:val="001D09EE"/>
    <w:rsid w:val="001D1D08"/>
    <w:rsid w:val="001D2641"/>
    <w:rsid w:val="001D34C5"/>
    <w:rsid w:val="001D499B"/>
    <w:rsid w:val="001D53EF"/>
    <w:rsid w:val="001D54D0"/>
    <w:rsid w:val="001D57E6"/>
    <w:rsid w:val="001D5829"/>
    <w:rsid w:val="001D5D3E"/>
    <w:rsid w:val="001D5FC0"/>
    <w:rsid w:val="001D66B3"/>
    <w:rsid w:val="001E01EA"/>
    <w:rsid w:val="001E0C30"/>
    <w:rsid w:val="001E1D15"/>
    <w:rsid w:val="001E43B6"/>
    <w:rsid w:val="001E44AF"/>
    <w:rsid w:val="001E4AAF"/>
    <w:rsid w:val="001E4B33"/>
    <w:rsid w:val="001E54AE"/>
    <w:rsid w:val="001E5F12"/>
    <w:rsid w:val="001E6847"/>
    <w:rsid w:val="001E69B5"/>
    <w:rsid w:val="001E76D8"/>
    <w:rsid w:val="001F0481"/>
    <w:rsid w:val="001F07C6"/>
    <w:rsid w:val="001F18E4"/>
    <w:rsid w:val="001F25A8"/>
    <w:rsid w:val="001F29CE"/>
    <w:rsid w:val="001F2D58"/>
    <w:rsid w:val="001F3158"/>
    <w:rsid w:val="001F35D8"/>
    <w:rsid w:val="001F3B90"/>
    <w:rsid w:val="001F3CFE"/>
    <w:rsid w:val="001F4BC8"/>
    <w:rsid w:val="001F521B"/>
    <w:rsid w:val="001F5283"/>
    <w:rsid w:val="001F607D"/>
    <w:rsid w:val="001F60FC"/>
    <w:rsid w:val="001F639F"/>
    <w:rsid w:val="001F7EE9"/>
    <w:rsid w:val="00200B93"/>
    <w:rsid w:val="002011EE"/>
    <w:rsid w:val="00201247"/>
    <w:rsid w:val="00202933"/>
    <w:rsid w:val="002029E4"/>
    <w:rsid w:val="00204A38"/>
    <w:rsid w:val="0020503E"/>
    <w:rsid w:val="00206999"/>
    <w:rsid w:val="00207E70"/>
    <w:rsid w:val="00207ECC"/>
    <w:rsid w:val="002105F3"/>
    <w:rsid w:val="00210F48"/>
    <w:rsid w:val="0021113B"/>
    <w:rsid w:val="002125F0"/>
    <w:rsid w:val="00212D22"/>
    <w:rsid w:val="00213AFE"/>
    <w:rsid w:val="00213C1E"/>
    <w:rsid w:val="00213EBF"/>
    <w:rsid w:val="00214A47"/>
    <w:rsid w:val="00215077"/>
    <w:rsid w:val="002156D3"/>
    <w:rsid w:val="00216023"/>
    <w:rsid w:val="00217CCA"/>
    <w:rsid w:val="00220D4F"/>
    <w:rsid w:val="00220E41"/>
    <w:rsid w:val="0022136C"/>
    <w:rsid w:val="00221E3A"/>
    <w:rsid w:val="00221F0E"/>
    <w:rsid w:val="002232D7"/>
    <w:rsid w:val="002239B3"/>
    <w:rsid w:val="00224E4A"/>
    <w:rsid w:val="00225689"/>
    <w:rsid w:val="00225E73"/>
    <w:rsid w:val="002267DD"/>
    <w:rsid w:val="002278B4"/>
    <w:rsid w:val="00227BF6"/>
    <w:rsid w:val="002312CD"/>
    <w:rsid w:val="0023175B"/>
    <w:rsid w:val="00232656"/>
    <w:rsid w:val="00234D98"/>
    <w:rsid w:val="00235151"/>
    <w:rsid w:val="00236CF5"/>
    <w:rsid w:val="002408F5"/>
    <w:rsid w:val="00240B6E"/>
    <w:rsid w:val="00240DA2"/>
    <w:rsid w:val="00241924"/>
    <w:rsid w:val="0024258B"/>
    <w:rsid w:val="00243A9D"/>
    <w:rsid w:val="00247E62"/>
    <w:rsid w:val="00250040"/>
    <w:rsid w:val="002500A7"/>
    <w:rsid w:val="00250CBB"/>
    <w:rsid w:val="002515CF"/>
    <w:rsid w:val="002525C4"/>
    <w:rsid w:val="00252876"/>
    <w:rsid w:val="00252E52"/>
    <w:rsid w:val="0025382A"/>
    <w:rsid w:val="002547CB"/>
    <w:rsid w:val="00254BDD"/>
    <w:rsid w:val="00255965"/>
    <w:rsid w:val="00256333"/>
    <w:rsid w:val="0025722E"/>
    <w:rsid w:val="00257357"/>
    <w:rsid w:val="0025770E"/>
    <w:rsid w:val="00257A3A"/>
    <w:rsid w:val="00260D6A"/>
    <w:rsid w:val="00260E7D"/>
    <w:rsid w:val="00261662"/>
    <w:rsid w:val="0026174A"/>
    <w:rsid w:val="00261BE6"/>
    <w:rsid w:val="00261E21"/>
    <w:rsid w:val="00262705"/>
    <w:rsid w:val="0026300A"/>
    <w:rsid w:val="0026385B"/>
    <w:rsid w:val="00263963"/>
    <w:rsid w:val="002640ED"/>
    <w:rsid w:val="002641A5"/>
    <w:rsid w:val="002658D1"/>
    <w:rsid w:val="00265C50"/>
    <w:rsid w:val="002662DB"/>
    <w:rsid w:val="0026703C"/>
    <w:rsid w:val="002670A8"/>
    <w:rsid w:val="002676FF"/>
    <w:rsid w:val="002705D9"/>
    <w:rsid w:val="00271C50"/>
    <w:rsid w:val="00272593"/>
    <w:rsid w:val="00273E33"/>
    <w:rsid w:val="00273EB3"/>
    <w:rsid w:val="002772B9"/>
    <w:rsid w:val="00277D1F"/>
    <w:rsid w:val="002812D5"/>
    <w:rsid w:val="00281381"/>
    <w:rsid w:val="002817B7"/>
    <w:rsid w:val="00281AFC"/>
    <w:rsid w:val="00282633"/>
    <w:rsid w:val="002827F7"/>
    <w:rsid w:val="00283163"/>
    <w:rsid w:val="002831F8"/>
    <w:rsid w:val="0028330B"/>
    <w:rsid w:val="00283FB5"/>
    <w:rsid w:val="002846DA"/>
    <w:rsid w:val="0028482C"/>
    <w:rsid w:val="00284AC9"/>
    <w:rsid w:val="00285615"/>
    <w:rsid w:val="00285E1A"/>
    <w:rsid w:val="002869AB"/>
    <w:rsid w:val="00286B37"/>
    <w:rsid w:val="00286BD8"/>
    <w:rsid w:val="0028798E"/>
    <w:rsid w:val="0029131A"/>
    <w:rsid w:val="00292B78"/>
    <w:rsid w:val="00292BD1"/>
    <w:rsid w:val="00292D92"/>
    <w:rsid w:val="00293C64"/>
    <w:rsid w:val="00294877"/>
    <w:rsid w:val="002949E9"/>
    <w:rsid w:val="00294F80"/>
    <w:rsid w:val="00295E4A"/>
    <w:rsid w:val="00296AD1"/>
    <w:rsid w:val="00296DEB"/>
    <w:rsid w:val="002A06B3"/>
    <w:rsid w:val="002A07B6"/>
    <w:rsid w:val="002A0A06"/>
    <w:rsid w:val="002A0FA5"/>
    <w:rsid w:val="002A101B"/>
    <w:rsid w:val="002A1987"/>
    <w:rsid w:val="002A23AB"/>
    <w:rsid w:val="002A2BB4"/>
    <w:rsid w:val="002A2C57"/>
    <w:rsid w:val="002A2C8D"/>
    <w:rsid w:val="002A2CE8"/>
    <w:rsid w:val="002A3E92"/>
    <w:rsid w:val="002A456A"/>
    <w:rsid w:val="002A46DD"/>
    <w:rsid w:val="002A5C9D"/>
    <w:rsid w:val="002A5FB5"/>
    <w:rsid w:val="002A6A9D"/>
    <w:rsid w:val="002A72B2"/>
    <w:rsid w:val="002A72C8"/>
    <w:rsid w:val="002B0D72"/>
    <w:rsid w:val="002B0F93"/>
    <w:rsid w:val="002B1394"/>
    <w:rsid w:val="002B1E18"/>
    <w:rsid w:val="002B2267"/>
    <w:rsid w:val="002B36E0"/>
    <w:rsid w:val="002B3BB3"/>
    <w:rsid w:val="002B558C"/>
    <w:rsid w:val="002B55AD"/>
    <w:rsid w:val="002B5F9D"/>
    <w:rsid w:val="002B6583"/>
    <w:rsid w:val="002B690B"/>
    <w:rsid w:val="002B6D65"/>
    <w:rsid w:val="002C0234"/>
    <w:rsid w:val="002C1A52"/>
    <w:rsid w:val="002C2408"/>
    <w:rsid w:val="002C2968"/>
    <w:rsid w:val="002C2F89"/>
    <w:rsid w:val="002C30B8"/>
    <w:rsid w:val="002C4453"/>
    <w:rsid w:val="002C44F9"/>
    <w:rsid w:val="002C4C75"/>
    <w:rsid w:val="002C5DBD"/>
    <w:rsid w:val="002C7DC5"/>
    <w:rsid w:val="002C7FA8"/>
    <w:rsid w:val="002D0AB3"/>
    <w:rsid w:val="002D340F"/>
    <w:rsid w:val="002D3D8C"/>
    <w:rsid w:val="002D4603"/>
    <w:rsid w:val="002D4F8B"/>
    <w:rsid w:val="002D52DF"/>
    <w:rsid w:val="002D5C20"/>
    <w:rsid w:val="002D5E14"/>
    <w:rsid w:val="002D5EC3"/>
    <w:rsid w:val="002D629D"/>
    <w:rsid w:val="002D6681"/>
    <w:rsid w:val="002D6870"/>
    <w:rsid w:val="002D748C"/>
    <w:rsid w:val="002E022B"/>
    <w:rsid w:val="002E0B85"/>
    <w:rsid w:val="002E1F47"/>
    <w:rsid w:val="002E4D62"/>
    <w:rsid w:val="002E5333"/>
    <w:rsid w:val="002E6109"/>
    <w:rsid w:val="002E6544"/>
    <w:rsid w:val="002E7F91"/>
    <w:rsid w:val="002F2111"/>
    <w:rsid w:val="002F22FA"/>
    <w:rsid w:val="002F2450"/>
    <w:rsid w:val="002F2A30"/>
    <w:rsid w:val="002F350A"/>
    <w:rsid w:val="002F389C"/>
    <w:rsid w:val="002F46C9"/>
    <w:rsid w:val="002F5E58"/>
    <w:rsid w:val="002F6C72"/>
    <w:rsid w:val="002F6FF6"/>
    <w:rsid w:val="00300DE7"/>
    <w:rsid w:val="0030165C"/>
    <w:rsid w:val="003026D3"/>
    <w:rsid w:val="003032CC"/>
    <w:rsid w:val="00303448"/>
    <w:rsid w:val="00303B64"/>
    <w:rsid w:val="00304FC0"/>
    <w:rsid w:val="0030565D"/>
    <w:rsid w:val="00305FE6"/>
    <w:rsid w:val="0030758B"/>
    <w:rsid w:val="00307FA0"/>
    <w:rsid w:val="00310694"/>
    <w:rsid w:val="003114F7"/>
    <w:rsid w:val="00311B15"/>
    <w:rsid w:val="00311C0B"/>
    <w:rsid w:val="00311C11"/>
    <w:rsid w:val="003125CB"/>
    <w:rsid w:val="00312FBB"/>
    <w:rsid w:val="003131F0"/>
    <w:rsid w:val="00313749"/>
    <w:rsid w:val="0031477F"/>
    <w:rsid w:val="0031511F"/>
    <w:rsid w:val="003151C8"/>
    <w:rsid w:val="003157AC"/>
    <w:rsid w:val="00315A81"/>
    <w:rsid w:val="0031714B"/>
    <w:rsid w:val="00317501"/>
    <w:rsid w:val="00321173"/>
    <w:rsid w:val="00322DF8"/>
    <w:rsid w:val="00324FA7"/>
    <w:rsid w:val="00325231"/>
    <w:rsid w:val="00325A5F"/>
    <w:rsid w:val="00326DD7"/>
    <w:rsid w:val="00330A70"/>
    <w:rsid w:val="00330F67"/>
    <w:rsid w:val="00333438"/>
    <w:rsid w:val="0033579D"/>
    <w:rsid w:val="003362F0"/>
    <w:rsid w:val="00337261"/>
    <w:rsid w:val="0034020D"/>
    <w:rsid w:val="003409B3"/>
    <w:rsid w:val="00340E26"/>
    <w:rsid w:val="0034246C"/>
    <w:rsid w:val="00342528"/>
    <w:rsid w:val="00343C7A"/>
    <w:rsid w:val="00343F1D"/>
    <w:rsid w:val="00344C3D"/>
    <w:rsid w:val="00344CB6"/>
    <w:rsid w:val="00344EC8"/>
    <w:rsid w:val="003450E7"/>
    <w:rsid w:val="003454C1"/>
    <w:rsid w:val="003474C0"/>
    <w:rsid w:val="003504B1"/>
    <w:rsid w:val="0035070B"/>
    <w:rsid w:val="00351679"/>
    <w:rsid w:val="0035214C"/>
    <w:rsid w:val="00352A64"/>
    <w:rsid w:val="0035507D"/>
    <w:rsid w:val="00355475"/>
    <w:rsid w:val="003571EE"/>
    <w:rsid w:val="00357BDB"/>
    <w:rsid w:val="00357F22"/>
    <w:rsid w:val="00360A84"/>
    <w:rsid w:val="00361770"/>
    <w:rsid w:val="003625DE"/>
    <w:rsid w:val="00363382"/>
    <w:rsid w:val="003637FD"/>
    <w:rsid w:val="0036391E"/>
    <w:rsid w:val="00363F62"/>
    <w:rsid w:val="0036411F"/>
    <w:rsid w:val="00364550"/>
    <w:rsid w:val="003650A2"/>
    <w:rsid w:val="0036565D"/>
    <w:rsid w:val="0036583D"/>
    <w:rsid w:val="00366470"/>
    <w:rsid w:val="00366F8D"/>
    <w:rsid w:val="0036735C"/>
    <w:rsid w:val="0036743F"/>
    <w:rsid w:val="00370820"/>
    <w:rsid w:val="00372292"/>
    <w:rsid w:val="00372581"/>
    <w:rsid w:val="003729A9"/>
    <w:rsid w:val="00372DC4"/>
    <w:rsid w:val="00373178"/>
    <w:rsid w:val="00373877"/>
    <w:rsid w:val="00373F2F"/>
    <w:rsid w:val="0037409C"/>
    <w:rsid w:val="003740F1"/>
    <w:rsid w:val="00374441"/>
    <w:rsid w:val="00374B26"/>
    <w:rsid w:val="00375361"/>
    <w:rsid w:val="003759BF"/>
    <w:rsid w:val="00375CAC"/>
    <w:rsid w:val="003771B9"/>
    <w:rsid w:val="00377313"/>
    <w:rsid w:val="00377B92"/>
    <w:rsid w:val="003806FE"/>
    <w:rsid w:val="00380CBA"/>
    <w:rsid w:val="00381B51"/>
    <w:rsid w:val="00381E1A"/>
    <w:rsid w:val="00382E5F"/>
    <w:rsid w:val="003830C0"/>
    <w:rsid w:val="003833FD"/>
    <w:rsid w:val="0038448F"/>
    <w:rsid w:val="0038548F"/>
    <w:rsid w:val="0038570B"/>
    <w:rsid w:val="00385C1A"/>
    <w:rsid w:val="00385F34"/>
    <w:rsid w:val="0038696F"/>
    <w:rsid w:val="00386CB5"/>
    <w:rsid w:val="00386CD2"/>
    <w:rsid w:val="00386F82"/>
    <w:rsid w:val="00387096"/>
    <w:rsid w:val="003904A9"/>
    <w:rsid w:val="00391B37"/>
    <w:rsid w:val="00391C63"/>
    <w:rsid w:val="003925E3"/>
    <w:rsid w:val="003928CA"/>
    <w:rsid w:val="00393633"/>
    <w:rsid w:val="003957B9"/>
    <w:rsid w:val="0039610A"/>
    <w:rsid w:val="00396138"/>
    <w:rsid w:val="00397ACB"/>
    <w:rsid w:val="003A0914"/>
    <w:rsid w:val="003A1017"/>
    <w:rsid w:val="003A2346"/>
    <w:rsid w:val="003A2E60"/>
    <w:rsid w:val="003A3B74"/>
    <w:rsid w:val="003A41D1"/>
    <w:rsid w:val="003A421D"/>
    <w:rsid w:val="003A4898"/>
    <w:rsid w:val="003A6C2B"/>
    <w:rsid w:val="003A6D48"/>
    <w:rsid w:val="003A7A40"/>
    <w:rsid w:val="003A7E8E"/>
    <w:rsid w:val="003B0F0D"/>
    <w:rsid w:val="003B1095"/>
    <w:rsid w:val="003B1C12"/>
    <w:rsid w:val="003B290B"/>
    <w:rsid w:val="003B31CD"/>
    <w:rsid w:val="003B3226"/>
    <w:rsid w:val="003B3260"/>
    <w:rsid w:val="003B3462"/>
    <w:rsid w:val="003B476C"/>
    <w:rsid w:val="003B4E15"/>
    <w:rsid w:val="003B53B9"/>
    <w:rsid w:val="003B69B2"/>
    <w:rsid w:val="003B6CE4"/>
    <w:rsid w:val="003C102B"/>
    <w:rsid w:val="003C1235"/>
    <w:rsid w:val="003C16D6"/>
    <w:rsid w:val="003C23AC"/>
    <w:rsid w:val="003C2964"/>
    <w:rsid w:val="003C5CCC"/>
    <w:rsid w:val="003C65F6"/>
    <w:rsid w:val="003C6703"/>
    <w:rsid w:val="003C7893"/>
    <w:rsid w:val="003D0F40"/>
    <w:rsid w:val="003D1EAF"/>
    <w:rsid w:val="003D2091"/>
    <w:rsid w:val="003D2DCD"/>
    <w:rsid w:val="003D3758"/>
    <w:rsid w:val="003D5FCA"/>
    <w:rsid w:val="003D6506"/>
    <w:rsid w:val="003D6F70"/>
    <w:rsid w:val="003D794C"/>
    <w:rsid w:val="003D7CA6"/>
    <w:rsid w:val="003E0A37"/>
    <w:rsid w:val="003E1628"/>
    <w:rsid w:val="003E203B"/>
    <w:rsid w:val="003E29E4"/>
    <w:rsid w:val="003E2E58"/>
    <w:rsid w:val="003E342E"/>
    <w:rsid w:val="003E424F"/>
    <w:rsid w:val="003E4364"/>
    <w:rsid w:val="003E46D2"/>
    <w:rsid w:val="003E5A06"/>
    <w:rsid w:val="003E68A2"/>
    <w:rsid w:val="003E6D6C"/>
    <w:rsid w:val="003E74F3"/>
    <w:rsid w:val="003F2417"/>
    <w:rsid w:val="003F243E"/>
    <w:rsid w:val="003F3758"/>
    <w:rsid w:val="003F393A"/>
    <w:rsid w:val="003F39AE"/>
    <w:rsid w:val="003F3EBC"/>
    <w:rsid w:val="003F5E2E"/>
    <w:rsid w:val="003F65B3"/>
    <w:rsid w:val="003F6DC8"/>
    <w:rsid w:val="003F7BAF"/>
    <w:rsid w:val="003F7D6D"/>
    <w:rsid w:val="00400E07"/>
    <w:rsid w:val="00401187"/>
    <w:rsid w:val="00401900"/>
    <w:rsid w:val="00401A9E"/>
    <w:rsid w:val="00401B74"/>
    <w:rsid w:val="004035CA"/>
    <w:rsid w:val="004039C4"/>
    <w:rsid w:val="00403F79"/>
    <w:rsid w:val="0040469A"/>
    <w:rsid w:val="004048AA"/>
    <w:rsid w:val="00404C04"/>
    <w:rsid w:val="00404F3B"/>
    <w:rsid w:val="00405A4D"/>
    <w:rsid w:val="00406734"/>
    <w:rsid w:val="00406B0A"/>
    <w:rsid w:val="00407463"/>
    <w:rsid w:val="00407CD5"/>
    <w:rsid w:val="00410E55"/>
    <w:rsid w:val="00412D64"/>
    <w:rsid w:val="00412D9C"/>
    <w:rsid w:val="00413245"/>
    <w:rsid w:val="00413E5F"/>
    <w:rsid w:val="00413F58"/>
    <w:rsid w:val="00415083"/>
    <w:rsid w:val="00415232"/>
    <w:rsid w:val="0041544B"/>
    <w:rsid w:val="0041559D"/>
    <w:rsid w:val="004202F2"/>
    <w:rsid w:val="00420E60"/>
    <w:rsid w:val="004213A1"/>
    <w:rsid w:val="00421540"/>
    <w:rsid w:val="00422018"/>
    <w:rsid w:val="00422817"/>
    <w:rsid w:val="00423B3D"/>
    <w:rsid w:val="0042552A"/>
    <w:rsid w:val="00425962"/>
    <w:rsid w:val="00425D9F"/>
    <w:rsid w:val="004274EA"/>
    <w:rsid w:val="00427520"/>
    <w:rsid w:val="00430369"/>
    <w:rsid w:val="0043041F"/>
    <w:rsid w:val="004305CC"/>
    <w:rsid w:val="004305FB"/>
    <w:rsid w:val="0043082C"/>
    <w:rsid w:val="004310F4"/>
    <w:rsid w:val="00432CAA"/>
    <w:rsid w:val="004332E6"/>
    <w:rsid w:val="004332F1"/>
    <w:rsid w:val="004334ED"/>
    <w:rsid w:val="00435718"/>
    <w:rsid w:val="00435B09"/>
    <w:rsid w:val="00435BCA"/>
    <w:rsid w:val="00435CB1"/>
    <w:rsid w:val="0043741C"/>
    <w:rsid w:val="00437597"/>
    <w:rsid w:val="00437F1E"/>
    <w:rsid w:val="0044066B"/>
    <w:rsid w:val="00440904"/>
    <w:rsid w:val="00440D46"/>
    <w:rsid w:val="004427C0"/>
    <w:rsid w:val="00442C5C"/>
    <w:rsid w:val="00443BFF"/>
    <w:rsid w:val="00443CC3"/>
    <w:rsid w:val="004445FA"/>
    <w:rsid w:val="00445B6A"/>
    <w:rsid w:val="00445B93"/>
    <w:rsid w:val="00446160"/>
    <w:rsid w:val="00446677"/>
    <w:rsid w:val="00446BF7"/>
    <w:rsid w:val="004472D5"/>
    <w:rsid w:val="004501D8"/>
    <w:rsid w:val="00450345"/>
    <w:rsid w:val="004519AF"/>
    <w:rsid w:val="00452120"/>
    <w:rsid w:val="00452332"/>
    <w:rsid w:val="0045291F"/>
    <w:rsid w:val="004539C0"/>
    <w:rsid w:val="00453BC8"/>
    <w:rsid w:val="00453BE4"/>
    <w:rsid w:val="00454F58"/>
    <w:rsid w:val="0045537E"/>
    <w:rsid w:val="00455980"/>
    <w:rsid w:val="00455EF1"/>
    <w:rsid w:val="0045689E"/>
    <w:rsid w:val="00456AC5"/>
    <w:rsid w:val="0046087D"/>
    <w:rsid w:val="0046180E"/>
    <w:rsid w:val="00462F84"/>
    <w:rsid w:val="004634D2"/>
    <w:rsid w:val="00465AB3"/>
    <w:rsid w:val="00465EE8"/>
    <w:rsid w:val="00465F60"/>
    <w:rsid w:val="00466905"/>
    <w:rsid w:val="00467D63"/>
    <w:rsid w:val="00470348"/>
    <w:rsid w:val="00472478"/>
    <w:rsid w:val="00473E08"/>
    <w:rsid w:val="00474345"/>
    <w:rsid w:val="004744B5"/>
    <w:rsid w:val="0047719C"/>
    <w:rsid w:val="004773D1"/>
    <w:rsid w:val="004776EE"/>
    <w:rsid w:val="00477C57"/>
    <w:rsid w:val="004802A1"/>
    <w:rsid w:val="0048046E"/>
    <w:rsid w:val="004806CF"/>
    <w:rsid w:val="0048079D"/>
    <w:rsid w:val="00481C85"/>
    <w:rsid w:val="00481F51"/>
    <w:rsid w:val="00482AC2"/>
    <w:rsid w:val="00482EE8"/>
    <w:rsid w:val="00483EA2"/>
    <w:rsid w:val="00484056"/>
    <w:rsid w:val="00485331"/>
    <w:rsid w:val="00485A3E"/>
    <w:rsid w:val="00486DA4"/>
    <w:rsid w:val="00487005"/>
    <w:rsid w:val="004875B6"/>
    <w:rsid w:val="00487D46"/>
    <w:rsid w:val="00492264"/>
    <w:rsid w:val="0049344A"/>
    <w:rsid w:val="00493C7F"/>
    <w:rsid w:val="00494134"/>
    <w:rsid w:val="00494C0B"/>
    <w:rsid w:val="00496171"/>
    <w:rsid w:val="00496BA4"/>
    <w:rsid w:val="00497355"/>
    <w:rsid w:val="004975D6"/>
    <w:rsid w:val="00497A12"/>
    <w:rsid w:val="00497AAC"/>
    <w:rsid w:val="004A03CA"/>
    <w:rsid w:val="004A0510"/>
    <w:rsid w:val="004A0C5C"/>
    <w:rsid w:val="004A357A"/>
    <w:rsid w:val="004A3B54"/>
    <w:rsid w:val="004A3D11"/>
    <w:rsid w:val="004A4024"/>
    <w:rsid w:val="004A4D4A"/>
    <w:rsid w:val="004A551E"/>
    <w:rsid w:val="004A5548"/>
    <w:rsid w:val="004A65D3"/>
    <w:rsid w:val="004A6624"/>
    <w:rsid w:val="004A66CF"/>
    <w:rsid w:val="004B137A"/>
    <w:rsid w:val="004B16E2"/>
    <w:rsid w:val="004B1D7B"/>
    <w:rsid w:val="004B2629"/>
    <w:rsid w:val="004B3731"/>
    <w:rsid w:val="004B5D54"/>
    <w:rsid w:val="004B68B4"/>
    <w:rsid w:val="004B72F3"/>
    <w:rsid w:val="004B7AF0"/>
    <w:rsid w:val="004C039B"/>
    <w:rsid w:val="004C10DB"/>
    <w:rsid w:val="004C16B4"/>
    <w:rsid w:val="004C1767"/>
    <w:rsid w:val="004C1A45"/>
    <w:rsid w:val="004C20AD"/>
    <w:rsid w:val="004C2FC7"/>
    <w:rsid w:val="004C31B2"/>
    <w:rsid w:val="004C3EEB"/>
    <w:rsid w:val="004C41F3"/>
    <w:rsid w:val="004C4581"/>
    <w:rsid w:val="004C5309"/>
    <w:rsid w:val="004C6814"/>
    <w:rsid w:val="004D0854"/>
    <w:rsid w:val="004D0C1D"/>
    <w:rsid w:val="004D0FE8"/>
    <w:rsid w:val="004D116D"/>
    <w:rsid w:val="004D1A56"/>
    <w:rsid w:val="004D1AF6"/>
    <w:rsid w:val="004D235D"/>
    <w:rsid w:val="004D27F7"/>
    <w:rsid w:val="004D32B3"/>
    <w:rsid w:val="004D3991"/>
    <w:rsid w:val="004D3BD2"/>
    <w:rsid w:val="004D49CC"/>
    <w:rsid w:val="004D4F9A"/>
    <w:rsid w:val="004D55B4"/>
    <w:rsid w:val="004D5ED1"/>
    <w:rsid w:val="004D6162"/>
    <w:rsid w:val="004D693F"/>
    <w:rsid w:val="004D74F8"/>
    <w:rsid w:val="004D7652"/>
    <w:rsid w:val="004D7A9A"/>
    <w:rsid w:val="004E1208"/>
    <w:rsid w:val="004E1988"/>
    <w:rsid w:val="004E1F73"/>
    <w:rsid w:val="004E2668"/>
    <w:rsid w:val="004E2BFF"/>
    <w:rsid w:val="004E2D3A"/>
    <w:rsid w:val="004E38AE"/>
    <w:rsid w:val="004E3A88"/>
    <w:rsid w:val="004E5953"/>
    <w:rsid w:val="004E695F"/>
    <w:rsid w:val="004E6CD7"/>
    <w:rsid w:val="004E7541"/>
    <w:rsid w:val="004F1F06"/>
    <w:rsid w:val="004F4BFB"/>
    <w:rsid w:val="004F4E8E"/>
    <w:rsid w:val="004F50DA"/>
    <w:rsid w:val="004F54AC"/>
    <w:rsid w:val="004F756C"/>
    <w:rsid w:val="004F7875"/>
    <w:rsid w:val="005003E1"/>
    <w:rsid w:val="005004E1"/>
    <w:rsid w:val="005005D1"/>
    <w:rsid w:val="00500B14"/>
    <w:rsid w:val="005018E0"/>
    <w:rsid w:val="00501A27"/>
    <w:rsid w:val="00502BF7"/>
    <w:rsid w:val="00502EE5"/>
    <w:rsid w:val="00503368"/>
    <w:rsid w:val="00503A21"/>
    <w:rsid w:val="00504557"/>
    <w:rsid w:val="00504B0C"/>
    <w:rsid w:val="0050592E"/>
    <w:rsid w:val="0050639F"/>
    <w:rsid w:val="00506DA6"/>
    <w:rsid w:val="005105A5"/>
    <w:rsid w:val="00510A7E"/>
    <w:rsid w:val="005119CD"/>
    <w:rsid w:val="00511A3E"/>
    <w:rsid w:val="00512AD5"/>
    <w:rsid w:val="005132C6"/>
    <w:rsid w:val="00513D6A"/>
    <w:rsid w:val="0051411C"/>
    <w:rsid w:val="00514B75"/>
    <w:rsid w:val="005158BC"/>
    <w:rsid w:val="00515B2C"/>
    <w:rsid w:val="0051629B"/>
    <w:rsid w:val="005169CD"/>
    <w:rsid w:val="00516D39"/>
    <w:rsid w:val="0051749C"/>
    <w:rsid w:val="0051774E"/>
    <w:rsid w:val="00521129"/>
    <w:rsid w:val="00521AB4"/>
    <w:rsid w:val="00522160"/>
    <w:rsid w:val="00522293"/>
    <w:rsid w:val="005225E6"/>
    <w:rsid w:val="005227D4"/>
    <w:rsid w:val="00522908"/>
    <w:rsid w:val="00522BCE"/>
    <w:rsid w:val="005242B8"/>
    <w:rsid w:val="00524DC2"/>
    <w:rsid w:val="00526292"/>
    <w:rsid w:val="00526A68"/>
    <w:rsid w:val="00526DAA"/>
    <w:rsid w:val="00526DED"/>
    <w:rsid w:val="00530D58"/>
    <w:rsid w:val="00530E04"/>
    <w:rsid w:val="0053130C"/>
    <w:rsid w:val="005320F8"/>
    <w:rsid w:val="00532FCC"/>
    <w:rsid w:val="00533129"/>
    <w:rsid w:val="00533580"/>
    <w:rsid w:val="00533E52"/>
    <w:rsid w:val="005341E9"/>
    <w:rsid w:val="00534A15"/>
    <w:rsid w:val="00534F3A"/>
    <w:rsid w:val="00535130"/>
    <w:rsid w:val="005359D8"/>
    <w:rsid w:val="0053608B"/>
    <w:rsid w:val="005377CC"/>
    <w:rsid w:val="00537B9B"/>
    <w:rsid w:val="00540197"/>
    <w:rsid w:val="00540CAA"/>
    <w:rsid w:val="00540E20"/>
    <w:rsid w:val="005414D8"/>
    <w:rsid w:val="0054190F"/>
    <w:rsid w:val="005437F7"/>
    <w:rsid w:val="00543B03"/>
    <w:rsid w:val="00543D36"/>
    <w:rsid w:val="005443CB"/>
    <w:rsid w:val="005444FF"/>
    <w:rsid w:val="00544BF8"/>
    <w:rsid w:val="0054682C"/>
    <w:rsid w:val="005509CA"/>
    <w:rsid w:val="0055186E"/>
    <w:rsid w:val="00552295"/>
    <w:rsid w:val="0055274B"/>
    <w:rsid w:val="0055363D"/>
    <w:rsid w:val="005556F8"/>
    <w:rsid w:val="00556439"/>
    <w:rsid w:val="005566AD"/>
    <w:rsid w:val="00556CF3"/>
    <w:rsid w:val="00556DEA"/>
    <w:rsid w:val="00556DEF"/>
    <w:rsid w:val="0055736B"/>
    <w:rsid w:val="00557CA3"/>
    <w:rsid w:val="0056052F"/>
    <w:rsid w:val="005615B7"/>
    <w:rsid w:val="005616C1"/>
    <w:rsid w:val="00562034"/>
    <w:rsid w:val="005620D4"/>
    <w:rsid w:val="00563DD7"/>
    <w:rsid w:val="00564404"/>
    <w:rsid w:val="0056488F"/>
    <w:rsid w:val="00564ED2"/>
    <w:rsid w:val="00565B7C"/>
    <w:rsid w:val="00565CC4"/>
    <w:rsid w:val="005675C7"/>
    <w:rsid w:val="00567B88"/>
    <w:rsid w:val="00570B1B"/>
    <w:rsid w:val="00572A44"/>
    <w:rsid w:val="005734A5"/>
    <w:rsid w:val="0057431F"/>
    <w:rsid w:val="00574390"/>
    <w:rsid w:val="00575ACA"/>
    <w:rsid w:val="00575C4B"/>
    <w:rsid w:val="005760CE"/>
    <w:rsid w:val="00576425"/>
    <w:rsid w:val="0057645E"/>
    <w:rsid w:val="00577288"/>
    <w:rsid w:val="00580374"/>
    <w:rsid w:val="00580F49"/>
    <w:rsid w:val="005810CD"/>
    <w:rsid w:val="00581ACF"/>
    <w:rsid w:val="00582069"/>
    <w:rsid w:val="00582EC0"/>
    <w:rsid w:val="00583727"/>
    <w:rsid w:val="00583885"/>
    <w:rsid w:val="00585195"/>
    <w:rsid w:val="0058552B"/>
    <w:rsid w:val="005855A4"/>
    <w:rsid w:val="00585E54"/>
    <w:rsid w:val="005860B8"/>
    <w:rsid w:val="0058663B"/>
    <w:rsid w:val="0058708B"/>
    <w:rsid w:val="00587263"/>
    <w:rsid w:val="005875E0"/>
    <w:rsid w:val="0058767E"/>
    <w:rsid w:val="00587C0C"/>
    <w:rsid w:val="0059036D"/>
    <w:rsid w:val="00590443"/>
    <w:rsid w:val="00591307"/>
    <w:rsid w:val="005915A9"/>
    <w:rsid w:val="0059187C"/>
    <w:rsid w:val="00592987"/>
    <w:rsid w:val="00592A5C"/>
    <w:rsid w:val="00592EA7"/>
    <w:rsid w:val="005933A9"/>
    <w:rsid w:val="005936FD"/>
    <w:rsid w:val="005939DE"/>
    <w:rsid w:val="00593F98"/>
    <w:rsid w:val="00594BDE"/>
    <w:rsid w:val="0059646E"/>
    <w:rsid w:val="00596EBE"/>
    <w:rsid w:val="005A0241"/>
    <w:rsid w:val="005A02E9"/>
    <w:rsid w:val="005A1022"/>
    <w:rsid w:val="005A23C3"/>
    <w:rsid w:val="005A23F5"/>
    <w:rsid w:val="005A2C56"/>
    <w:rsid w:val="005A49AA"/>
    <w:rsid w:val="005A601C"/>
    <w:rsid w:val="005A6704"/>
    <w:rsid w:val="005A6741"/>
    <w:rsid w:val="005A6DBC"/>
    <w:rsid w:val="005B1339"/>
    <w:rsid w:val="005B1B45"/>
    <w:rsid w:val="005B1E6D"/>
    <w:rsid w:val="005B3BFB"/>
    <w:rsid w:val="005B465B"/>
    <w:rsid w:val="005B48F0"/>
    <w:rsid w:val="005B4C20"/>
    <w:rsid w:val="005B57F8"/>
    <w:rsid w:val="005B6501"/>
    <w:rsid w:val="005B66B5"/>
    <w:rsid w:val="005C0534"/>
    <w:rsid w:val="005C1434"/>
    <w:rsid w:val="005C1F5A"/>
    <w:rsid w:val="005C234A"/>
    <w:rsid w:val="005C27EE"/>
    <w:rsid w:val="005C349C"/>
    <w:rsid w:val="005C3606"/>
    <w:rsid w:val="005C3CED"/>
    <w:rsid w:val="005C4374"/>
    <w:rsid w:val="005C47DE"/>
    <w:rsid w:val="005C4A77"/>
    <w:rsid w:val="005C58B1"/>
    <w:rsid w:val="005C5BB0"/>
    <w:rsid w:val="005C604D"/>
    <w:rsid w:val="005C6190"/>
    <w:rsid w:val="005C64F7"/>
    <w:rsid w:val="005C6A34"/>
    <w:rsid w:val="005C77EC"/>
    <w:rsid w:val="005D0E1B"/>
    <w:rsid w:val="005D1032"/>
    <w:rsid w:val="005D151C"/>
    <w:rsid w:val="005D183B"/>
    <w:rsid w:val="005D2553"/>
    <w:rsid w:val="005D2BCE"/>
    <w:rsid w:val="005D2C5D"/>
    <w:rsid w:val="005D40AA"/>
    <w:rsid w:val="005D44EC"/>
    <w:rsid w:val="005D4792"/>
    <w:rsid w:val="005D5589"/>
    <w:rsid w:val="005D60CD"/>
    <w:rsid w:val="005D69BE"/>
    <w:rsid w:val="005D6EB3"/>
    <w:rsid w:val="005D7368"/>
    <w:rsid w:val="005E00D0"/>
    <w:rsid w:val="005E0427"/>
    <w:rsid w:val="005E1150"/>
    <w:rsid w:val="005E2807"/>
    <w:rsid w:val="005E28D7"/>
    <w:rsid w:val="005E2C1A"/>
    <w:rsid w:val="005E36EE"/>
    <w:rsid w:val="005E3D13"/>
    <w:rsid w:val="005E4EED"/>
    <w:rsid w:val="005E5E9A"/>
    <w:rsid w:val="005E5F81"/>
    <w:rsid w:val="005E6B9D"/>
    <w:rsid w:val="005E704E"/>
    <w:rsid w:val="005E74D0"/>
    <w:rsid w:val="005F0406"/>
    <w:rsid w:val="005F1223"/>
    <w:rsid w:val="005F2FB2"/>
    <w:rsid w:val="005F3088"/>
    <w:rsid w:val="005F361A"/>
    <w:rsid w:val="005F3F1F"/>
    <w:rsid w:val="005F585D"/>
    <w:rsid w:val="005F668E"/>
    <w:rsid w:val="005F67DD"/>
    <w:rsid w:val="005F6928"/>
    <w:rsid w:val="005F7147"/>
    <w:rsid w:val="005F7B25"/>
    <w:rsid w:val="005F7BA7"/>
    <w:rsid w:val="00601F82"/>
    <w:rsid w:val="0060227A"/>
    <w:rsid w:val="00602593"/>
    <w:rsid w:val="00602BBC"/>
    <w:rsid w:val="00602E73"/>
    <w:rsid w:val="0060349A"/>
    <w:rsid w:val="00603E6C"/>
    <w:rsid w:val="00604AA6"/>
    <w:rsid w:val="00604FCF"/>
    <w:rsid w:val="00605E51"/>
    <w:rsid w:val="006065C0"/>
    <w:rsid w:val="00606FDA"/>
    <w:rsid w:val="00607908"/>
    <w:rsid w:val="00612965"/>
    <w:rsid w:val="00612DB0"/>
    <w:rsid w:val="00613D88"/>
    <w:rsid w:val="00614C5F"/>
    <w:rsid w:val="00614C94"/>
    <w:rsid w:val="0061568E"/>
    <w:rsid w:val="00615E24"/>
    <w:rsid w:val="0061779E"/>
    <w:rsid w:val="00617C89"/>
    <w:rsid w:val="00617DC9"/>
    <w:rsid w:val="00620A4D"/>
    <w:rsid w:val="00621D70"/>
    <w:rsid w:val="00622783"/>
    <w:rsid w:val="00622965"/>
    <w:rsid w:val="006233E5"/>
    <w:rsid w:val="006235AE"/>
    <w:rsid w:val="006239AD"/>
    <w:rsid w:val="00623E8A"/>
    <w:rsid w:val="00624C84"/>
    <w:rsid w:val="00624EFB"/>
    <w:rsid w:val="00625C02"/>
    <w:rsid w:val="006263DE"/>
    <w:rsid w:val="00631398"/>
    <w:rsid w:val="006317F5"/>
    <w:rsid w:val="0063375E"/>
    <w:rsid w:val="00633BBB"/>
    <w:rsid w:val="00634DFC"/>
    <w:rsid w:val="00635275"/>
    <w:rsid w:val="00635DD7"/>
    <w:rsid w:val="006368F7"/>
    <w:rsid w:val="0063779A"/>
    <w:rsid w:val="00640684"/>
    <w:rsid w:val="00641B71"/>
    <w:rsid w:val="00641CDE"/>
    <w:rsid w:val="00642405"/>
    <w:rsid w:val="00642CB8"/>
    <w:rsid w:val="00643E8C"/>
    <w:rsid w:val="006451A1"/>
    <w:rsid w:val="006467B9"/>
    <w:rsid w:val="0064764D"/>
    <w:rsid w:val="00647AB5"/>
    <w:rsid w:val="00650755"/>
    <w:rsid w:val="0065076E"/>
    <w:rsid w:val="006522D8"/>
    <w:rsid w:val="006522FE"/>
    <w:rsid w:val="0065249D"/>
    <w:rsid w:val="0065258F"/>
    <w:rsid w:val="00652BBC"/>
    <w:rsid w:val="0065402C"/>
    <w:rsid w:val="00654898"/>
    <w:rsid w:val="006550FF"/>
    <w:rsid w:val="00655112"/>
    <w:rsid w:val="006553EB"/>
    <w:rsid w:val="0065591C"/>
    <w:rsid w:val="00656286"/>
    <w:rsid w:val="006562B2"/>
    <w:rsid w:val="006568FD"/>
    <w:rsid w:val="00656BA4"/>
    <w:rsid w:val="00656EBD"/>
    <w:rsid w:val="00657FA8"/>
    <w:rsid w:val="00660817"/>
    <w:rsid w:val="00661292"/>
    <w:rsid w:val="0066174C"/>
    <w:rsid w:val="00661A6E"/>
    <w:rsid w:val="00662F44"/>
    <w:rsid w:val="00663796"/>
    <w:rsid w:val="00663F8F"/>
    <w:rsid w:val="006640AE"/>
    <w:rsid w:val="006642C4"/>
    <w:rsid w:val="00665415"/>
    <w:rsid w:val="00665FA9"/>
    <w:rsid w:val="006677DE"/>
    <w:rsid w:val="00667A8B"/>
    <w:rsid w:val="00670CD0"/>
    <w:rsid w:val="0067130E"/>
    <w:rsid w:val="00671CB9"/>
    <w:rsid w:val="00672702"/>
    <w:rsid w:val="00672A27"/>
    <w:rsid w:val="006732A9"/>
    <w:rsid w:val="006732FA"/>
    <w:rsid w:val="00674824"/>
    <w:rsid w:val="00674EC0"/>
    <w:rsid w:val="00675B3A"/>
    <w:rsid w:val="00676017"/>
    <w:rsid w:val="00676BDC"/>
    <w:rsid w:val="006802C6"/>
    <w:rsid w:val="006804EC"/>
    <w:rsid w:val="00681276"/>
    <w:rsid w:val="00681DD7"/>
    <w:rsid w:val="00683D85"/>
    <w:rsid w:val="00684165"/>
    <w:rsid w:val="00684EE3"/>
    <w:rsid w:val="0068526E"/>
    <w:rsid w:val="006854CE"/>
    <w:rsid w:val="0068577D"/>
    <w:rsid w:val="00685B62"/>
    <w:rsid w:val="00686D48"/>
    <w:rsid w:val="0068712E"/>
    <w:rsid w:val="0068732D"/>
    <w:rsid w:val="00690534"/>
    <w:rsid w:val="00690660"/>
    <w:rsid w:val="00690A27"/>
    <w:rsid w:val="00690CF9"/>
    <w:rsid w:val="00691703"/>
    <w:rsid w:val="00692925"/>
    <w:rsid w:val="00695D60"/>
    <w:rsid w:val="00695E02"/>
    <w:rsid w:val="0069642D"/>
    <w:rsid w:val="006977CC"/>
    <w:rsid w:val="00697898"/>
    <w:rsid w:val="00697B9A"/>
    <w:rsid w:val="006A03BE"/>
    <w:rsid w:val="006A1BA6"/>
    <w:rsid w:val="006A2282"/>
    <w:rsid w:val="006A23F1"/>
    <w:rsid w:val="006A24D2"/>
    <w:rsid w:val="006A28EE"/>
    <w:rsid w:val="006A36D8"/>
    <w:rsid w:val="006A4CBC"/>
    <w:rsid w:val="006A54B1"/>
    <w:rsid w:val="006A6C7B"/>
    <w:rsid w:val="006A7D7A"/>
    <w:rsid w:val="006B01A5"/>
    <w:rsid w:val="006B02A6"/>
    <w:rsid w:val="006B10FA"/>
    <w:rsid w:val="006B1E96"/>
    <w:rsid w:val="006B46CC"/>
    <w:rsid w:val="006B51A4"/>
    <w:rsid w:val="006B54C0"/>
    <w:rsid w:val="006B56A9"/>
    <w:rsid w:val="006B7AEB"/>
    <w:rsid w:val="006B7D00"/>
    <w:rsid w:val="006B7D49"/>
    <w:rsid w:val="006B7DA4"/>
    <w:rsid w:val="006C1F21"/>
    <w:rsid w:val="006C35D8"/>
    <w:rsid w:val="006C3662"/>
    <w:rsid w:val="006C3879"/>
    <w:rsid w:val="006C3EAE"/>
    <w:rsid w:val="006C412F"/>
    <w:rsid w:val="006C526F"/>
    <w:rsid w:val="006C641C"/>
    <w:rsid w:val="006C665F"/>
    <w:rsid w:val="006D0766"/>
    <w:rsid w:val="006D0830"/>
    <w:rsid w:val="006D0F41"/>
    <w:rsid w:val="006D1037"/>
    <w:rsid w:val="006D1CD1"/>
    <w:rsid w:val="006D2B25"/>
    <w:rsid w:val="006D3981"/>
    <w:rsid w:val="006D3D8A"/>
    <w:rsid w:val="006D3E95"/>
    <w:rsid w:val="006D448C"/>
    <w:rsid w:val="006D4CB8"/>
    <w:rsid w:val="006D4F82"/>
    <w:rsid w:val="006D514A"/>
    <w:rsid w:val="006D5724"/>
    <w:rsid w:val="006D66F6"/>
    <w:rsid w:val="006D677C"/>
    <w:rsid w:val="006D710C"/>
    <w:rsid w:val="006D7274"/>
    <w:rsid w:val="006E05DB"/>
    <w:rsid w:val="006E06E7"/>
    <w:rsid w:val="006E0B1D"/>
    <w:rsid w:val="006E0E9E"/>
    <w:rsid w:val="006E2753"/>
    <w:rsid w:val="006E2C47"/>
    <w:rsid w:val="006E2F79"/>
    <w:rsid w:val="006E3E89"/>
    <w:rsid w:val="006E4B20"/>
    <w:rsid w:val="006E4BE3"/>
    <w:rsid w:val="006E5231"/>
    <w:rsid w:val="006E6A84"/>
    <w:rsid w:val="006E713A"/>
    <w:rsid w:val="006E71A7"/>
    <w:rsid w:val="006E74CF"/>
    <w:rsid w:val="006E7F1E"/>
    <w:rsid w:val="006F0028"/>
    <w:rsid w:val="006F2234"/>
    <w:rsid w:val="006F354A"/>
    <w:rsid w:val="006F3968"/>
    <w:rsid w:val="006F3F77"/>
    <w:rsid w:val="006F4418"/>
    <w:rsid w:val="006F44E8"/>
    <w:rsid w:val="006F45B9"/>
    <w:rsid w:val="006F4947"/>
    <w:rsid w:val="006F4A42"/>
    <w:rsid w:val="006F4AB9"/>
    <w:rsid w:val="006F554D"/>
    <w:rsid w:val="006F5904"/>
    <w:rsid w:val="006F5AFC"/>
    <w:rsid w:val="006F5E35"/>
    <w:rsid w:val="006F6990"/>
    <w:rsid w:val="006F6E22"/>
    <w:rsid w:val="006F756A"/>
    <w:rsid w:val="006F7AA1"/>
    <w:rsid w:val="0070039C"/>
    <w:rsid w:val="00702AC3"/>
    <w:rsid w:val="00703C3F"/>
    <w:rsid w:val="00703D4C"/>
    <w:rsid w:val="007040DF"/>
    <w:rsid w:val="00704109"/>
    <w:rsid w:val="00705798"/>
    <w:rsid w:val="0070581C"/>
    <w:rsid w:val="0070600C"/>
    <w:rsid w:val="00706CBC"/>
    <w:rsid w:val="00706F42"/>
    <w:rsid w:val="0070707B"/>
    <w:rsid w:val="00707B69"/>
    <w:rsid w:val="00711389"/>
    <w:rsid w:val="0071183D"/>
    <w:rsid w:val="00711A95"/>
    <w:rsid w:val="00711F8D"/>
    <w:rsid w:val="00712395"/>
    <w:rsid w:val="007124D3"/>
    <w:rsid w:val="00712C1F"/>
    <w:rsid w:val="00712E35"/>
    <w:rsid w:val="007132D8"/>
    <w:rsid w:val="00713E3C"/>
    <w:rsid w:val="00713E47"/>
    <w:rsid w:val="007146DB"/>
    <w:rsid w:val="00716AB8"/>
    <w:rsid w:val="007171E1"/>
    <w:rsid w:val="00717A19"/>
    <w:rsid w:val="00721487"/>
    <w:rsid w:val="007216BD"/>
    <w:rsid w:val="00721BC7"/>
    <w:rsid w:val="00721BED"/>
    <w:rsid w:val="0072303F"/>
    <w:rsid w:val="007230A6"/>
    <w:rsid w:val="00723A38"/>
    <w:rsid w:val="00724CC5"/>
    <w:rsid w:val="007253CB"/>
    <w:rsid w:val="007300C8"/>
    <w:rsid w:val="00732B3F"/>
    <w:rsid w:val="00733EB0"/>
    <w:rsid w:val="007340BC"/>
    <w:rsid w:val="0073433D"/>
    <w:rsid w:val="00734B1B"/>
    <w:rsid w:val="00734F72"/>
    <w:rsid w:val="00735848"/>
    <w:rsid w:val="00736CCA"/>
    <w:rsid w:val="00736E30"/>
    <w:rsid w:val="00737A73"/>
    <w:rsid w:val="00737DB4"/>
    <w:rsid w:val="00741927"/>
    <w:rsid w:val="007419BB"/>
    <w:rsid w:val="00741D59"/>
    <w:rsid w:val="00743293"/>
    <w:rsid w:val="00743CE8"/>
    <w:rsid w:val="00743E56"/>
    <w:rsid w:val="00744E8F"/>
    <w:rsid w:val="00745660"/>
    <w:rsid w:val="007506D9"/>
    <w:rsid w:val="00750B1B"/>
    <w:rsid w:val="007511AC"/>
    <w:rsid w:val="00751AED"/>
    <w:rsid w:val="007533A4"/>
    <w:rsid w:val="00753DE4"/>
    <w:rsid w:val="00753ED7"/>
    <w:rsid w:val="0075410C"/>
    <w:rsid w:val="007555F2"/>
    <w:rsid w:val="00755899"/>
    <w:rsid w:val="00756A72"/>
    <w:rsid w:val="00761C97"/>
    <w:rsid w:val="00762C6D"/>
    <w:rsid w:val="007630AF"/>
    <w:rsid w:val="0076347B"/>
    <w:rsid w:val="00763C26"/>
    <w:rsid w:val="007641D0"/>
    <w:rsid w:val="0076483B"/>
    <w:rsid w:val="007648D8"/>
    <w:rsid w:val="0076501C"/>
    <w:rsid w:val="007652E6"/>
    <w:rsid w:val="007664D5"/>
    <w:rsid w:val="00766563"/>
    <w:rsid w:val="0076663D"/>
    <w:rsid w:val="00766B29"/>
    <w:rsid w:val="00767DC3"/>
    <w:rsid w:val="007707B5"/>
    <w:rsid w:val="007709D5"/>
    <w:rsid w:val="00770ABE"/>
    <w:rsid w:val="0077142E"/>
    <w:rsid w:val="00771BB6"/>
    <w:rsid w:val="0077208A"/>
    <w:rsid w:val="00772BB0"/>
    <w:rsid w:val="00772E2D"/>
    <w:rsid w:val="00773DF3"/>
    <w:rsid w:val="007748C3"/>
    <w:rsid w:val="00774E42"/>
    <w:rsid w:val="00775AEF"/>
    <w:rsid w:val="007763E5"/>
    <w:rsid w:val="0077678E"/>
    <w:rsid w:val="00776896"/>
    <w:rsid w:val="00776B1E"/>
    <w:rsid w:val="00776CCE"/>
    <w:rsid w:val="00777038"/>
    <w:rsid w:val="007771C0"/>
    <w:rsid w:val="007775DA"/>
    <w:rsid w:val="00777894"/>
    <w:rsid w:val="00777EE8"/>
    <w:rsid w:val="007824AA"/>
    <w:rsid w:val="0078316F"/>
    <w:rsid w:val="00783944"/>
    <w:rsid w:val="00783EED"/>
    <w:rsid w:val="007848A9"/>
    <w:rsid w:val="007854E3"/>
    <w:rsid w:val="00785881"/>
    <w:rsid w:val="00785C3A"/>
    <w:rsid w:val="00786552"/>
    <w:rsid w:val="00786EB7"/>
    <w:rsid w:val="00787DD7"/>
    <w:rsid w:val="00787E81"/>
    <w:rsid w:val="00791F41"/>
    <w:rsid w:val="00792E73"/>
    <w:rsid w:val="0079365B"/>
    <w:rsid w:val="00793F99"/>
    <w:rsid w:val="007950F9"/>
    <w:rsid w:val="00795AE7"/>
    <w:rsid w:val="00795E7C"/>
    <w:rsid w:val="007965D8"/>
    <w:rsid w:val="007A12F4"/>
    <w:rsid w:val="007A2988"/>
    <w:rsid w:val="007A6C69"/>
    <w:rsid w:val="007A759F"/>
    <w:rsid w:val="007A7A14"/>
    <w:rsid w:val="007B0BA4"/>
    <w:rsid w:val="007B16B3"/>
    <w:rsid w:val="007B33FF"/>
    <w:rsid w:val="007B3E18"/>
    <w:rsid w:val="007B4AAA"/>
    <w:rsid w:val="007B4E86"/>
    <w:rsid w:val="007B66D2"/>
    <w:rsid w:val="007B6800"/>
    <w:rsid w:val="007B6B74"/>
    <w:rsid w:val="007B7513"/>
    <w:rsid w:val="007C1D91"/>
    <w:rsid w:val="007C2959"/>
    <w:rsid w:val="007C2CD6"/>
    <w:rsid w:val="007C2E99"/>
    <w:rsid w:val="007C3BE4"/>
    <w:rsid w:val="007C429B"/>
    <w:rsid w:val="007C4E3A"/>
    <w:rsid w:val="007C54EA"/>
    <w:rsid w:val="007C5F54"/>
    <w:rsid w:val="007C64C2"/>
    <w:rsid w:val="007D02ED"/>
    <w:rsid w:val="007D0952"/>
    <w:rsid w:val="007D10FA"/>
    <w:rsid w:val="007D1496"/>
    <w:rsid w:val="007D17BF"/>
    <w:rsid w:val="007D2083"/>
    <w:rsid w:val="007D26E2"/>
    <w:rsid w:val="007D27F8"/>
    <w:rsid w:val="007D2F62"/>
    <w:rsid w:val="007D312A"/>
    <w:rsid w:val="007D38BE"/>
    <w:rsid w:val="007D42FF"/>
    <w:rsid w:val="007D4BF8"/>
    <w:rsid w:val="007D53DA"/>
    <w:rsid w:val="007D5A8C"/>
    <w:rsid w:val="007D5C80"/>
    <w:rsid w:val="007D67E7"/>
    <w:rsid w:val="007D6C49"/>
    <w:rsid w:val="007D7024"/>
    <w:rsid w:val="007D7638"/>
    <w:rsid w:val="007D7A38"/>
    <w:rsid w:val="007D7C27"/>
    <w:rsid w:val="007E074A"/>
    <w:rsid w:val="007E2016"/>
    <w:rsid w:val="007E2CBB"/>
    <w:rsid w:val="007E365C"/>
    <w:rsid w:val="007E3699"/>
    <w:rsid w:val="007E3E48"/>
    <w:rsid w:val="007E4C6B"/>
    <w:rsid w:val="007E6150"/>
    <w:rsid w:val="007E65F4"/>
    <w:rsid w:val="007E718D"/>
    <w:rsid w:val="007E7601"/>
    <w:rsid w:val="007F0682"/>
    <w:rsid w:val="007F0DC3"/>
    <w:rsid w:val="007F1A0B"/>
    <w:rsid w:val="007F2163"/>
    <w:rsid w:val="007F23E7"/>
    <w:rsid w:val="007F2AF3"/>
    <w:rsid w:val="007F3655"/>
    <w:rsid w:val="007F3A0B"/>
    <w:rsid w:val="007F403E"/>
    <w:rsid w:val="007F4761"/>
    <w:rsid w:val="007F4C16"/>
    <w:rsid w:val="007F4E4A"/>
    <w:rsid w:val="007F5477"/>
    <w:rsid w:val="007F644A"/>
    <w:rsid w:val="007F78D2"/>
    <w:rsid w:val="00800F46"/>
    <w:rsid w:val="008014FB"/>
    <w:rsid w:val="00801C67"/>
    <w:rsid w:val="00801D9F"/>
    <w:rsid w:val="008023B3"/>
    <w:rsid w:val="008034D4"/>
    <w:rsid w:val="00803D90"/>
    <w:rsid w:val="0080478A"/>
    <w:rsid w:val="00807745"/>
    <w:rsid w:val="008078FF"/>
    <w:rsid w:val="00810680"/>
    <w:rsid w:val="008109BC"/>
    <w:rsid w:val="00810A9A"/>
    <w:rsid w:val="00811BC9"/>
    <w:rsid w:val="00813248"/>
    <w:rsid w:val="00813913"/>
    <w:rsid w:val="00814D9B"/>
    <w:rsid w:val="00814F37"/>
    <w:rsid w:val="00815246"/>
    <w:rsid w:val="008155B0"/>
    <w:rsid w:val="008159FF"/>
    <w:rsid w:val="00815C4C"/>
    <w:rsid w:val="00816442"/>
    <w:rsid w:val="00816DE7"/>
    <w:rsid w:val="008201B3"/>
    <w:rsid w:val="008209FC"/>
    <w:rsid w:val="008210F5"/>
    <w:rsid w:val="008212D5"/>
    <w:rsid w:val="00821B5B"/>
    <w:rsid w:val="00821C6B"/>
    <w:rsid w:val="00821CFF"/>
    <w:rsid w:val="00822D9A"/>
    <w:rsid w:val="0082352D"/>
    <w:rsid w:val="0082353F"/>
    <w:rsid w:val="008238DA"/>
    <w:rsid w:val="00823C4F"/>
    <w:rsid w:val="00823CC6"/>
    <w:rsid w:val="00824326"/>
    <w:rsid w:val="008244A0"/>
    <w:rsid w:val="00824B32"/>
    <w:rsid w:val="00824E8D"/>
    <w:rsid w:val="00824ECD"/>
    <w:rsid w:val="008250C9"/>
    <w:rsid w:val="00826563"/>
    <w:rsid w:val="0082677E"/>
    <w:rsid w:val="00826EA8"/>
    <w:rsid w:val="00830B1B"/>
    <w:rsid w:val="00830C5C"/>
    <w:rsid w:val="008318DA"/>
    <w:rsid w:val="0083287F"/>
    <w:rsid w:val="00833FEA"/>
    <w:rsid w:val="008353C4"/>
    <w:rsid w:val="00835F74"/>
    <w:rsid w:val="0083707D"/>
    <w:rsid w:val="00837D0C"/>
    <w:rsid w:val="00837EAE"/>
    <w:rsid w:val="0084046C"/>
    <w:rsid w:val="0084074E"/>
    <w:rsid w:val="00840B24"/>
    <w:rsid w:val="00841265"/>
    <w:rsid w:val="0084164F"/>
    <w:rsid w:val="008421DB"/>
    <w:rsid w:val="00842B8D"/>
    <w:rsid w:val="00843365"/>
    <w:rsid w:val="008441E7"/>
    <w:rsid w:val="00844392"/>
    <w:rsid w:val="00845C30"/>
    <w:rsid w:val="0084625B"/>
    <w:rsid w:val="0084684C"/>
    <w:rsid w:val="00847AAA"/>
    <w:rsid w:val="00847B7C"/>
    <w:rsid w:val="00847EDE"/>
    <w:rsid w:val="00847F6F"/>
    <w:rsid w:val="00850EDE"/>
    <w:rsid w:val="008510B2"/>
    <w:rsid w:val="008514A6"/>
    <w:rsid w:val="00852173"/>
    <w:rsid w:val="008529C4"/>
    <w:rsid w:val="00852CAE"/>
    <w:rsid w:val="00852FF9"/>
    <w:rsid w:val="008546B1"/>
    <w:rsid w:val="00855171"/>
    <w:rsid w:val="00855331"/>
    <w:rsid w:val="008555A6"/>
    <w:rsid w:val="00856330"/>
    <w:rsid w:val="00856407"/>
    <w:rsid w:val="008571C1"/>
    <w:rsid w:val="008573F1"/>
    <w:rsid w:val="008576FB"/>
    <w:rsid w:val="00857CBA"/>
    <w:rsid w:val="00857E06"/>
    <w:rsid w:val="008609F5"/>
    <w:rsid w:val="00860F67"/>
    <w:rsid w:val="00860F8D"/>
    <w:rsid w:val="00861905"/>
    <w:rsid w:val="00861D3A"/>
    <w:rsid w:val="00862295"/>
    <w:rsid w:val="0086236E"/>
    <w:rsid w:val="00862AC1"/>
    <w:rsid w:val="008631AE"/>
    <w:rsid w:val="0086330D"/>
    <w:rsid w:val="0086332D"/>
    <w:rsid w:val="0086360C"/>
    <w:rsid w:val="00863692"/>
    <w:rsid w:val="00863A15"/>
    <w:rsid w:val="00863A2E"/>
    <w:rsid w:val="0086417D"/>
    <w:rsid w:val="00864995"/>
    <w:rsid w:val="0086521B"/>
    <w:rsid w:val="0086575E"/>
    <w:rsid w:val="00867282"/>
    <w:rsid w:val="008673C7"/>
    <w:rsid w:val="00867AD8"/>
    <w:rsid w:val="00871338"/>
    <w:rsid w:val="008713FB"/>
    <w:rsid w:val="008715A9"/>
    <w:rsid w:val="00871DD3"/>
    <w:rsid w:val="00872411"/>
    <w:rsid w:val="008724E2"/>
    <w:rsid w:val="0087294E"/>
    <w:rsid w:val="00873C07"/>
    <w:rsid w:val="0087454B"/>
    <w:rsid w:val="00875282"/>
    <w:rsid w:val="008756F5"/>
    <w:rsid w:val="00876B61"/>
    <w:rsid w:val="00876F93"/>
    <w:rsid w:val="00877069"/>
    <w:rsid w:val="00877341"/>
    <w:rsid w:val="00880ED8"/>
    <w:rsid w:val="00881BE1"/>
    <w:rsid w:val="00881C57"/>
    <w:rsid w:val="00881D8B"/>
    <w:rsid w:val="00881EAA"/>
    <w:rsid w:val="00882100"/>
    <w:rsid w:val="0088334F"/>
    <w:rsid w:val="00885D51"/>
    <w:rsid w:val="008875F0"/>
    <w:rsid w:val="008876A5"/>
    <w:rsid w:val="00887802"/>
    <w:rsid w:val="008900FD"/>
    <w:rsid w:val="008903C6"/>
    <w:rsid w:val="00890719"/>
    <w:rsid w:val="0089091F"/>
    <w:rsid w:val="008909DD"/>
    <w:rsid w:val="008913C3"/>
    <w:rsid w:val="008916B7"/>
    <w:rsid w:val="008918D1"/>
    <w:rsid w:val="008920F6"/>
    <w:rsid w:val="00892937"/>
    <w:rsid w:val="00892C0E"/>
    <w:rsid w:val="00892CB2"/>
    <w:rsid w:val="00892E28"/>
    <w:rsid w:val="00893047"/>
    <w:rsid w:val="0089305F"/>
    <w:rsid w:val="00893234"/>
    <w:rsid w:val="00895026"/>
    <w:rsid w:val="00897858"/>
    <w:rsid w:val="008A07BD"/>
    <w:rsid w:val="008A09D0"/>
    <w:rsid w:val="008A0AFA"/>
    <w:rsid w:val="008A0FBA"/>
    <w:rsid w:val="008A318F"/>
    <w:rsid w:val="008A35B6"/>
    <w:rsid w:val="008A3A31"/>
    <w:rsid w:val="008A4410"/>
    <w:rsid w:val="008A5326"/>
    <w:rsid w:val="008A5C51"/>
    <w:rsid w:val="008A61B2"/>
    <w:rsid w:val="008A6490"/>
    <w:rsid w:val="008A74C8"/>
    <w:rsid w:val="008A7A2A"/>
    <w:rsid w:val="008B0619"/>
    <w:rsid w:val="008B07FA"/>
    <w:rsid w:val="008B10E7"/>
    <w:rsid w:val="008B19A2"/>
    <w:rsid w:val="008B309C"/>
    <w:rsid w:val="008B3401"/>
    <w:rsid w:val="008B3568"/>
    <w:rsid w:val="008B3F45"/>
    <w:rsid w:val="008B4844"/>
    <w:rsid w:val="008B54D3"/>
    <w:rsid w:val="008B571A"/>
    <w:rsid w:val="008B6988"/>
    <w:rsid w:val="008B6A50"/>
    <w:rsid w:val="008B6D26"/>
    <w:rsid w:val="008C0076"/>
    <w:rsid w:val="008C02CE"/>
    <w:rsid w:val="008C0527"/>
    <w:rsid w:val="008C05E2"/>
    <w:rsid w:val="008C0605"/>
    <w:rsid w:val="008C0861"/>
    <w:rsid w:val="008C0D18"/>
    <w:rsid w:val="008C0F87"/>
    <w:rsid w:val="008C10E1"/>
    <w:rsid w:val="008C1948"/>
    <w:rsid w:val="008C19A1"/>
    <w:rsid w:val="008C2AFC"/>
    <w:rsid w:val="008C3757"/>
    <w:rsid w:val="008C3CC8"/>
    <w:rsid w:val="008C3F78"/>
    <w:rsid w:val="008C42DF"/>
    <w:rsid w:val="008C6489"/>
    <w:rsid w:val="008C719B"/>
    <w:rsid w:val="008D00D4"/>
    <w:rsid w:val="008D06CB"/>
    <w:rsid w:val="008D07C3"/>
    <w:rsid w:val="008D0BC8"/>
    <w:rsid w:val="008D0E84"/>
    <w:rsid w:val="008D1AED"/>
    <w:rsid w:val="008D24A7"/>
    <w:rsid w:val="008D3CF7"/>
    <w:rsid w:val="008D4C25"/>
    <w:rsid w:val="008D4C2C"/>
    <w:rsid w:val="008D4FD5"/>
    <w:rsid w:val="008D57DA"/>
    <w:rsid w:val="008D666E"/>
    <w:rsid w:val="008D6BB4"/>
    <w:rsid w:val="008D74B9"/>
    <w:rsid w:val="008E1D14"/>
    <w:rsid w:val="008E22A5"/>
    <w:rsid w:val="008E24CC"/>
    <w:rsid w:val="008E2692"/>
    <w:rsid w:val="008E2AD2"/>
    <w:rsid w:val="008E2E0C"/>
    <w:rsid w:val="008E3739"/>
    <w:rsid w:val="008E3897"/>
    <w:rsid w:val="008E39E8"/>
    <w:rsid w:val="008E3E0B"/>
    <w:rsid w:val="008E3FFD"/>
    <w:rsid w:val="008E60C6"/>
    <w:rsid w:val="008E677A"/>
    <w:rsid w:val="008E777B"/>
    <w:rsid w:val="008E7C96"/>
    <w:rsid w:val="008F0359"/>
    <w:rsid w:val="008F0845"/>
    <w:rsid w:val="008F2268"/>
    <w:rsid w:val="008F25ED"/>
    <w:rsid w:val="008F3BA0"/>
    <w:rsid w:val="008F4468"/>
    <w:rsid w:val="008F547E"/>
    <w:rsid w:val="008F6093"/>
    <w:rsid w:val="008F66CA"/>
    <w:rsid w:val="008F74DA"/>
    <w:rsid w:val="008F7EE5"/>
    <w:rsid w:val="00900115"/>
    <w:rsid w:val="00900245"/>
    <w:rsid w:val="009007AA"/>
    <w:rsid w:val="00900A74"/>
    <w:rsid w:val="00900DB5"/>
    <w:rsid w:val="009015F3"/>
    <w:rsid w:val="00901707"/>
    <w:rsid w:val="009019E7"/>
    <w:rsid w:val="00901CB6"/>
    <w:rsid w:val="00902B4C"/>
    <w:rsid w:val="0090389B"/>
    <w:rsid w:val="00904417"/>
    <w:rsid w:val="00904827"/>
    <w:rsid w:val="00904AD2"/>
    <w:rsid w:val="00906C0E"/>
    <w:rsid w:val="009100E6"/>
    <w:rsid w:val="0091153F"/>
    <w:rsid w:val="00912224"/>
    <w:rsid w:val="00913801"/>
    <w:rsid w:val="00913D1E"/>
    <w:rsid w:val="009140D1"/>
    <w:rsid w:val="009142EA"/>
    <w:rsid w:val="0091436F"/>
    <w:rsid w:val="00914E73"/>
    <w:rsid w:val="00914E90"/>
    <w:rsid w:val="00915208"/>
    <w:rsid w:val="00915887"/>
    <w:rsid w:val="00915DB4"/>
    <w:rsid w:val="00915ED6"/>
    <w:rsid w:val="009167C1"/>
    <w:rsid w:val="00916D72"/>
    <w:rsid w:val="0091776B"/>
    <w:rsid w:val="00920489"/>
    <w:rsid w:val="009207C0"/>
    <w:rsid w:val="009208B9"/>
    <w:rsid w:val="00920BF8"/>
    <w:rsid w:val="0092190B"/>
    <w:rsid w:val="0092197E"/>
    <w:rsid w:val="00922A6F"/>
    <w:rsid w:val="00923767"/>
    <w:rsid w:val="00923E6D"/>
    <w:rsid w:val="00924063"/>
    <w:rsid w:val="009242E3"/>
    <w:rsid w:val="009243BD"/>
    <w:rsid w:val="00924701"/>
    <w:rsid w:val="0092477C"/>
    <w:rsid w:val="00924D6E"/>
    <w:rsid w:val="00924EBC"/>
    <w:rsid w:val="00925829"/>
    <w:rsid w:val="00925ABD"/>
    <w:rsid w:val="009263E1"/>
    <w:rsid w:val="009267A6"/>
    <w:rsid w:val="009268BA"/>
    <w:rsid w:val="00926AC9"/>
    <w:rsid w:val="00926D2F"/>
    <w:rsid w:val="00926F2F"/>
    <w:rsid w:val="00927CEA"/>
    <w:rsid w:val="00931544"/>
    <w:rsid w:val="00931A20"/>
    <w:rsid w:val="00931DC4"/>
    <w:rsid w:val="009320EB"/>
    <w:rsid w:val="00932790"/>
    <w:rsid w:val="00932AB8"/>
    <w:rsid w:val="0093387B"/>
    <w:rsid w:val="00933B9D"/>
    <w:rsid w:val="00934762"/>
    <w:rsid w:val="009356B9"/>
    <w:rsid w:val="00935DD3"/>
    <w:rsid w:val="0093618F"/>
    <w:rsid w:val="009362FA"/>
    <w:rsid w:val="00936C03"/>
    <w:rsid w:val="00936FA5"/>
    <w:rsid w:val="009404D9"/>
    <w:rsid w:val="009422B3"/>
    <w:rsid w:val="00943B46"/>
    <w:rsid w:val="00943F5E"/>
    <w:rsid w:val="00944168"/>
    <w:rsid w:val="0094431F"/>
    <w:rsid w:val="00944349"/>
    <w:rsid w:val="00944C70"/>
    <w:rsid w:val="0094715D"/>
    <w:rsid w:val="009473EC"/>
    <w:rsid w:val="0095034E"/>
    <w:rsid w:val="00950A08"/>
    <w:rsid w:val="00952935"/>
    <w:rsid w:val="00953013"/>
    <w:rsid w:val="00953230"/>
    <w:rsid w:val="00953661"/>
    <w:rsid w:val="00954999"/>
    <w:rsid w:val="00954FFA"/>
    <w:rsid w:val="00955FDF"/>
    <w:rsid w:val="00956542"/>
    <w:rsid w:val="009573A2"/>
    <w:rsid w:val="0096058A"/>
    <w:rsid w:val="00960C58"/>
    <w:rsid w:val="00960C5A"/>
    <w:rsid w:val="00961730"/>
    <w:rsid w:val="0096318D"/>
    <w:rsid w:val="009646F4"/>
    <w:rsid w:val="00964F6C"/>
    <w:rsid w:val="0096508D"/>
    <w:rsid w:val="009653E0"/>
    <w:rsid w:val="009658CB"/>
    <w:rsid w:val="00965C1E"/>
    <w:rsid w:val="00966D49"/>
    <w:rsid w:val="00967A56"/>
    <w:rsid w:val="00967D50"/>
    <w:rsid w:val="00970012"/>
    <w:rsid w:val="00970E11"/>
    <w:rsid w:val="009711DB"/>
    <w:rsid w:val="009713FD"/>
    <w:rsid w:val="00971A99"/>
    <w:rsid w:val="00972F05"/>
    <w:rsid w:val="00976986"/>
    <w:rsid w:val="00976E30"/>
    <w:rsid w:val="00977C4E"/>
    <w:rsid w:val="00977C94"/>
    <w:rsid w:val="00980261"/>
    <w:rsid w:val="009808DD"/>
    <w:rsid w:val="00980C70"/>
    <w:rsid w:val="00980CB7"/>
    <w:rsid w:val="0098133A"/>
    <w:rsid w:val="0098223F"/>
    <w:rsid w:val="00982296"/>
    <w:rsid w:val="009823DA"/>
    <w:rsid w:val="00983861"/>
    <w:rsid w:val="00983931"/>
    <w:rsid w:val="00983D9E"/>
    <w:rsid w:val="00983DB5"/>
    <w:rsid w:val="00984085"/>
    <w:rsid w:val="00984113"/>
    <w:rsid w:val="009847F0"/>
    <w:rsid w:val="009848DE"/>
    <w:rsid w:val="00984CBE"/>
    <w:rsid w:val="00984E3E"/>
    <w:rsid w:val="00984ED1"/>
    <w:rsid w:val="00984EE2"/>
    <w:rsid w:val="0098527E"/>
    <w:rsid w:val="00985ACB"/>
    <w:rsid w:val="00985D4B"/>
    <w:rsid w:val="00986F83"/>
    <w:rsid w:val="009922B4"/>
    <w:rsid w:val="0099257F"/>
    <w:rsid w:val="00992A1C"/>
    <w:rsid w:val="009938EA"/>
    <w:rsid w:val="00993B25"/>
    <w:rsid w:val="00993E0C"/>
    <w:rsid w:val="00993F67"/>
    <w:rsid w:val="00994192"/>
    <w:rsid w:val="0099484C"/>
    <w:rsid w:val="00994F6F"/>
    <w:rsid w:val="00995265"/>
    <w:rsid w:val="00995DBC"/>
    <w:rsid w:val="00996430"/>
    <w:rsid w:val="009A0EC7"/>
    <w:rsid w:val="009A1AE3"/>
    <w:rsid w:val="009A1CAC"/>
    <w:rsid w:val="009A1CC6"/>
    <w:rsid w:val="009A26CD"/>
    <w:rsid w:val="009A2B31"/>
    <w:rsid w:val="009A320B"/>
    <w:rsid w:val="009A381A"/>
    <w:rsid w:val="009A416A"/>
    <w:rsid w:val="009A476F"/>
    <w:rsid w:val="009A4A68"/>
    <w:rsid w:val="009A4AB3"/>
    <w:rsid w:val="009A5CDD"/>
    <w:rsid w:val="009A6564"/>
    <w:rsid w:val="009A7073"/>
    <w:rsid w:val="009A79E7"/>
    <w:rsid w:val="009A7EA4"/>
    <w:rsid w:val="009B0A31"/>
    <w:rsid w:val="009B170B"/>
    <w:rsid w:val="009B1BF5"/>
    <w:rsid w:val="009B1FD3"/>
    <w:rsid w:val="009B493C"/>
    <w:rsid w:val="009B5662"/>
    <w:rsid w:val="009B5CB9"/>
    <w:rsid w:val="009B60AC"/>
    <w:rsid w:val="009B65D8"/>
    <w:rsid w:val="009B6704"/>
    <w:rsid w:val="009B6B9A"/>
    <w:rsid w:val="009B714C"/>
    <w:rsid w:val="009B74A2"/>
    <w:rsid w:val="009C0210"/>
    <w:rsid w:val="009C03FC"/>
    <w:rsid w:val="009C08B1"/>
    <w:rsid w:val="009C0DCD"/>
    <w:rsid w:val="009C108D"/>
    <w:rsid w:val="009C2185"/>
    <w:rsid w:val="009C4988"/>
    <w:rsid w:val="009C4AF0"/>
    <w:rsid w:val="009C4CE7"/>
    <w:rsid w:val="009C4DF2"/>
    <w:rsid w:val="009C5102"/>
    <w:rsid w:val="009C6128"/>
    <w:rsid w:val="009C64B4"/>
    <w:rsid w:val="009C78AD"/>
    <w:rsid w:val="009D0091"/>
    <w:rsid w:val="009D062B"/>
    <w:rsid w:val="009D07EE"/>
    <w:rsid w:val="009D2494"/>
    <w:rsid w:val="009D2FF0"/>
    <w:rsid w:val="009D51D6"/>
    <w:rsid w:val="009D5733"/>
    <w:rsid w:val="009D625B"/>
    <w:rsid w:val="009D64ED"/>
    <w:rsid w:val="009D6CB0"/>
    <w:rsid w:val="009D70CF"/>
    <w:rsid w:val="009D7449"/>
    <w:rsid w:val="009D79C2"/>
    <w:rsid w:val="009D7CB2"/>
    <w:rsid w:val="009E0099"/>
    <w:rsid w:val="009E01DD"/>
    <w:rsid w:val="009E0D80"/>
    <w:rsid w:val="009E16D9"/>
    <w:rsid w:val="009E1EA4"/>
    <w:rsid w:val="009E22C3"/>
    <w:rsid w:val="009E2B09"/>
    <w:rsid w:val="009E59E9"/>
    <w:rsid w:val="009E731C"/>
    <w:rsid w:val="009E7B18"/>
    <w:rsid w:val="009E7E6D"/>
    <w:rsid w:val="009E7ECA"/>
    <w:rsid w:val="009F0AD5"/>
    <w:rsid w:val="009F149B"/>
    <w:rsid w:val="009F1A46"/>
    <w:rsid w:val="009F2347"/>
    <w:rsid w:val="009F2E7F"/>
    <w:rsid w:val="009F35FC"/>
    <w:rsid w:val="009F51AB"/>
    <w:rsid w:val="009F54C2"/>
    <w:rsid w:val="009F7168"/>
    <w:rsid w:val="00A00A22"/>
    <w:rsid w:val="00A01BE1"/>
    <w:rsid w:val="00A01C1A"/>
    <w:rsid w:val="00A02971"/>
    <w:rsid w:val="00A036B5"/>
    <w:rsid w:val="00A03A94"/>
    <w:rsid w:val="00A04BF8"/>
    <w:rsid w:val="00A06715"/>
    <w:rsid w:val="00A0777E"/>
    <w:rsid w:val="00A077C6"/>
    <w:rsid w:val="00A077DC"/>
    <w:rsid w:val="00A10950"/>
    <w:rsid w:val="00A10C1D"/>
    <w:rsid w:val="00A12F38"/>
    <w:rsid w:val="00A131D2"/>
    <w:rsid w:val="00A13B42"/>
    <w:rsid w:val="00A13E74"/>
    <w:rsid w:val="00A15D42"/>
    <w:rsid w:val="00A17A41"/>
    <w:rsid w:val="00A17E57"/>
    <w:rsid w:val="00A208FD"/>
    <w:rsid w:val="00A21279"/>
    <w:rsid w:val="00A21952"/>
    <w:rsid w:val="00A23265"/>
    <w:rsid w:val="00A24978"/>
    <w:rsid w:val="00A24DA9"/>
    <w:rsid w:val="00A24DDC"/>
    <w:rsid w:val="00A262F5"/>
    <w:rsid w:val="00A2637F"/>
    <w:rsid w:val="00A2743B"/>
    <w:rsid w:val="00A27D15"/>
    <w:rsid w:val="00A27E84"/>
    <w:rsid w:val="00A300C2"/>
    <w:rsid w:val="00A31284"/>
    <w:rsid w:val="00A31610"/>
    <w:rsid w:val="00A3198F"/>
    <w:rsid w:val="00A324EA"/>
    <w:rsid w:val="00A3326B"/>
    <w:rsid w:val="00A3386B"/>
    <w:rsid w:val="00A33D87"/>
    <w:rsid w:val="00A34653"/>
    <w:rsid w:val="00A3547D"/>
    <w:rsid w:val="00A35BD9"/>
    <w:rsid w:val="00A35D36"/>
    <w:rsid w:val="00A36010"/>
    <w:rsid w:val="00A36522"/>
    <w:rsid w:val="00A37131"/>
    <w:rsid w:val="00A37F5F"/>
    <w:rsid w:val="00A40CC7"/>
    <w:rsid w:val="00A41300"/>
    <w:rsid w:val="00A41FF0"/>
    <w:rsid w:val="00A42EE8"/>
    <w:rsid w:val="00A43BF8"/>
    <w:rsid w:val="00A4435D"/>
    <w:rsid w:val="00A44976"/>
    <w:rsid w:val="00A44B3A"/>
    <w:rsid w:val="00A44CC1"/>
    <w:rsid w:val="00A4557C"/>
    <w:rsid w:val="00A45646"/>
    <w:rsid w:val="00A46E29"/>
    <w:rsid w:val="00A472A3"/>
    <w:rsid w:val="00A47EE0"/>
    <w:rsid w:val="00A47F7C"/>
    <w:rsid w:val="00A509DC"/>
    <w:rsid w:val="00A51D9A"/>
    <w:rsid w:val="00A52413"/>
    <w:rsid w:val="00A527F1"/>
    <w:rsid w:val="00A52815"/>
    <w:rsid w:val="00A53E63"/>
    <w:rsid w:val="00A540C0"/>
    <w:rsid w:val="00A54199"/>
    <w:rsid w:val="00A548CF"/>
    <w:rsid w:val="00A55567"/>
    <w:rsid w:val="00A55884"/>
    <w:rsid w:val="00A5620C"/>
    <w:rsid w:val="00A562E1"/>
    <w:rsid w:val="00A56F4A"/>
    <w:rsid w:val="00A57175"/>
    <w:rsid w:val="00A5728F"/>
    <w:rsid w:val="00A60A92"/>
    <w:rsid w:val="00A61B29"/>
    <w:rsid w:val="00A61E65"/>
    <w:rsid w:val="00A62DAC"/>
    <w:rsid w:val="00A63914"/>
    <w:rsid w:val="00A64594"/>
    <w:rsid w:val="00A64938"/>
    <w:rsid w:val="00A649B3"/>
    <w:rsid w:val="00A65C28"/>
    <w:rsid w:val="00A66833"/>
    <w:rsid w:val="00A6785E"/>
    <w:rsid w:val="00A67994"/>
    <w:rsid w:val="00A67F65"/>
    <w:rsid w:val="00A70D95"/>
    <w:rsid w:val="00A7174D"/>
    <w:rsid w:val="00A717BD"/>
    <w:rsid w:val="00A720C2"/>
    <w:rsid w:val="00A723B8"/>
    <w:rsid w:val="00A72E5A"/>
    <w:rsid w:val="00A73194"/>
    <w:rsid w:val="00A73F32"/>
    <w:rsid w:val="00A743BD"/>
    <w:rsid w:val="00A74FB4"/>
    <w:rsid w:val="00A761C5"/>
    <w:rsid w:val="00A76687"/>
    <w:rsid w:val="00A76AC9"/>
    <w:rsid w:val="00A770A5"/>
    <w:rsid w:val="00A778D7"/>
    <w:rsid w:val="00A80AA4"/>
    <w:rsid w:val="00A816FA"/>
    <w:rsid w:val="00A81E8E"/>
    <w:rsid w:val="00A81EB7"/>
    <w:rsid w:val="00A824B0"/>
    <w:rsid w:val="00A82D2E"/>
    <w:rsid w:val="00A83AD0"/>
    <w:rsid w:val="00A84A60"/>
    <w:rsid w:val="00A871EB"/>
    <w:rsid w:val="00A87A9B"/>
    <w:rsid w:val="00A909C5"/>
    <w:rsid w:val="00A90FC4"/>
    <w:rsid w:val="00A9177C"/>
    <w:rsid w:val="00A91AF4"/>
    <w:rsid w:val="00A923BB"/>
    <w:rsid w:val="00A92592"/>
    <w:rsid w:val="00A926F0"/>
    <w:rsid w:val="00A932E8"/>
    <w:rsid w:val="00A93DE7"/>
    <w:rsid w:val="00A94007"/>
    <w:rsid w:val="00A94372"/>
    <w:rsid w:val="00A944CC"/>
    <w:rsid w:val="00A954DB"/>
    <w:rsid w:val="00A96F6D"/>
    <w:rsid w:val="00A97CF2"/>
    <w:rsid w:val="00AA0652"/>
    <w:rsid w:val="00AA0C18"/>
    <w:rsid w:val="00AA15A9"/>
    <w:rsid w:val="00AA2130"/>
    <w:rsid w:val="00AA2B7A"/>
    <w:rsid w:val="00AA3001"/>
    <w:rsid w:val="00AA3575"/>
    <w:rsid w:val="00AA3B2E"/>
    <w:rsid w:val="00AA4AFD"/>
    <w:rsid w:val="00AA6E91"/>
    <w:rsid w:val="00AB01C7"/>
    <w:rsid w:val="00AB0E2B"/>
    <w:rsid w:val="00AB102B"/>
    <w:rsid w:val="00AB1A4E"/>
    <w:rsid w:val="00AB27AF"/>
    <w:rsid w:val="00AB3A28"/>
    <w:rsid w:val="00AB3A55"/>
    <w:rsid w:val="00AB3CBA"/>
    <w:rsid w:val="00AB52DE"/>
    <w:rsid w:val="00AB5EEF"/>
    <w:rsid w:val="00AB6B3B"/>
    <w:rsid w:val="00AB7FEC"/>
    <w:rsid w:val="00AC15EF"/>
    <w:rsid w:val="00AC296F"/>
    <w:rsid w:val="00AC2E83"/>
    <w:rsid w:val="00AC350C"/>
    <w:rsid w:val="00AC361E"/>
    <w:rsid w:val="00AC6E80"/>
    <w:rsid w:val="00AD0D8B"/>
    <w:rsid w:val="00AD243A"/>
    <w:rsid w:val="00AD269F"/>
    <w:rsid w:val="00AD3784"/>
    <w:rsid w:val="00AD3F3C"/>
    <w:rsid w:val="00AD5724"/>
    <w:rsid w:val="00AD57F0"/>
    <w:rsid w:val="00AD5C96"/>
    <w:rsid w:val="00AD64EF"/>
    <w:rsid w:val="00AD7920"/>
    <w:rsid w:val="00AE0B13"/>
    <w:rsid w:val="00AE13FC"/>
    <w:rsid w:val="00AE22A4"/>
    <w:rsid w:val="00AE30B0"/>
    <w:rsid w:val="00AE326D"/>
    <w:rsid w:val="00AE3AA6"/>
    <w:rsid w:val="00AE4458"/>
    <w:rsid w:val="00AE562B"/>
    <w:rsid w:val="00AE5C62"/>
    <w:rsid w:val="00AE674C"/>
    <w:rsid w:val="00AE79C2"/>
    <w:rsid w:val="00AF2C82"/>
    <w:rsid w:val="00AF502D"/>
    <w:rsid w:val="00AF510D"/>
    <w:rsid w:val="00AF5121"/>
    <w:rsid w:val="00AF5494"/>
    <w:rsid w:val="00AF5558"/>
    <w:rsid w:val="00AF69FE"/>
    <w:rsid w:val="00B00547"/>
    <w:rsid w:val="00B00D41"/>
    <w:rsid w:val="00B01396"/>
    <w:rsid w:val="00B01491"/>
    <w:rsid w:val="00B01AEA"/>
    <w:rsid w:val="00B044A8"/>
    <w:rsid w:val="00B04E95"/>
    <w:rsid w:val="00B05018"/>
    <w:rsid w:val="00B0758C"/>
    <w:rsid w:val="00B07DD5"/>
    <w:rsid w:val="00B1069D"/>
    <w:rsid w:val="00B107BE"/>
    <w:rsid w:val="00B116B9"/>
    <w:rsid w:val="00B118B2"/>
    <w:rsid w:val="00B118ED"/>
    <w:rsid w:val="00B129F6"/>
    <w:rsid w:val="00B13208"/>
    <w:rsid w:val="00B1387D"/>
    <w:rsid w:val="00B14C99"/>
    <w:rsid w:val="00B152A0"/>
    <w:rsid w:val="00B15EDC"/>
    <w:rsid w:val="00B1714C"/>
    <w:rsid w:val="00B20BAD"/>
    <w:rsid w:val="00B21154"/>
    <w:rsid w:val="00B213ED"/>
    <w:rsid w:val="00B2152F"/>
    <w:rsid w:val="00B225DB"/>
    <w:rsid w:val="00B22ABE"/>
    <w:rsid w:val="00B22E55"/>
    <w:rsid w:val="00B230F2"/>
    <w:rsid w:val="00B24088"/>
    <w:rsid w:val="00B24419"/>
    <w:rsid w:val="00B24C7D"/>
    <w:rsid w:val="00B261AB"/>
    <w:rsid w:val="00B277F9"/>
    <w:rsid w:val="00B27B3E"/>
    <w:rsid w:val="00B27F5D"/>
    <w:rsid w:val="00B30064"/>
    <w:rsid w:val="00B309AF"/>
    <w:rsid w:val="00B313AE"/>
    <w:rsid w:val="00B31B09"/>
    <w:rsid w:val="00B321A7"/>
    <w:rsid w:val="00B32750"/>
    <w:rsid w:val="00B332BC"/>
    <w:rsid w:val="00B336B7"/>
    <w:rsid w:val="00B36E4E"/>
    <w:rsid w:val="00B370FC"/>
    <w:rsid w:val="00B41FBE"/>
    <w:rsid w:val="00B421D2"/>
    <w:rsid w:val="00B425EB"/>
    <w:rsid w:val="00B43299"/>
    <w:rsid w:val="00B43924"/>
    <w:rsid w:val="00B44783"/>
    <w:rsid w:val="00B44E28"/>
    <w:rsid w:val="00B45539"/>
    <w:rsid w:val="00B46615"/>
    <w:rsid w:val="00B469A4"/>
    <w:rsid w:val="00B473E3"/>
    <w:rsid w:val="00B5189C"/>
    <w:rsid w:val="00B52429"/>
    <w:rsid w:val="00B5267A"/>
    <w:rsid w:val="00B53486"/>
    <w:rsid w:val="00B53A03"/>
    <w:rsid w:val="00B53E84"/>
    <w:rsid w:val="00B540C6"/>
    <w:rsid w:val="00B54AEF"/>
    <w:rsid w:val="00B55460"/>
    <w:rsid w:val="00B562D7"/>
    <w:rsid w:val="00B57F49"/>
    <w:rsid w:val="00B61072"/>
    <w:rsid w:val="00B6108D"/>
    <w:rsid w:val="00B62088"/>
    <w:rsid w:val="00B6228E"/>
    <w:rsid w:val="00B627BF"/>
    <w:rsid w:val="00B62D19"/>
    <w:rsid w:val="00B63620"/>
    <w:rsid w:val="00B63E6F"/>
    <w:rsid w:val="00B64623"/>
    <w:rsid w:val="00B64FBA"/>
    <w:rsid w:val="00B6555D"/>
    <w:rsid w:val="00B660FC"/>
    <w:rsid w:val="00B669A4"/>
    <w:rsid w:val="00B6731C"/>
    <w:rsid w:val="00B67FDB"/>
    <w:rsid w:val="00B701E9"/>
    <w:rsid w:val="00B70C7C"/>
    <w:rsid w:val="00B7136B"/>
    <w:rsid w:val="00B71372"/>
    <w:rsid w:val="00B71D21"/>
    <w:rsid w:val="00B721A8"/>
    <w:rsid w:val="00B731B4"/>
    <w:rsid w:val="00B7328B"/>
    <w:rsid w:val="00B73560"/>
    <w:rsid w:val="00B73C65"/>
    <w:rsid w:val="00B73E7C"/>
    <w:rsid w:val="00B74826"/>
    <w:rsid w:val="00B75BF1"/>
    <w:rsid w:val="00B75F45"/>
    <w:rsid w:val="00B75F6B"/>
    <w:rsid w:val="00B76194"/>
    <w:rsid w:val="00B777DD"/>
    <w:rsid w:val="00B80023"/>
    <w:rsid w:val="00B80540"/>
    <w:rsid w:val="00B81403"/>
    <w:rsid w:val="00B81BE1"/>
    <w:rsid w:val="00B82084"/>
    <w:rsid w:val="00B8349B"/>
    <w:rsid w:val="00B85AE6"/>
    <w:rsid w:val="00B868E9"/>
    <w:rsid w:val="00B86A1B"/>
    <w:rsid w:val="00B86CCF"/>
    <w:rsid w:val="00B90ED1"/>
    <w:rsid w:val="00B91D29"/>
    <w:rsid w:val="00B925C8"/>
    <w:rsid w:val="00B926EA"/>
    <w:rsid w:val="00B92E73"/>
    <w:rsid w:val="00B939CF"/>
    <w:rsid w:val="00B9540A"/>
    <w:rsid w:val="00B95C40"/>
    <w:rsid w:val="00B95D8D"/>
    <w:rsid w:val="00B9617F"/>
    <w:rsid w:val="00B9746E"/>
    <w:rsid w:val="00B97C08"/>
    <w:rsid w:val="00BA0857"/>
    <w:rsid w:val="00BA0EC4"/>
    <w:rsid w:val="00BA0FFE"/>
    <w:rsid w:val="00BA2069"/>
    <w:rsid w:val="00BA5B5B"/>
    <w:rsid w:val="00BA5D56"/>
    <w:rsid w:val="00BA5E2B"/>
    <w:rsid w:val="00BA6D53"/>
    <w:rsid w:val="00BA739A"/>
    <w:rsid w:val="00BA7C5E"/>
    <w:rsid w:val="00BB12AA"/>
    <w:rsid w:val="00BB2564"/>
    <w:rsid w:val="00BB2D3A"/>
    <w:rsid w:val="00BB3A8C"/>
    <w:rsid w:val="00BB4BDC"/>
    <w:rsid w:val="00BB504F"/>
    <w:rsid w:val="00BB50CE"/>
    <w:rsid w:val="00BB511A"/>
    <w:rsid w:val="00BB6900"/>
    <w:rsid w:val="00BB6BF5"/>
    <w:rsid w:val="00BB6FE5"/>
    <w:rsid w:val="00BB7276"/>
    <w:rsid w:val="00BC0C7E"/>
    <w:rsid w:val="00BC2924"/>
    <w:rsid w:val="00BC29F1"/>
    <w:rsid w:val="00BC2E75"/>
    <w:rsid w:val="00BC3805"/>
    <w:rsid w:val="00BC448F"/>
    <w:rsid w:val="00BC48CD"/>
    <w:rsid w:val="00BC4C02"/>
    <w:rsid w:val="00BC5203"/>
    <w:rsid w:val="00BC5ED0"/>
    <w:rsid w:val="00BC60EC"/>
    <w:rsid w:val="00BC729A"/>
    <w:rsid w:val="00BD036C"/>
    <w:rsid w:val="00BD0CDF"/>
    <w:rsid w:val="00BD10DF"/>
    <w:rsid w:val="00BD16F3"/>
    <w:rsid w:val="00BD19D1"/>
    <w:rsid w:val="00BD2694"/>
    <w:rsid w:val="00BD30AA"/>
    <w:rsid w:val="00BD3B56"/>
    <w:rsid w:val="00BD4849"/>
    <w:rsid w:val="00BD4DB6"/>
    <w:rsid w:val="00BD51D2"/>
    <w:rsid w:val="00BD547E"/>
    <w:rsid w:val="00BD56D3"/>
    <w:rsid w:val="00BD57C7"/>
    <w:rsid w:val="00BD61D5"/>
    <w:rsid w:val="00BD6A22"/>
    <w:rsid w:val="00BE009E"/>
    <w:rsid w:val="00BE0B67"/>
    <w:rsid w:val="00BE0F7B"/>
    <w:rsid w:val="00BE1AE2"/>
    <w:rsid w:val="00BE1CDC"/>
    <w:rsid w:val="00BE29B6"/>
    <w:rsid w:val="00BE3127"/>
    <w:rsid w:val="00BE36C5"/>
    <w:rsid w:val="00BE39EE"/>
    <w:rsid w:val="00BE410F"/>
    <w:rsid w:val="00BE4268"/>
    <w:rsid w:val="00BE4684"/>
    <w:rsid w:val="00BE549F"/>
    <w:rsid w:val="00BE5AFE"/>
    <w:rsid w:val="00BE652E"/>
    <w:rsid w:val="00BE65CF"/>
    <w:rsid w:val="00BE72F6"/>
    <w:rsid w:val="00BF0BB4"/>
    <w:rsid w:val="00BF0EDE"/>
    <w:rsid w:val="00BF254A"/>
    <w:rsid w:val="00BF25A7"/>
    <w:rsid w:val="00BF32A7"/>
    <w:rsid w:val="00BF35BD"/>
    <w:rsid w:val="00BF36F6"/>
    <w:rsid w:val="00BF3DAB"/>
    <w:rsid w:val="00BF431B"/>
    <w:rsid w:val="00BF4D0E"/>
    <w:rsid w:val="00BF5293"/>
    <w:rsid w:val="00BF5B63"/>
    <w:rsid w:val="00BF6D89"/>
    <w:rsid w:val="00BF6E45"/>
    <w:rsid w:val="00BF72C5"/>
    <w:rsid w:val="00BF7828"/>
    <w:rsid w:val="00C00047"/>
    <w:rsid w:val="00C0088A"/>
    <w:rsid w:val="00C00DFB"/>
    <w:rsid w:val="00C00F6C"/>
    <w:rsid w:val="00C010BE"/>
    <w:rsid w:val="00C02639"/>
    <w:rsid w:val="00C03244"/>
    <w:rsid w:val="00C03593"/>
    <w:rsid w:val="00C03735"/>
    <w:rsid w:val="00C039F6"/>
    <w:rsid w:val="00C03D26"/>
    <w:rsid w:val="00C04113"/>
    <w:rsid w:val="00C04A1B"/>
    <w:rsid w:val="00C05A59"/>
    <w:rsid w:val="00C063AE"/>
    <w:rsid w:val="00C06D98"/>
    <w:rsid w:val="00C072E6"/>
    <w:rsid w:val="00C07402"/>
    <w:rsid w:val="00C07975"/>
    <w:rsid w:val="00C07A92"/>
    <w:rsid w:val="00C101EC"/>
    <w:rsid w:val="00C108BE"/>
    <w:rsid w:val="00C11219"/>
    <w:rsid w:val="00C11B8E"/>
    <w:rsid w:val="00C122B1"/>
    <w:rsid w:val="00C14469"/>
    <w:rsid w:val="00C15059"/>
    <w:rsid w:val="00C156B7"/>
    <w:rsid w:val="00C1577D"/>
    <w:rsid w:val="00C16077"/>
    <w:rsid w:val="00C16CB1"/>
    <w:rsid w:val="00C17271"/>
    <w:rsid w:val="00C21C09"/>
    <w:rsid w:val="00C22006"/>
    <w:rsid w:val="00C222EA"/>
    <w:rsid w:val="00C227B6"/>
    <w:rsid w:val="00C236A5"/>
    <w:rsid w:val="00C2386B"/>
    <w:rsid w:val="00C24B35"/>
    <w:rsid w:val="00C255CB"/>
    <w:rsid w:val="00C25B6C"/>
    <w:rsid w:val="00C25B88"/>
    <w:rsid w:val="00C25D51"/>
    <w:rsid w:val="00C266C9"/>
    <w:rsid w:val="00C26A55"/>
    <w:rsid w:val="00C26E78"/>
    <w:rsid w:val="00C26FC4"/>
    <w:rsid w:val="00C271A5"/>
    <w:rsid w:val="00C27368"/>
    <w:rsid w:val="00C27B0B"/>
    <w:rsid w:val="00C27FCD"/>
    <w:rsid w:val="00C30908"/>
    <w:rsid w:val="00C30ADB"/>
    <w:rsid w:val="00C32AB5"/>
    <w:rsid w:val="00C33082"/>
    <w:rsid w:val="00C337E3"/>
    <w:rsid w:val="00C33DAD"/>
    <w:rsid w:val="00C33F6A"/>
    <w:rsid w:val="00C34219"/>
    <w:rsid w:val="00C35722"/>
    <w:rsid w:val="00C3656E"/>
    <w:rsid w:val="00C36F0C"/>
    <w:rsid w:val="00C370AC"/>
    <w:rsid w:val="00C37C84"/>
    <w:rsid w:val="00C40256"/>
    <w:rsid w:val="00C404BB"/>
    <w:rsid w:val="00C40640"/>
    <w:rsid w:val="00C4185B"/>
    <w:rsid w:val="00C41BED"/>
    <w:rsid w:val="00C41F08"/>
    <w:rsid w:val="00C4203D"/>
    <w:rsid w:val="00C42BC2"/>
    <w:rsid w:val="00C44780"/>
    <w:rsid w:val="00C44880"/>
    <w:rsid w:val="00C44B0B"/>
    <w:rsid w:val="00C45ABF"/>
    <w:rsid w:val="00C4642E"/>
    <w:rsid w:val="00C510F6"/>
    <w:rsid w:val="00C5159F"/>
    <w:rsid w:val="00C54AD8"/>
    <w:rsid w:val="00C55128"/>
    <w:rsid w:val="00C5518B"/>
    <w:rsid w:val="00C5570C"/>
    <w:rsid w:val="00C566F3"/>
    <w:rsid w:val="00C56AB8"/>
    <w:rsid w:val="00C570B3"/>
    <w:rsid w:val="00C57B92"/>
    <w:rsid w:val="00C60925"/>
    <w:rsid w:val="00C61B73"/>
    <w:rsid w:val="00C62717"/>
    <w:rsid w:val="00C639FF"/>
    <w:rsid w:val="00C63A2D"/>
    <w:rsid w:val="00C64768"/>
    <w:rsid w:val="00C64836"/>
    <w:rsid w:val="00C64A14"/>
    <w:rsid w:val="00C64F61"/>
    <w:rsid w:val="00C65055"/>
    <w:rsid w:val="00C65DC2"/>
    <w:rsid w:val="00C6695E"/>
    <w:rsid w:val="00C67068"/>
    <w:rsid w:val="00C673C0"/>
    <w:rsid w:val="00C706D0"/>
    <w:rsid w:val="00C70DE9"/>
    <w:rsid w:val="00C712FC"/>
    <w:rsid w:val="00C71D58"/>
    <w:rsid w:val="00C72041"/>
    <w:rsid w:val="00C725CE"/>
    <w:rsid w:val="00C72A39"/>
    <w:rsid w:val="00C72A49"/>
    <w:rsid w:val="00C72E25"/>
    <w:rsid w:val="00C73B9F"/>
    <w:rsid w:val="00C73CB9"/>
    <w:rsid w:val="00C744B8"/>
    <w:rsid w:val="00C7632E"/>
    <w:rsid w:val="00C76348"/>
    <w:rsid w:val="00C76E3B"/>
    <w:rsid w:val="00C76F8C"/>
    <w:rsid w:val="00C77711"/>
    <w:rsid w:val="00C820B6"/>
    <w:rsid w:val="00C82A97"/>
    <w:rsid w:val="00C82F1D"/>
    <w:rsid w:val="00C83B08"/>
    <w:rsid w:val="00C83BA3"/>
    <w:rsid w:val="00C83FF6"/>
    <w:rsid w:val="00C856F1"/>
    <w:rsid w:val="00C857DB"/>
    <w:rsid w:val="00C85931"/>
    <w:rsid w:val="00C85D41"/>
    <w:rsid w:val="00C8705A"/>
    <w:rsid w:val="00C879A0"/>
    <w:rsid w:val="00C907A6"/>
    <w:rsid w:val="00C923F5"/>
    <w:rsid w:val="00C92663"/>
    <w:rsid w:val="00C946E7"/>
    <w:rsid w:val="00C960A9"/>
    <w:rsid w:val="00C96B2C"/>
    <w:rsid w:val="00C96BD8"/>
    <w:rsid w:val="00C97265"/>
    <w:rsid w:val="00CA0B17"/>
    <w:rsid w:val="00CA1D18"/>
    <w:rsid w:val="00CA2F00"/>
    <w:rsid w:val="00CA3748"/>
    <w:rsid w:val="00CA3F38"/>
    <w:rsid w:val="00CA4512"/>
    <w:rsid w:val="00CA6244"/>
    <w:rsid w:val="00CA6B6A"/>
    <w:rsid w:val="00CA72CB"/>
    <w:rsid w:val="00CA7722"/>
    <w:rsid w:val="00CB028D"/>
    <w:rsid w:val="00CB0D0F"/>
    <w:rsid w:val="00CB14C6"/>
    <w:rsid w:val="00CB1548"/>
    <w:rsid w:val="00CB198F"/>
    <w:rsid w:val="00CB1D2B"/>
    <w:rsid w:val="00CB29BB"/>
    <w:rsid w:val="00CB29F1"/>
    <w:rsid w:val="00CB3856"/>
    <w:rsid w:val="00CB3D36"/>
    <w:rsid w:val="00CB3D78"/>
    <w:rsid w:val="00CB4405"/>
    <w:rsid w:val="00CB451E"/>
    <w:rsid w:val="00CB46A9"/>
    <w:rsid w:val="00CB4977"/>
    <w:rsid w:val="00CB4E48"/>
    <w:rsid w:val="00CB5CD7"/>
    <w:rsid w:val="00CB690E"/>
    <w:rsid w:val="00CB6D2B"/>
    <w:rsid w:val="00CB6E0D"/>
    <w:rsid w:val="00CC0AFE"/>
    <w:rsid w:val="00CC116A"/>
    <w:rsid w:val="00CC2598"/>
    <w:rsid w:val="00CC26CF"/>
    <w:rsid w:val="00CC473A"/>
    <w:rsid w:val="00CC47F1"/>
    <w:rsid w:val="00CC5513"/>
    <w:rsid w:val="00CC5B87"/>
    <w:rsid w:val="00CC5C95"/>
    <w:rsid w:val="00CC6A43"/>
    <w:rsid w:val="00CC707F"/>
    <w:rsid w:val="00CC7E7E"/>
    <w:rsid w:val="00CD02B3"/>
    <w:rsid w:val="00CD09EC"/>
    <w:rsid w:val="00CD0D23"/>
    <w:rsid w:val="00CD0E07"/>
    <w:rsid w:val="00CD13CF"/>
    <w:rsid w:val="00CD2947"/>
    <w:rsid w:val="00CD2ECD"/>
    <w:rsid w:val="00CD3221"/>
    <w:rsid w:val="00CD3283"/>
    <w:rsid w:val="00CD3C10"/>
    <w:rsid w:val="00CD3FB3"/>
    <w:rsid w:val="00CD4169"/>
    <w:rsid w:val="00CD482A"/>
    <w:rsid w:val="00CD552A"/>
    <w:rsid w:val="00CD6177"/>
    <w:rsid w:val="00CD6E85"/>
    <w:rsid w:val="00CD71ED"/>
    <w:rsid w:val="00CE0059"/>
    <w:rsid w:val="00CE0380"/>
    <w:rsid w:val="00CE0F5B"/>
    <w:rsid w:val="00CE1C49"/>
    <w:rsid w:val="00CE1E8B"/>
    <w:rsid w:val="00CE2515"/>
    <w:rsid w:val="00CE2BAD"/>
    <w:rsid w:val="00CE3E1A"/>
    <w:rsid w:val="00CE3FD7"/>
    <w:rsid w:val="00CE55F4"/>
    <w:rsid w:val="00CE6CF6"/>
    <w:rsid w:val="00CE7AB6"/>
    <w:rsid w:val="00CF0B4C"/>
    <w:rsid w:val="00CF0BB2"/>
    <w:rsid w:val="00CF0C8E"/>
    <w:rsid w:val="00CF1F4A"/>
    <w:rsid w:val="00CF2284"/>
    <w:rsid w:val="00CF28C2"/>
    <w:rsid w:val="00CF2AD4"/>
    <w:rsid w:val="00CF33FB"/>
    <w:rsid w:val="00CF5450"/>
    <w:rsid w:val="00CF5A49"/>
    <w:rsid w:val="00CF67D1"/>
    <w:rsid w:val="00CF6847"/>
    <w:rsid w:val="00CF7CAA"/>
    <w:rsid w:val="00CF7F54"/>
    <w:rsid w:val="00D0059D"/>
    <w:rsid w:val="00D00827"/>
    <w:rsid w:val="00D00C54"/>
    <w:rsid w:val="00D00EA5"/>
    <w:rsid w:val="00D00ED5"/>
    <w:rsid w:val="00D00F72"/>
    <w:rsid w:val="00D0212E"/>
    <w:rsid w:val="00D0221C"/>
    <w:rsid w:val="00D04039"/>
    <w:rsid w:val="00D055FD"/>
    <w:rsid w:val="00D05B9F"/>
    <w:rsid w:val="00D06150"/>
    <w:rsid w:val="00D073CA"/>
    <w:rsid w:val="00D07F4D"/>
    <w:rsid w:val="00D108D9"/>
    <w:rsid w:val="00D11505"/>
    <w:rsid w:val="00D12080"/>
    <w:rsid w:val="00D1236D"/>
    <w:rsid w:val="00D12502"/>
    <w:rsid w:val="00D12C1A"/>
    <w:rsid w:val="00D12EE1"/>
    <w:rsid w:val="00D1371C"/>
    <w:rsid w:val="00D139CC"/>
    <w:rsid w:val="00D13DC4"/>
    <w:rsid w:val="00D14E94"/>
    <w:rsid w:val="00D15D6B"/>
    <w:rsid w:val="00D15F91"/>
    <w:rsid w:val="00D16346"/>
    <w:rsid w:val="00D165BF"/>
    <w:rsid w:val="00D16C78"/>
    <w:rsid w:val="00D17363"/>
    <w:rsid w:val="00D17D2E"/>
    <w:rsid w:val="00D20EF5"/>
    <w:rsid w:val="00D2102F"/>
    <w:rsid w:val="00D21166"/>
    <w:rsid w:val="00D21252"/>
    <w:rsid w:val="00D21296"/>
    <w:rsid w:val="00D21301"/>
    <w:rsid w:val="00D213A2"/>
    <w:rsid w:val="00D21C58"/>
    <w:rsid w:val="00D237DA"/>
    <w:rsid w:val="00D239A3"/>
    <w:rsid w:val="00D24209"/>
    <w:rsid w:val="00D24374"/>
    <w:rsid w:val="00D24C3B"/>
    <w:rsid w:val="00D253E9"/>
    <w:rsid w:val="00D2564A"/>
    <w:rsid w:val="00D25C55"/>
    <w:rsid w:val="00D26922"/>
    <w:rsid w:val="00D313FB"/>
    <w:rsid w:val="00D32265"/>
    <w:rsid w:val="00D32D6E"/>
    <w:rsid w:val="00D333B5"/>
    <w:rsid w:val="00D33CFB"/>
    <w:rsid w:val="00D341BB"/>
    <w:rsid w:val="00D34225"/>
    <w:rsid w:val="00D34675"/>
    <w:rsid w:val="00D34D73"/>
    <w:rsid w:val="00D35303"/>
    <w:rsid w:val="00D3586F"/>
    <w:rsid w:val="00D3589A"/>
    <w:rsid w:val="00D35AC7"/>
    <w:rsid w:val="00D36366"/>
    <w:rsid w:val="00D36417"/>
    <w:rsid w:val="00D375CB"/>
    <w:rsid w:val="00D40109"/>
    <w:rsid w:val="00D40204"/>
    <w:rsid w:val="00D4074B"/>
    <w:rsid w:val="00D408EC"/>
    <w:rsid w:val="00D430FC"/>
    <w:rsid w:val="00D4474A"/>
    <w:rsid w:val="00D44C37"/>
    <w:rsid w:val="00D45A7E"/>
    <w:rsid w:val="00D46DAA"/>
    <w:rsid w:val="00D47579"/>
    <w:rsid w:val="00D509F5"/>
    <w:rsid w:val="00D51C3F"/>
    <w:rsid w:val="00D525B1"/>
    <w:rsid w:val="00D526D1"/>
    <w:rsid w:val="00D53C31"/>
    <w:rsid w:val="00D54181"/>
    <w:rsid w:val="00D558F8"/>
    <w:rsid w:val="00D56807"/>
    <w:rsid w:val="00D56A3A"/>
    <w:rsid w:val="00D573CB"/>
    <w:rsid w:val="00D57A5E"/>
    <w:rsid w:val="00D62AB4"/>
    <w:rsid w:val="00D63B75"/>
    <w:rsid w:val="00D64D2B"/>
    <w:rsid w:val="00D64DDF"/>
    <w:rsid w:val="00D64EB6"/>
    <w:rsid w:val="00D64FB0"/>
    <w:rsid w:val="00D64FB7"/>
    <w:rsid w:val="00D6643C"/>
    <w:rsid w:val="00D66EC9"/>
    <w:rsid w:val="00D701FD"/>
    <w:rsid w:val="00D706B4"/>
    <w:rsid w:val="00D71D53"/>
    <w:rsid w:val="00D72EC6"/>
    <w:rsid w:val="00D75AF9"/>
    <w:rsid w:val="00D76BFA"/>
    <w:rsid w:val="00D77B5B"/>
    <w:rsid w:val="00D8040A"/>
    <w:rsid w:val="00D81A6F"/>
    <w:rsid w:val="00D81CAB"/>
    <w:rsid w:val="00D81DC5"/>
    <w:rsid w:val="00D82221"/>
    <w:rsid w:val="00D82400"/>
    <w:rsid w:val="00D82512"/>
    <w:rsid w:val="00D8332D"/>
    <w:rsid w:val="00D835F3"/>
    <w:rsid w:val="00D84BBA"/>
    <w:rsid w:val="00D85291"/>
    <w:rsid w:val="00D864CF"/>
    <w:rsid w:val="00D86BFD"/>
    <w:rsid w:val="00D8741F"/>
    <w:rsid w:val="00D87545"/>
    <w:rsid w:val="00D87B7F"/>
    <w:rsid w:val="00D87DF6"/>
    <w:rsid w:val="00D87E32"/>
    <w:rsid w:val="00D9092A"/>
    <w:rsid w:val="00D90F4C"/>
    <w:rsid w:val="00D90FC4"/>
    <w:rsid w:val="00D920C4"/>
    <w:rsid w:val="00D9280C"/>
    <w:rsid w:val="00D928E9"/>
    <w:rsid w:val="00D93B98"/>
    <w:rsid w:val="00D93E2E"/>
    <w:rsid w:val="00D93FA4"/>
    <w:rsid w:val="00D94366"/>
    <w:rsid w:val="00D9442F"/>
    <w:rsid w:val="00D94B2D"/>
    <w:rsid w:val="00D95240"/>
    <w:rsid w:val="00D977EC"/>
    <w:rsid w:val="00DA0EB1"/>
    <w:rsid w:val="00DA3175"/>
    <w:rsid w:val="00DA4603"/>
    <w:rsid w:val="00DA668A"/>
    <w:rsid w:val="00DA68D0"/>
    <w:rsid w:val="00DA6D52"/>
    <w:rsid w:val="00DA7A86"/>
    <w:rsid w:val="00DA7DCF"/>
    <w:rsid w:val="00DB0818"/>
    <w:rsid w:val="00DB20CB"/>
    <w:rsid w:val="00DB28B7"/>
    <w:rsid w:val="00DB3A13"/>
    <w:rsid w:val="00DB3A18"/>
    <w:rsid w:val="00DB3A45"/>
    <w:rsid w:val="00DB4739"/>
    <w:rsid w:val="00DB49BB"/>
    <w:rsid w:val="00DB4D5B"/>
    <w:rsid w:val="00DB5AB9"/>
    <w:rsid w:val="00DB61A3"/>
    <w:rsid w:val="00DB692F"/>
    <w:rsid w:val="00DB6FD7"/>
    <w:rsid w:val="00DB707D"/>
    <w:rsid w:val="00DB7846"/>
    <w:rsid w:val="00DC05FC"/>
    <w:rsid w:val="00DC07C0"/>
    <w:rsid w:val="00DC0E0B"/>
    <w:rsid w:val="00DC11B7"/>
    <w:rsid w:val="00DC186D"/>
    <w:rsid w:val="00DC26C9"/>
    <w:rsid w:val="00DC31C0"/>
    <w:rsid w:val="00DC4394"/>
    <w:rsid w:val="00DC4403"/>
    <w:rsid w:val="00DC57F1"/>
    <w:rsid w:val="00DC5C29"/>
    <w:rsid w:val="00DC5FEC"/>
    <w:rsid w:val="00DD0267"/>
    <w:rsid w:val="00DD108E"/>
    <w:rsid w:val="00DD141F"/>
    <w:rsid w:val="00DD1A04"/>
    <w:rsid w:val="00DD2080"/>
    <w:rsid w:val="00DD3CB0"/>
    <w:rsid w:val="00DD3FFE"/>
    <w:rsid w:val="00DD4713"/>
    <w:rsid w:val="00DD5693"/>
    <w:rsid w:val="00DD5911"/>
    <w:rsid w:val="00DD6A96"/>
    <w:rsid w:val="00DD785A"/>
    <w:rsid w:val="00DD7EE8"/>
    <w:rsid w:val="00DE0345"/>
    <w:rsid w:val="00DE0683"/>
    <w:rsid w:val="00DE0AD5"/>
    <w:rsid w:val="00DE1532"/>
    <w:rsid w:val="00DE1876"/>
    <w:rsid w:val="00DE1DA0"/>
    <w:rsid w:val="00DE1EB9"/>
    <w:rsid w:val="00DE2AFE"/>
    <w:rsid w:val="00DE3E21"/>
    <w:rsid w:val="00DE3E93"/>
    <w:rsid w:val="00DE4AFF"/>
    <w:rsid w:val="00DE5A32"/>
    <w:rsid w:val="00DE6F9B"/>
    <w:rsid w:val="00DE7402"/>
    <w:rsid w:val="00DE74E6"/>
    <w:rsid w:val="00DE7B32"/>
    <w:rsid w:val="00DF0EEC"/>
    <w:rsid w:val="00DF19CC"/>
    <w:rsid w:val="00DF3D30"/>
    <w:rsid w:val="00DF3DAE"/>
    <w:rsid w:val="00DF4A8F"/>
    <w:rsid w:val="00DF604D"/>
    <w:rsid w:val="00DF6B4F"/>
    <w:rsid w:val="00DF6E00"/>
    <w:rsid w:val="00DF7532"/>
    <w:rsid w:val="00DF7636"/>
    <w:rsid w:val="00DF7CDC"/>
    <w:rsid w:val="00E007EA"/>
    <w:rsid w:val="00E015DD"/>
    <w:rsid w:val="00E01B75"/>
    <w:rsid w:val="00E01C51"/>
    <w:rsid w:val="00E03B02"/>
    <w:rsid w:val="00E04B79"/>
    <w:rsid w:val="00E04CCD"/>
    <w:rsid w:val="00E05667"/>
    <w:rsid w:val="00E05BF7"/>
    <w:rsid w:val="00E06D8A"/>
    <w:rsid w:val="00E06F0A"/>
    <w:rsid w:val="00E06F2F"/>
    <w:rsid w:val="00E10D3C"/>
    <w:rsid w:val="00E11492"/>
    <w:rsid w:val="00E12B38"/>
    <w:rsid w:val="00E12BFB"/>
    <w:rsid w:val="00E12C46"/>
    <w:rsid w:val="00E12E19"/>
    <w:rsid w:val="00E13EE4"/>
    <w:rsid w:val="00E14A36"/>
    <w:rsid w:val="00E153CE"/>
    <w:rsid w:val="00E153E6"/>
    <w:rsid w:val="00E15433"/>
    <w:rsid w:val="00E1644A"/>
    <w:rsid w:val="00E16C65"/>
    <w:rsid w:val="00E20DF2"/>
    <w:rsid w:val="00E21DF3"/>
    <w:rsid w:val="00E2414F"/>
    <w:rsid w:val="00E2416E"/>
    <w:rsid w:val="00E2502D"/>
    <w:rsid w:val="00E25755"/>
    <w:rsid w:val="00E263FE"/>
    <w:rsid w:val="00E27532"/>
    <w:rsid w:val="00E27872"/>
    <w:rsid w:val="00E27930"/>
    <w:rsid w:val="00E30D8C"/>
    <w:rsid w:val="00E311E4"/>
    <w:rsid w:val="00E31334"/>
    <w:rsid w:val="00E3138F"/>
    <w:rsid w:val="00E31774"/>
    <w:rsid w:val="00E33705"/>
    <w:rsid w:val="00E33A04"/>
    <w:rsid w:val="00E33B62"/>
    <w:rsid w:val="00E34DD9"/>
    <w:rsid w:val="00E35985"/>
    <w:rsid w:val="00E362DC"/>
    <w:rsid w:val="00E36693"/>
    <w:rsid w:val="00E36D0F"/>
    <w:rsid w:val="00E36F2A"/>
    <w:rsid w:val="00E37620"/>
    <w:rsid w:val="00E3771E"/>
    <w:rsid w:val="00E37DEE"/>
    <w:rsid w:val="00E40ECB"/>
    <w:rsid w:val="00E40F3E"/>
    <w:rsid w:val="00E4224F"/>
    <w:rsid w:val="00E428E6"/>
    <w:rsid w:val="00E43687"/>
    <w:rsid w:val="00E44DFA"/>
    <w:rsid w:val="00E4517A"/>
    <w:rsid w:val="00E45987"/>
    <w:rsid w:val="00E478D8"/>
    <w:rsid w:val="00E50652"/>
    <w:rsid w:val="00E51817"/>
    <w:rsid w:val="00E527A0"/>
    <w:rsid w:val="00E52B4B"/>
    <w:rsid w:val="00E5316A"/>
    <w:rsid w:val="00E534EB"/>
    <w:rsid w:val="00E55815"/>
    <w:rsid w:val="00E55CFE"/>
    <w:rsid w:val="00E57B3A"/>
    <w:rsid w:val="00E61D36"/>
    <w:rsid w:val="00E6225A"/>
    <w:rsid w:val="00E629D8"/>
    <w:rsid w:val="00E62C3F"/>
    <w:rsid w:val="00E63041"/>
    <w:rsid w:val="00E6353A"/>
    <w:rsid w:val="00E63CCD"/>
    <w:rsid w:val="00E63D4B"/>
    <w:rsid w:val="00E6485C"/>
    <w:rsid w:val="00E652FA"/>
    <w:rsid w:val="00E654A3"/>
    <w:rsid w:val="00E654EE"/>
    <w:rsid w:val="00E66175"/>
    <w:rsid w:val="00E66252"/>
    <w:rsid w:val="00E66E65"/>
    <w:rsid w:val="00E673A8"/>
    <w:rsid w:val="00E675A9"/>
    <w:rsid w:val="00E70B6D"/>
    <w:rsid w:val="00E727CE"/>
    <w:rsid w:val="00E72BB9"/>
    <w:rsid w:val="00E72E41"/>
    <w:rsid w:val="00E73447"/>
    <w:rsid w:val="00E738EC"/>
    <w:rsid w:val="00E749AF"/>
    <w:rsid w:val="00E753EE"/>
    <w:rsid w:val="00E75633"/>
    <w:rsid w:val="00E75984"/>
    <w:rsid w:val="00E75CC5"/>
    <w:rsid w:val="00E76EDD"/>
    <w:rsid w:val="00E77FE7"/>
    <w:rsid w:val="00E800B6"/>
    <w:rsid w:val="00E807BE"/>
    <w:rsid w:val="00E807E7"/>
    <w:rsid w:val="00E80D3C"/>
    <w:rsid w:val="00E81C23"/>
    <w:rsid w:val="00E829DB"/>
    <w:rsid w:val="00E82B9D"/>
    <w:rsid w:val="00E82FF1"/>
    <w:rsid w:val="00E837A7"/>
    <w:rsid w:val="00E83AFE"/>
    <w:rsid w:val="00E847A7"/>
    <w:rsid w:val="00E84A15"/>
    <w:rsid w:val="00E84F63"/>
    <w:rsid w:val="00E86152"/>
    <w:rsid w:val="00E8631F"/>
    <w:rsid w:val="00E868D9"/>
    <w:rsid w:val="00E87491"/>
    <w:rsid w:val="00E90A33"/>
    <w:rsid w:val="00E90E7C"/>
    <w:rsid w:val="00E916F1"/>
    <w:rsid w:val="00E920D8"/>
    <w:rsid w:val="00E9271C"/>
    <w:rsid w:val="00E92E62"/>
    <w:rsid w:val="00E936B0"/>
    <w:rsid w:val="00E939DE"/>
    <w:rsid w:val="00E93C04"/>
    <w:rsid w:val="00E95847"/>
    <w:rsid w:val="00E95B42"/>
    <w:rsid w:val="00E95BEB"/>
    <w:rsid w:val="00E95F15"/>
    <w:rsid w:val="00E96FAB"/>
    <w:rsid w:val="00E97A96"/>
    <w:rsid w:val="00E97D36"/>
    <w:rsid w:val="00EA129E"/>
    <w:rsid w:val="00EA174E"/>
    <w:rsid w:val="00EA1DA8"/>
    <w:rsid w:val="00EA266B"/>
    <w:rsid w:val="00EA2719"/>
    <w:rsid w:val="00EA2AB2"/>
    <w:rsid w:val="00EA358A"/>
    <w:rsid w:val="00EA3641"/>
    <w:rsid w:val="00EA3959"/>
    <w:rsid w:val="00EA41C5"/>
    <w:rsid w:val="00EA4A4C"/>
    <w:rsid w:val="00EA4D87"/>
    <w:rsid w:val="00EA4FF6"/>
    <w:rsid w:val="00EA6A11"/>
    <w:rsid w:val="00EA75AA"/>
    <w:rsid w:val="00EB1172"/>
    <w:rsid w:val="00EB2031"/>
    <w:rsid w:val="00EB2A79"/>
    <w:rsid w:val="00EB3342"/>
    <w:rsid w:val="00EB414F"/>
    <w:rsid w:val="00EB5D01"/>
    <w:rsid w:val="00EB6076"/>
    <w:rsid w:val="00EB69EC"/>
    <w:rsid w:val="00EB7BFE"/>
    <w:rsid w:val="00EB7E2B"/>
    <w:rsid w:val="00EB7FFA"/>
    <w:rsid w:val="00EC1544"/>
    <w:rsid w:val="00EC1A9D"/>
    <w:rsid w:val="00EC1F49"/>
    <w:rsid w:val="00EC213C"/>
    <w:rsid w:val="00EC3B4E"/>
    <w:rsid w:val="00EC42AC"/>
    <w:rsid w:val="00EC49A2"/>
    <w:rsid w:val="00EC5160"/>
    <w:rsid w:val="00EC53F3"/>
    <w:rsid w:val="00EC5BB8"/>
    <w:rsid w:val="00ED02E9"/>
    <w:rsid w:val="00ED0FCE"/>
    <w:rsid w:val="00ED15A6"/>
    <w:rsid w:val="00ED2E8D"/>
    <w:rsid w:val="00ED3EAF"/>
    <w:rsid w:val="00ED4230"/>
    <w:rsid w:val="00ED5AE7"/>
    <w:rsid w:val="00ED62E1"/>
    <w:rsid w:val="00ED76F5"/>
    <w:rsid w:val="00EE129B"/>
    <w:rsid w:val="00EE13D1"/>
    <w:rsid w:val="00EE1B0A"/>
    <w:rsid w:val="00EE2062"/>
    <w:rsid w:val="00EE2206"/>
    <w:rsid w:val="00EE2498"/>
    <w:rsid w:val="00EE3B58"/>
    <w:rsid w:val="00EE404C"/>
    <w:rsid w:val="00EE430C"/>
    <w:rsid w:val="00EE454E"/>
    <w:rsid w:val="00EE5B51"/>
    <w:rsid w:val="00EE66A5"/>
    <w:rsid w:val="00EE6833"/>
    <w:rsid w:val="00EE7BAF"/>
    <w:rsid w:val="00EE7DD6"/>
    <w:rsid w:val="00EE7F45"/>
    <w:rsid w:val="00EE7FDC"/>
    <w:rsid w:val="00EE7FF0"/>
    <w:rsid w:val="00EF07CA"/>
    <w:rsid w:val="00EF09DD"/>
    <w:rsid w:val="00EF0B81"/>
    <w:rsid w:val="00EF1D06"/>
    <w:rsid w:val="00EF21EA"/>
    <w:rsid w:val="00EF3765"/>
    <w:rsid w:val="00EF4385"/>
    <w:rsid w:val="00EF4845"/>
    <w:rsid w:val="00EF5CC4"/>
    <w:rsid w:val="00EF6209"/>
    <w:rsid w:val="00EF6FB8"/>
    <w:rsid w:val="00EF7208"/>
    <w:rsid w:val="00F00DE2"/>
    <w:rsid w:val="00F01299"/>
    <w:rsid w:val="00F020E4"/>
    <w:rsid w:val="00F0227F"/>
    <w:rsid w:val="00F0319C"/>
    <w:rsid w:val="00F038CF"/>
    <w:rsid w:val="00F03D4D"/>
    <w:rsid w:val="00F04FE1"/>
    <w:rsid w:val="00F0633B"/>
    <w:rsid w:val="00F07548"/>
    <w:rsid w:val="00F0790E"/>
    <w:rsid w:val="00F10284"/>
    <w:rsid w:val="00F10305"/>
    <w:rsid w:val="00F11245"/>
    <w:rsid w:val="00F11AA7"/>
    <w:rsid w:val="00F12AAB"/>
    <w:rsid w:val="00F1322E"/>
    <w:rsid w:val="00F13D47"/>
    <w:rsid w:val="00F144B0"/>
    <w:rsid w:val="00F14684"/>
    <w:rsid w:val="00F16623"/>
    <w:rsid w:val="00F1758F"/>
    <w:rsid w:val="00F20145"/>
    <w:rsid w:val="00F2158A"/>
    <w:rsid w:val="00F21808"/>
    <w:rsid w:val="00F2336E"/>
    <w:rsid w:val="00F23E7E"/>
    <w:rsid w:val="00F248A7"/>
    <w:rsid w:val="00F2584A"/>
    <w:rsid w:val="00F27989"/>
    <w:rsid w:val="00F30AF7"/>
    <w:rsid w:val="00F31170"/>
    <w:rsid w:val="00F32616"/>
    <w:rsid w:val="00F32FC0"/>
    <w:rsid w:val="00F335C1"/>
    <w:rsid w:val="00F34215"/>
    <w:rsid w:val="00F348ED"/>
    <w:rsid w:val="00F34992"/>
    <w:rsid w:val="00F34AB4"/>
    <w:rsid w:val="00F34BA7"/>
    <w:rsid w:val="00F361A8"/>
    <w:rsid w:val="00F3631E"/>
    <w:rsid w:val="00F3667F"/>
    <w:rsid w:val="00F36A0A"/>
    <w:rsid w:val="00F37251"/>
    <w:rsid w:val="00F3734E"/>
    <w:rsid w:val="00F37872"/>
    <w:rsid w:val="00F37E2F"/>
    <w:rsid w:val="00F41AE3"/>
    <w:rsid w:val="00F42548"/>
    <w:rsid w:val="00F42C94"/>
    <w:rsid w:val="00F4396A"/>
    <w:rsid w:val="00F44077"/>
    <w:rsid w:val="00F442B2"/>
    <w:rsid w:val="00F44A57"/>
    <w:rsid w:val="00F44FEB"/>
    <w:rsid w:val="00F45487"/>
    <w:rsid w:val="00F45589"/>
    <w:rsid w:val="00F46D15"/>
    <w:rsid w:val="00F47DC4"/>
    <w:rsid w:val="00F506BC"/>
    <w:rsid w:val="00F516EE"/>
    <w:rsid w:val="00F52E2C"/>
    <w:rsid w:val="00F538F3"/>
    <w:rsid w:val="00F54C78"/>
    <w:rsid w:val="00F5642A"/>
    <w:rsid w:val="00F56655"/>
    <w:rsid w:val="00F5670C"/>
    <w:rsid w:val="00F574DA"/>
    <w:rsid w:val="00F57F17"/>
    <w:rsid w:val="00F60440"/>
    <w:rsid w:val="00F625E0"/>
    <w:rsid w:val="00F63157"/>
    <w:rsid w:val="00F649C9"/>
    <w:rsid w:val="00F65D81"/>
    <w:rsid w:val="00F6632D"/>
    <w:rsid w:val="00F678F3"/>
    <w:rsid w:val="00F67B44"/>
    <w:rsid w:val="00F67D51"/>
    <w:rsid w:val="00F70E00"/>
    <w:rsid w:val="00F712DB"/>
    <w:rsid w:val="00F716C3"/>
    <w:rsid w:val="00F71E72"/>
    <w:rsid w:val="00F7250C"/>
    <w:rsid w:val="00F727D8"/>
    <w:rsid w:val="00F7282F"/>
    <w:rsid w:val="00F7298D"/>
    <w:rsid w:val="00F74075"/>
    <w:rsid w:val="00F744E7"/>
    <w:rsid w:val="00F746C3"/>
    <w:rsid w:val="00F758D7"/>
    <w:rsid w:val="00F76AC1"/>
    <w:rsid w:val="00F77060"/>
    <w:rsid w:val="00F7708F"/>
    <w:rsid w:val="00F770F7"/>
    <w:rsid w:val="00F77D4E"/>
    <w:rsid w:val="00F810A8"/>
    <w:rsid w:val="00F811BA"/>
    <w:rsid w:val="00F822B4"/>
    <w:rsid w:val="00F83A90"/>
    <w:rsid w:val="00F83CF9"/>
    <w:rsid w:val="00F841D9"/>
    <w:rsid w:val="00F8428E"/>
    <w:rsid w:val="00F8490F"/>
    <w:rsid w:val="00F84B27"/>
    <w:rsid w:val="00F84D73"/>
    <w:rsid w:val="00F8646B"/>
    <w:rsid w:val="00F8674B"/>
    <w:rsid w:val="00F87638"/>
    <w:rsid w:val="00F87C71"/>
    <w:rsid w:val="00F904B9"/>
    <w:rsid w:val="00F90AFB"/>
    <w:rsid w:val="00F93111"/>
    <w:rsid w:val="00F942FE"/>
    <w:rsid w:val="00F95B6E"/>
    <w:rsid w:val="00F96425"/>
    <w:rsid w:val="00F96928"/>
    <w:rsid w:val="00FA2F85"/>
    <w:rsid w:val="00FA32BB"/>
    <w:rsid w:val="00FA43D2"/>
    <w:rsid w:val="00FA44ED"/>
    <w:rsid w:val="00FA45D4"/>
    <w:rsid w:val="00FA47BA"/>
    <w:rsid w:val="00FA6F41"/>
    <w:rsid w:val="00FA70E2"/>
    <w:rsid w:val="00FA7455"/>
    <w:rsid w:val="00FB036C"/>
    <w:rsid w:val="00FB0972"/>
    <w:rsid w:val="00FB0DD1"/>
    <w:rsid w:val="00FB174A"/>
    <w:rsid w:val="00FB1898"/>
    <w:rsid w:val="00FB1C03"/>
    <w:rsid w:val="00FB1E52"/>
    <w:rsid w:val="00FB2791"/>
    <w:rsid w:val="00FB2CBB"/>
    <w:rsid w:val="00FB3B51"/>
    <w:rsid w:val="00FB4181"/>
    <w:rsid w:val="00FB41B4"/>
    <w:rsid w:val="00FB5875"/>
    <w:rsid w:val="00FB7B9D"/>
    <w:rsid w:val="00FB7DD7"/>
    <w:rsid w:val="00FC0592"/>
    <w:rsid w:val="00FC066F"/>
    <w:rsid w:val="00FC08B6"/>
    <w:rsid w:val="00FC162C"/>
    <w:rsid w:val="00FC2E18"/>
    <w:rsid w:val="00FC3088"/>
    <w:rsid w:val="00FC31AB"/>
    <w:rsid w:val="00FC3C3F"/>
    <w:rsid w:val="00FC3D71"/>
    <w:rsid w:val="00FC3DDF"/>
    <w:rsid w:val="00FC3E1E"/>
    <w:rsid w:val="00FC4AC6"/>
    <w:rsid w:val="00FC4B90"/>
    <w:rsid w:val="00FC51D4"/>
    <w:rsid w:val="00FC6654"/>
    <w:rsid w:val="00FD004D"/>
    <w:rsid w:val="00FD0A0E"/>
    <w:rsid w:val="00FD0EFC"/>
    <w:rsid w:val="00FD1FC8"/>
    <w:rsid w:val="00FD2A81"/>
    <w:rsid w:val="00FD3586"/>
    <w:rsid w:val="00FD3DDA"/>
    <w:rsid w:val="00FD418F"/>
    <w:rsid w:val="00FD4548"/>
    <w:rsid w:val="00FD4CFB"/>
    <w:rsid w:val="00FD5452"/>
    <w:rsid w:val="00FD58D2"/>
    <w:rsid w:val="00FD5E21"/>
    <w:rsid w:val="00FD62F0"/>
    <w:rsid w:val="00FD6438"/>
    <w:rsid w:val="00FD670A"/>
    <w:rsid w:val="00FD7CD7"/>
    <w:rsid w:val="00FD7D95"/>
    <w:rsid w:val="00FD7DE4"/>
    <w:rsid w:val="00FE0355"/>
    <w:rsid w:val="00FE17E8"/>
    <w:rsid w:val="00FE1AA0"/>
    <w:rsid w:val="00FE33A5"/>
    <w:rsid w:val="00FE37CA"/>
    <w:rsid w:val="00FE429B"/>
    <w:rsid w:val="00FE5739"/>
    <w:rsid w:val="00FE6404"/>
    <w:rsid w:val="00FE6CEC"/>
    <w:rsid w:val="00FE71B0"/>
    <w:rsid w:val="00FE7B67"/>
    <w:rsid w:val="00FE7D67"/>
    <w:rsid w:val="00FF0096"/>
    <w:rsid w:val="00FF049B"/>
    <w:rsid w:val="00FF3042"/>
    <w:rsid w:val="00FF3BC7"/>
    <w:rsid w:val="00FF3BDA"/>
    <w:rsid w:val="00FF499D"/>
    <w:rsid w:val="00FF69A3"/>
    <w:rsid w:val="00FF6C2A"/>
    <w:rsid w:val="00FF6DAF"/>
    <w:rsid w:val="01211AD4"/>
    <w:rsid w:val="01484C9B"/>
    <w:rsid w:val="015C2B0C"/>
    <w:rsid w:val="01863CD4"/>
    <w:rsid w:val="01AF5332"/>
    <w:rsid w:val="01B118B8"/>
    <w:rsid w:val="01CE57B8"/>
    <w:rsid w:val="01D20455"/>
    <w:rsid w:val="01D32DCE"/>
    <w:rsid w:val="01DD6839"/>
    <w:rsid w:val="01E44FDB"/>
    <w:rsid w:val="01F040AB"/>
    <w:rsid w:val="01FF5C90"/>
    <w:rsid w:val="021D229B"/>
    <w:rsid w:val="02236E2C"/>
    <w:rsid w:val="022E6257"/>
    <w:rsid w:val="023E5CC9"/>
    <w:rsid w:val="025A34EF"/>
    <w:rsid w:val="02715301"/>
    <w:rsid w:val="027D7E36"/>
    <w:rsid w:val="02813302"/>
    <w:rsid w:val="02873BB9"/>
    <w:rsid w:val="028C2714"/>
    <w:rsid w:val="029F7154"/>
    <w:rsid w:val="02B33413"/>
    <w:rsid w:val="02BA01A4"/>
    <w:rsid w:val="02BF51BF"/>
    <w:rsid w:val="02CD636F"/>
    <w:rsid w:val="02D36DFE"/>
    <w:rsid w:val="02D432A2"/>
    <w:rsid w:val="02EB4148"/>
    <w:rsid w:val="02F2197A"/>
    <w:rsid w:val="02F4420B"/>
    <w:rsid w:val="02FC0103"/>
    <w:rsid w:val="02FF2A8F"/>
    <w:rsid w:val="032129BA"/>
    <w:rsid w:val="034F0B7A"/>
    <w:rsid w:val="034F2928"/>
    <w:rsid w:val="03542D27"/>
    <w:rsid w:val="03624413"/>
    <w:rsid w:val="03626296"/>
    <w:rsid w:val="03633C85"/>
    <w:rsid w:val="038608D5"/>
    <w:rsid w:val="038F6B99"/>
    <w:rsid w:val="0390324B"/>
    <w:rsid w:val="039E1F86"/>
    <w:rsid w:val="039F4994"/>
    <w:rsid w:val="03A67D02"/>
    <w:rsid w:val="03B03D9B"/>
    <w:rsid w:val="03CF5817"/>
    <w:rsid w:val="03D33360"/>
    <w:rsid w:val="03D33559"/>
    <w:rsid w:val="03DE3CAC"/>
    <w:rsid w:val="03EE6B1B"/>
    <w:rsid w:val="03FF3763"/>
    <w:rsid w:val="040354C1"/>
    <w:rsid w:val="040C727D"/>
    <w:rsid w:val="04117BDE"/>
    <w:rsid w:val="04124462"/>
    <w:rsid w:val="04243DB5"/>
    <w:rsid w:val="043D4E77"/>
    <w:rsid w:val="044206BF"/>
    <w:rsid w:val="04510D9E"/>
    <w:rsid w:val="04674F9B"/>
    <w:rsid w:val="04760F1F"/>
    <w:rsid w:val="047F0FEB"/>
    <w:rsid w:val="04902E6B"/>
    <w:rsid w:val="04B01170"/>
    <w:rsid w:val="04C31EB4"/>
    <w:rsid w:val="04C45905"/>
    <w:rsid w:val="04DD7444"/>
    <w:rsid w:val="04E83AB4"/>
    <w:rsid w:val="04FA2D68"/>
    <w:rsid w:val="04FE63B4"/>
    <w:rsid w:val="04FF055F"/>
    <w:rsid w:val="050D4849"/>
    <w:rsid w:val="051471DB"/>
    <w:rsid w:val="05182245"/>
    <w:rsid w:val="051D1199"/>
    <w:rsid w:val="052120A3"/>
    <w:rsid w:val="052E0686"/>
    <w:rsid w:val="0535453D"/>
    <w:rsid w:val="054707BD"/>
    <w:rsid w:val="05526700"/>
    <w:rsid w:val="05777F14"/>
    <w:rsid w:val="0579257B"/>
    <w:rsid w:val="05880374"/>
    <w:rsid w:val="05B8086B"/>
    <w:rsid w:val="05C904C9"/>
    <w:rsid w:val="05DF5615"/>
    <w:rsid w:val="05E65001"/>
    <w:rsid w:val="05E8386D"/>
    <w:rsid w:val="060014A9"/>
    <w:rsid w:val="060043AE"/>
    <w:rsid w:val="060774EA"/>
    <w:rsid w:val="061600FB"/>
    <w:rsid w:val="062077BC"/>
    <w:rsid w:val="062F6A41"/>
    <w:rsid w:val="063876A4"/>
    <w:rsid w:val="063B299D"/>
    <w:rsid w:val="063E001E"/>
    <w:rsid w:val="064C1D1F"/>
    <w:rsid w:val="066A685B"/>
    <w:rsid w:val="066E1317"/>
    <w:rsid w:val="066E5B12"/>
    <w:rsid w:val="06720CB4"/>
    <w:rsid w:val="06823560"/>
    <w:rsid w:val="068761F2"/>
    <w:rsid w:val="06A22162"/>
    <w:rsid w:val="06C02268"/>
    <w:rsid w:val="06C80623"/>
    <w:rsid w:val="06E33E7D"/>
    <w:rsid w:val="06F21187"/>
    <w:rsid w:val="070A2D42"/>
    <w:rsid w:val="073929DD"/>
    <w:rsid w:val="073B6445"/>
    <w:rsid w:val="07464042"/>
    <w:rsid w:val="075233C0"/>
    <w:rsid w:val="07583F34"/>
    <w:rsid w:val="07646BBA"/>
    <w:rsid w:val="078D7776"/>
    <w:rsid w:val="07B44062"/>
    <w:rsid w:val="07C27FA7"/>
    <w:rsid w:val="07D01B5E"/>
    <w:rsid w:val="07D07AAD"/>
    <w:rsid w:val="07D17DB0"/>
    <w:rsid w:val="07F615C4"/>
    <w:rsid w:val="07FB5FCC"/>
    <w:rsid w:val="08045E06"/>
    <w:rsid w:val="08266617"/>
    <w:rsid w:val="08381BDD"/>
    <w:rsid w:val="083B110C"/>
    <w:rsid w:val="083C5E8C"/>
    <w:rsid w:val="0851422E"/>
    <w:rsid w:val="087150EF"/>
    <w:rsid w:val="08735A6F"/>
    <w:rsid w:val="088E5CA1"/>
    <w:rsid w:val="08997EFF"/>
    <w:rsid w:val="08AA0601"/>
    <w:rsid w:val="08AA23AF"/>
    <w:rsid w:val="08B1373D"/>
    <w:rsid w:val="08B47E2E"/>
    <w:rsid w:val="08BF22FE"/>
    <w:rsid w:val="08C95E7E"/>
    <w:rsid w:val="08DB0BF9"/>
    <w:rsid w:val="08DE436A"/>
    <w:rsid w:val="08E14697"/>
    <w:rsid w:val="090E0B90"/>
    <w:rsid w:val="093700E7"/>
    <w:rsid w:val="0949606C"/>
    <w:rsid w:val="094E162D"/>
    <w:rsid w:val="095906FC"/>
    <w:rsid w:val="096F5AD2"/>
    <w:rsid w:val="09875F58"/>
    <w:rsid w:val="098C0710"/>
    <w:rsid w:val="098C4E4F"/>
    <w:rsid w:val="099258BE"/>
    <w:rsid w:val="09972933"/>
    <w:rsid w:val="099E23E5"/>
    <w:rsid w:val="09AD3BFF"/>
    <w:rsid w:val="09B027C9"/>
    <w:rsid w:val="09B30D57"/>
    <w:rsid w:val="09BC6865"/>
    <w:rsid w:val="09DD2E77"/>
    <w:rsid w:val="09DE0562"/>
    <w:rsid w:val="09DE1B8A"/>
    <w:rsid w:val="09E1685C"/>
    <w:rsid w:val="09EE04A1"/>
    <w:rsid w:val="0A140428"/>
    <w:rsid w:val="0A1621AC"/>
    <w:rsid w:val="0A1954D6"/>
    <w:rsid w:val="0A1A5DF8"/>
    <w:rsid w:val="0A1E7D15"/>
    <w:rsid w:val="0A206DCD"/>
    <w:rsid w:val="0A3967AC"/>
    <w:rsid w:val="0A397E8E"/>
    <w:rsid w:val="0A3A6B53"/>
    <w:rsid w:val="0A4D75B6"/>
    <w:rsid w:val="0A6E4CCC"/>
    <w:rsid w:val="0A77554D"/>
    <w:rsid w:val="0A7B4003"/>
    <w:rsid w:val="0A917CCA"/>
    <w:rsid w:val="0A951569"/>
    <w:rsid w:val="0A974000"/>
    <w:rsid w:val="0AC46A1D"/>
    <w:rsid w:val="0AC94204"/>
    <w:rsid w:val="0AD049A5"/>
    <w:rsid w:val="0AD656DD"/>
    <w:rsid w:val="0ADF0F5E"/>
    <w:rsid w:val="0AE55920"/>
    <w:rsid w:val="0AE57FFE"/>
    <w:rsid w:val="0B02681E"/>
    <w:rsid w:val="0B207459"/>
    <w:rsid w:val="0B210D11"/>
    <w:rsid w:val="0B2428ED"/>
    <w:rsid w:val="0B24469B"/>
    <w:rsid w:val="0B245392"/>
    <w:rsid w:val="0B291CB1"/>
    <w:rsid w:val="0B2E2458"/>
    <w:rsid w:val="0B3805C3"/>
    <w:rsid w:val="0B52270F"/>
    <w:rsid w:val="0B5807E8"/>
    <w:rsid w:val="0B5C5BE2"/>
    <w:rsid w:val="0B5C6392"/>
    <w:rsid w:val="0B7049F1"/>
    <w:rsid w:val="0B914A4C"/>
    <w:rsid w:val="0BB053B5"/>
    <w:rsid w:val="0BC02D85"/>
    <w:rsid w:val="0BEA7692"/>
    <w:rsid w:val="0BF1616F"/>
    <w:rsid w:val="0BFC682A"/>
    <w:rsid w:val="0C096D20"/>
    <w:rsid w:val="0C0E7BB7"/>
    <w:rsid w:val="0C19349F"/>
    <w:rsid w:val="0C1C56AF"/>
    <w:rsid w:val="0C1E0427"/>
    <w:rsid w:val="0C2F779B"/>
    <w:rsid w:val="0C342C91"/>
    <w:rsid w:val="0C3856D3"/>
    <w:rsid w:val="0C40082A"/>
    <w:rsid w:val="0C455F4B"/>
    <w:rsid w:val="0C4D461D"/>
    <w:rsid w:val="0C5A6B62"/>
    <w:rsid w:val="0C5E40E4"/>
    <w:rsid w:val="0C7E7DDA"/>
    <w:rsid w:val="0C93553B"/>
    <w:rsid w:val="0CA95FA8"/>
    <w:rsid w:val="0CBD0903"/>
    <w:rsid w:val="0CC51EAD"/>
    <w:rsid w:val="0CC96F4F"/>
    <w:rsid w:val="0CD81BE1"/>
    <w:rsid w:val="0CE36E20"/>
    <w:rsid w:val="0CFA765A"/>
    <w:rsid w:val="0D0662F1"/>
    <w:rsid w:val="0D1A6988"/>
    <w:rsid w:val="0D23767E"/>
    <w:rsid w:val="0D347293"/>
    <w:rsid w:val="0D4E3631"/>
    <w:rsid w:val="0D84324F"/>
    <w:rsid w:val="0D940C80"/>
    <w:rsid w:val="0D98567C"/>
    <w:rsid w:val="0D990786"/>
    <w:rsid w:val="0DAB4BFF"/>
    <w:rsid w:val="0DAC06F2"/>
    <w:rsid w:val="0DAE0751"/>
    <w:rsid w:val="0DAF0B93"/>
    <w:rsid w:val="0DB25F8E"/>
    <w:rsid w:val="0DB95676"/>
    <w:rsid w:val="0DBF06AB"/>
    <w:rsid w:val="0DC62960"/>
    <w:rsid w:val="0DC9217F"/>
    <w:rsid w:val="0DD247B0"/>
    <w:rsid w:val="0DD37650"/>
    <w:rsid w:val="0DD75967"/>
    <w:rsid w:val="0DF30354"/>
    <w:rsid w:val="0DF93255"/>
    <w:rsid w:val="0DFC301F"/>
    <w:rsid w:val="0E111631"/>
    <w:rsid w:val="0E121122"/>
    <w:rsid w:val="0E1518A1"/>
    <w:rsid w:val="0E1924B1"/>
    <w:rsid w:val="0E1E6B0F"/>
    <w:rsid w:val="0E252C04"/>
    <w:rsid w:val="0E295443"/>
    <w:rsid w:val="0E3B3B3E"/>
    <w:rsid w:val="0E3F7FFA"/>
    <w:rsid w:val="0E5F567A"/>
    <w:rsid w:val="0E644FF6"/>
    <w:rsid w:val="0E6710F6"/>
    <w:rsid w:val="0E6D1C29"/>
    <w:rsid w:val="0E7F0B64"/>
    <w:rsid w:val="0E7F7B0E"/>
    <w:rsid w:val="0E8A6F0A"/>
    <w:rsid w:val="0E8D7100"/>
    <w:rsid w:val="0E8F62CF"/>
    <w:rsid w:val="0EAB629D"/>
    <w:rsid w:val="0EBE37F1"/>
    <w:rsid w:val="0EC075E3"/>
    <w:rsid w:val="0ECE329B"/>
    <w:rsid w:val="0ED51740"/>
    <w:rsid w:val="0EEB63AC"/>
    <w:rsid w:val="0EEC0697"/>
    <w:rsid w:val="0EEC54CF"/>
    <w:rsid w:val="0F1113DA"/>
    <w:rsid w:val="0F1467D4"/>
    <w:rsid w:val="0F1A2270"/>
    <w:rsid w:val="0F1F2752"/>
    <w:rsid w:val="0F230980"/>
    <w:rsid w:val="0F340C24"/>
    <w:rsid w:val="0F3843B9"/>
    <w:rsid w:val="0F6207A9"/>
    <w:rsid w:val="0F661459"/>
    <w:rsid w:val="0F6D13A6"/>
    <w:rsid w:val="0F6E4136"/>
    <w:rsid w:val="0F707EAE"/>
    <w:rsid w:val="0F781459"/>
    <w:rsid w:val="0F9C6EF5"/>
    <w:rsid w:val="0F9D79BC"/>
    <w:rsid w:val="0F9F36D8"/>
    <w:rsid w:val="0FB86A3F"/>
    <w:rsid w:val="0FB87AA7"/>
    <w:rsid w:val="0FBF0E36"/>
    <w:rsid w:val="0FCC7D1A"/>
    <w:rsid w:val="0FD934B0"/>
    <w:rsid w:val="0FDA36B9"/>
    <w:rsid w:val="0FED22D8"/>
    <w:rsid w:val="100E6AC4"/>
    <w:rsid w:val="10150A56"/>
    <w:rsid w:val="10300B59"/>
    <w:rsid w:val="103B1542"/>
    <w:rsid w:val="1047303E"/>
    <w:rsid w:val="104D7A00"/>
    <w:rsid w:val="104F11F2"/>
    <w:rsid w:val="10507CE0"/>
    <w:rsid w:val="10624A93"/>
    <w:rsid w:val="106F43CC"/>
    <w:rsid w:val="106F63B8"/>
    <w:rsid w:val="10726ACE"/>
    <w:rsid w:val="10757746"/>
    <w:rsid w:val="107E311B"/>
    <w:rsid w:val="10873165"/>
    <w:rsid w:val="109D4DD8"/>
    <w:rsid w:val="10B1077E"/>
    <w:rsid w:val="10B464C1"/>
    <w:rsid w:val="10BC53AF"/>
    <w:rsid w:val="10BE324D"/>
    <w:rsid w:val="10C24CD8"/>
    <w:rsid w:val="10CC380A"/>
    <w:rsid w:val="10D21D21"/>
    <w:rsid w:val="10D70C9A"/>
    <w:rsid w:val="10DE05D4"/>
    <w:rsid w:val="10DF6A24"/>
    <w:rsid w:val="10EE3DBE"/>
    <w:rsid w:val="10F22B45"/>
    <w:rsid w:val="10F744B9"/>
    <w:rsid w:val="1109680C"/>
    <w:rsid w:val="110A6EF8"/>
    <w:rsid w:val="110D797F"/>
    <w:rsid w:val="11257899"/>
    <w:rsid w:val="11270A41"/>
    <w:rsid w:val="113D0896"/>
    <w:rsid w:val="113F222E"/>
    <w:rsid w:val="11403230"/>
    <w:rsid w:val="1142094C"/>
    <w:rsid w:val="114535BD"/>
    <w:rsid w:val="11535CDA"/>
    <w:rsid w:val="11567578"/>
    <w:rsid w:val="115A6225"/>
    <w:rsid w:val="11651569"/>
    <w:rsid w:val="11733C86"/>
    <w:rsid w:val="11754268"/>
    <w:rsid w:val="11877081"/>
    <w:rsid w:val="11927A83"/>
    <w:rsid w:val="1193257A"/>
    <w:rsid w:val="119B30B7"/>
    <w:rsid w:val="11A4040E"/>
    <w:rsid w:val="11AA2B15"/>
    <w:rsid w:val="11AA5D0A"/>
    <w:rsid w:val="11B30526"/>
    <w:rsid w:val="11C745B1"/>
    <w:rsid w:val="11CE35B2"/>
    <w:rsid w:val="11F33019"/>
    <w:rsid w:val="11F42AB7"/>
    <w:rsid w:val="11F528ED"/>
    <w:rsid w:val="120945EA"/>
    <w:rsid w:val="121E5D03"/>
    <w:rsid w:val="122670DE"/>
    <w:rsid w:val="12275911"/>
    <w:rsid w:val="122D02D9"/>
    <w:rsid w:val="124B075F"/>
    <w:rsid w:val="124C1952"/>
    <w:rsid w:val="12543AB7"/>
    <w:rsid w:val="125A2C71"/>
    <w:rsid w:val="12795FF5"/>
    <w:rsid w:val="12842516"/>
    <w:rsid w:val="12864CFC"/>
    <w:rsid w:val="128B3251"/>
    <w:rsid w:val="128D1FD5"/>
    <w:rsid w:val="12B205E4"/>
    <w:rsid w:val="12B67DB7"/>
    <w:rsid w:val="12BE53D5"/>
    <w:rsid w:val="12BE7183"/>
    <w:rsid w:val="12C86253"/>
    <w:rsid w:val="130152C1"/>
    <w:rsid w:val="13031039"/>
    <w:rsid w:val="13053A34"/>
    <w:rsid w:val="130B3BC2"/>
    <w:rsid w:val="130C25E4"/>
    <w:rsid w:val="13272F7A"/>
    <w:rsid w:val="13274D28"/>
    <w:rsid w:val="132B14C9"/>
    <w:rsid w:val="13392CAD"/>
    <w:rsid w:val="133C12E6"/>
    <w:rsid w:val="133D403C"/>
    <w:rsid w:val="1340403C"/>
    <w:rsid w:val="13463B67"/>
    <w:rsid w:val="134753CA"/>
    <w:rsid w:val="134E49AB"/>
    <w:rsid w:val="13693592"/>
    <w:rsid w:val="136A10B9"/>
    <w:rsid w:val="136B6F50"/>
    <w:rsid w:val="137006ED"/>
    <w:rsid w:val="13986770"/>
    <w:rsid w:val="13A41007"/>
    <w:rsid w:val="13A7696D"/>
    <w:rsid w:val="13B216A7"/>
    <w:rsid w:val="13BA3DEE"/>
    <w:rsid w:val="13C24A71"/>
    <w:rsid w:val="13D07073"/>
    <w:rsid w:val="13DF3855"/>
    <w:rsid w:val="13DF3A42"/>
    <w:rsid w:val="14172B64"/>
    <w:rsid w:val="1418439F"/>
    <w:rsid w:val="141A2ADF"/>
    <w:rsid w:val="141E0211"/>
    <w:rsid w:val="142176CB"/>
    <w:rsid w:val="143A6984"/>
    <w:rsid w:val="143C4803"/>
    <w:rsid w:val="1450096D"/>
    <w:rsid w:val="14504752"/>
    <w:rsid w:val="14531B4D"/>
    <w:rsid w:val="14570243"/>
    <w:rsid w:val="1457788F"/>
    <w:rsid w:val="145F308B"/>
    <w:rsid w:val="147321EF"/>
    <w:rsid w:val="14795146"/>
    <w:rsid w:val="147A532B"/>
    <w:rsid w:val="147F6DE6"/>
    <w:rsid w:val="14B551E5"/>
    <w:rsid w:val="14CA4266"/>
    <w:rsid w:val="14CF266D"/>
    <w:rsid w:val="14D5118E"/>
    <w:rsid w:val="14DB0E4B"/>
    <w:rsid w:val="14E2788C"/>
    <w:rsid w:val="14EA24B1"/>
    <w:rsid w:val="14F71500"/>
    <w:rsid w:val="14FC2C4E"/>
    <w:rsid w:val="15165429"/>
    <w:rsid w:val="1527226E"/>
    <w:rsid w:val="153B2D0D"/>
    <w:rsid w:val="153C087D"/>
    <w:rsid w:val="154D3E45"/>
    <w:rsid w:val="154F0500"/>
    <w:rsid w:val="15500ECD"/>
    <w:rsid w:val="15526208"/>
    <w:rsid w:val="15744470"/>
    <w:rsid w:val="15962639"/>
    <w:rsid w:val="15BA1E98"/>
    <w:rsid w:val="15BE155E"/>
    <w:rsid w:val="15D849FF"/>
    <w:rsid w:val="15E6711C"/>
    <w:rsid w:val="15FB249C"/>
    <w:rsid w:val="16095245"/>
    <w:rsid w:val="1612137B"/>
    <w:rsid w:val="16175DD9"/>
    <w:rsid w:val="161E5043"/>
    <w:rsid w:val="16273291"/>
    <w:rsid w:val="1632528C"/>
    <w:rsid w:val="163C59BC"/>
    <w:rsid w:val="16470173"/>
    <w:rsid w:val="164756E1"/>
    <w:rsid w:val="164B6F7F"/>
    <w:rsid w:val="1653052A"/>
    <w:rsid w:val="165A4B5B"/>
    <w:rsid w:val="165C07FE"/>
    <w:rsid w:val="16612C47"/>
    <w:rsid w:val="166A3235"/>
    <w:rsid w:val="167F4E7B"/>
    <w:rsid w:val="1695469E"/>
    <w:rsid w:val="16A3500D"/>
    <w:rsid w:val="16AB62CA"/>
    <w:rsid w:val="16D539B4"/>
    <w:rsid w:val="16DF08AC"/>
    <w:rsid w:val="16E1301F"/>
    <w:rsid w:val="16E178E4"/>
    <w:rsid w:val="16E42F30"/>
    <w:rsid w:val="1703785A"/>
    <w:rsid w:val="17081E4E"/>
    <w:rsid w:val="171C4AA6"/>
    <w:rsid w:val="171C73F5"/>
    <w:rsid w:val="17407950"/>
    <w:rsid w:val="1752258F"/>
    <w:rsid w:val="175510DB"/>
    <w:rsid w:val="17577095"/>
    <w:rsid w:val="175C51BC"/>
    <w:rsid w:val="17824C23"/>
    <w:rsid w:val="178269DF"/>
    <w:rsid w:val="178A2DBE"/>
    <w:rsid w:val="178E684F"/>
    <w:rsid w:val="17984446"/>
    <w:rsid w:val="17CF598E"/>
    <w:rsid w:val="17DA12A2"/>
    <w:rsid w:val="17DB5DFB"/>
    <w:rsid w:val="18030DF4"/>
    <w:rsid w:val="1816190D"/>
    <w:rsid w:val="18270621"/>
    <w:rsid w:val="182A1BF0"/>
    <w:rsid w:val="182B52BA"/>
    <w:rsid w:val="1840382B"/>
    <w:rsid w:val="185C46CA"/>
    <w:rsid w:val="187B51E7"/>
    <w:rsid w:val="18846779"/>
    <w:rsid w:val="1886477A"/>
    <w:rsid w:val="18972E69"/>
    <w:rsid w:val="18A46E1B"/>
    <w:rsid w:val="18C15C1F"/>
    <w:rsid w:val="18C179CD"/>
    <w:rsid w:val="18C64FE3"/>
    <w:rsid w:val="18CC24AF"/>
    <w:rsid w:val="18E11EC0"/>
    <w:rsid w:val="18E436BB"/>
    <w:rsid w:val="190653E0"/>
    <w:rsid w:val="19071052"/>
    <w:rsid w:val="190855FC"/>
    <w:rsid w:val="1910625E"/>
    <w:rsid w:val="191F64A1"/>
    <w:rsid w:val="192027E6"/>
    <w:rsid w:val="192561AE"/>
    <w:rsid w:val="194D47E4"/>
    <w:rsid w:val="19522F7D"/>
    <w:rsid w:val="1953657C"/>
    <w:rsid w:val="195E6315"/>
    <w:rsid w:val="196E338C"/>
    <w:rsid w:val="199B2565"/>
    <w:rsid w:val="19A7088B"/>
    <w:rsid w:val="19A846E9"/>
    <w:rsid w:val="19AD1CFF"/>
    <w:rsid w:val="19C05ED6"/>
    <w:rsid w:val="19CF6119"/>
    <w:rsid w:val="19EC47D2"/>
    <w:rsid w:val="19EC5B13"/>
    <w:rsid w:val="19F058B3"/>
    <w:rsid w:val="19F85670"/>
    <w:rsid w:val="19F90A68"/>
    <w:rsid w:val="1A0D64CE"/>
    <w:rsid w:val="1A0D70D0"/>
    <w:rsid w:val="1A1A6A75"/>
    <w:rsid w:val="1A203E8D"/>
    <w:rsid w:val="1A367F46"/>
    <w:rsid w:val="1A546899"/>
    <w:rsid w:val="1A6505DB"/>
    <w:rsid w:val="1A6C5A74"/>
    <w:rsid w:val="1A777A72"/>
    <w:rsid w:val="1A8962C8"/>
    <w:rsid w:val="1A8F149A"/>
    <w:rsid w:val="1AA61B3F"/>
    <w:rsid w:val="1AAD29D6"/>
    <w:rsid w:val="1AB05C08"/>
    <w:rsid w:val="1AB349B9"/>
    <w:rsid w:val="1AC13CB4"/>
    <w:rsid w:val="1AD347FC"/>
    <w:rsid w:val="1AEB6F83"/>
    <w:rsid w:val="1AEF1714"/>
    <w:rsid w:val="1AF84F97"/>
    <w:rsid w:val="1AF851FC"/>
    <w:rsid w:val="1B0B13D3"/>
    <w:rsid w:val="1B227E7B"/>
    <w:rsid w:val="1B230AF1"/>
    <w:rsid w:val="1B2574F9"/>
    <w:rsid w:val="1B2C3EB7"/>
    <w:rsid w:val="1B2D6361"/>
    <w:rsid w:val="1B2E6E70"/>
    <w:rsid w:val="1B364FC5"/>
    <w:rsid w:val="1B3847A4"/>
    <w:rsid w:val="1B3B1742"/>
    <w:rsid w:val="1B527002"/>
    <w:rsid w:val="1B5618A7"/>
    <w:rsid w:val="1B575916"/>
    <w:rsid w:val="1B6B3C20"/>
    <w:rsid w:val="1B6D634F"/>
    <w:rsid w:val="1B8E6D9D"/>
    <w:rsid w:val="1BA15893"/>
    <w:rsid w:val="1BA60BBF"/>
    <w:rsid w:val="1BA86196"/>
    <w:rsid w:val="1BB27884"/>
    <w:rsid w:val="1BBB7899"/>
    <w:rsid w:val="1BCE5751"/>
    <w:rsid w:val="1BD4515A"/>
    <w:rsid w:val="1BE04E45"/>
    <w:rsid w:val="1BE7774A"/>
    <w:rsid w:val="1BEA182F"/>
    <w:rsid w:val="1C03666B"/>
    <w:rsid w:val="1C0A51E7"/>
    <w:rsid w:val="1C1737F0"/>
    <w:rsid w:val="1C2A3ADB"/>
    <w:rsid w:val="1C4458B9"/>
    <w:rsid w:val="1C4512D6"/>
    <w:rsid w:val="1C5A2ADA"/>
    <w:rsid w:val="1C5E5533"/>
    <w:rsid w:val="1C857FF6"/>
    <w:rsid w:val="1C9553F8"/>
    <w:rsid w:val="1CA17CAB"/>
    <w:rsid w:val="1CB048F4"/>
    <w:rsid w:val="1CD16889"/>
    <w:rsid w:val="1CEC0D90"/>
    <w:rsid w:val="1CED6FE2"/>
    <w:rsid w:val="1CF00880"/>
    <w:rsid w:val="1D131E25"/>
    <w:rsid w:val="1D7F2A50"/>
    <w:rsid w:val="1D835251"/>
    <w:rsid w:val="1D83629B"/>
    <w:rsid w:val="1D940668"/>
    <w:rsid w:val="1D997CE9"/>
    <w:rsid w:val="1DA17DCD"/>
    <w:rsid w:val="1DB23D88"/>
    <w:rsid w:val="1DB7057D"/>
    <w:rsid w:val="1DC12A48"/>
    <w:rsid w:val="1DE56AA0"/>
    <w:rsid w:val="1E0632B0"/>
    <w:rsid w:val="1E1047F0"/>
    <w:rsid w:val="1E1235D7"/>
    <w:rsid w:val="1E256240"/>
    <w:rsid w:val="1E2C7696"/>
    <w:rsid w:val="1E3675AA"/>
    <w:rsid w:val="1E800219"/>
    <w:rsid w:val="1E8A0861"/>
    <w:rsid w:val="1E96253F"/>
    <w:rsid w:val="1E9B0CC0"/>
    <w:rsid w:val="1E9C3DA8"/>
    <w:rsid w:val="1EAC4C7B"/>
    <w:rsid w:val="1EB1403F"/>
    <w:rsid w:val="1ED16ADD"/>
    <w:rsid w:val="1EF409D5"/>
    <w:rsid w:val="1F037B51"/>
    <w:rsid w:val="1F082CE5"/>
    <w:rsid w:val="1F1840BF"/>
    <w:rsid w:val="1F237A96"/>
    <w:rsid w:val="1F2B2044"/>
    <w:rsid w:val="1F354C71"/>
    <w:rsid w:val="1F390518"/>
    <w:rsid w:val="1F3B2F16"/>
    <w:rsid w:val="1F4B2D9A"/>
    <w:rsid w:val="1F550E6F"/>
    <w:rsid w:val="1F6E4598"/>
    <w:rsid w:val="1F705598"/>
    <w:rsid w:val="1F7763AC"/>
    <w:rsid w:val="1F813A12"/>
    <w:rsid w:val="1F9A118A"/>
    <w:rsid w:val="1F9D6372"/>
    <w:rsid w:val="1FAF21AB"/>
    <w:rsid w:val="1FB10F53"/>
    <w:rsid w:val="1FB50B8E"/>
    <w:rsid w:val="1FC3227C"/>
    <w:rsid w:val="1FC81641"/>
    <w:rsid w:val="1FC84609"/>
    <w:rsid w:val="1FF4486A"/>
    <w:rsid w:val="1FF77D63"/>
    <w:rsid w:val="1FFC578E"/>
    <w:rsid w:val="20026462"/>
    <w:rsid w:val="200F7270"/>
    <w:rsid w:val="2039527A"/>
    <w:rsid w:val="20397CD9"/>
    <w:rsid w:val="20495737"/>
    <w:rsid w:val="20692E24"/>
    <w:rsid w:val="20937EA1"/>
    <w:rsid w:val="20947775"/>
    <w:rsid w:val="209A486E"/>
    <w:rsid w:val="209B123B"/>
    <w:rsid w:val="20A165BD"/>
    <w:rsid w:val="20B1718E"/>
    <w:rsid w:val="20BA390D"/>
    <w:rsid w:val="20C503F6"/>
    <w:rsid w:val="20C86C83"/>
    <w:rsid w:val="20E10CA0"/>
    <w:rsid w:val="20EF09DF"/>
    <w:rsid w:val="20F525F3"/>
    <w:rsid w:val="211B128C"/>
    <w:rsid w:val="211C60E8"/>
    <w:rsid w:val="212D4EC6"/>
    <w:rsid w:val="212E3725"/>
    <w:rsid w:val="213F1504"/>
    <w:rsid w:val="21571F5E"/>
    <w:rsid w:val="215D55BF"/>
    <w:rsid w:val="2195423B"/>
    <w:rsid w:val="21957C48"/>
    <w:rsid w:val="219B0E72"/>
    <w:rsid w:val="219C4CF8"/>
    <w:rsid w:val="219F0AC7"/>
    <w:rsid w:val="21A8172A"/>
    <w:rsid w:val="21A97A24"/>
    <w:rsid w:val="21B40888"/>
    <w:rsid w:val="21B52CFF"/>
    <w:rsid w:val="21B7196D"/>
    <w:rsid w:val="21CC3EC1"/>
    <w:rsid w:val="21D96989"/>
    <w:rsid w:val="21EA12B6"/>
    <w:rsid w:val="21EA1D42"/>
    <w:rsid w:val="21F20A9B"/>
    <w:rsid w:val="21F25DF0"/>
    <w:rsid w:val="21F26E49"/>
    <w:rsid w:val="21FD424E"/>
    <w:rsid w:val="221072CF"/>
    <w:rsid w:val="22433200"/>
    <w:rsid w:val="224376A4"/>
    <w:rsid w:val="225476ED"/>
    <w:rsid w:val="22620ADF"/>
    <w:rsid w:val="2264488C"/>
    <w:rsid w:val="2283538D"/>
    <w:rsid w:val="22835CF3"/>
    <w:rsid w:val="22877591"/>
    <w:rsid w:val="229E4C70"/>
    <w:rsid w:val="22A30707"/>
    <w:rsid w:val="22B10AB2"/>
    <w:rsid w:val="22C04851"/>
    <w:rsid w:val="22C92133"/>
    <w:rsid w:val="22CA517A"/>
    <w:rsid w:val="22E26EBD"/>
    <w:rsid w:val="22E929B2"/>
    <w:rsid w:val="22F17F25"/>
    <w:rsid w:val="230332C5"/>
    <w:rsid w:val="230961F8"/>
    <w:rsid w:val="23255201"/>
    <w:rsid w:val="232D2AA5"/>
    <w:rsid w:val="233D47F1"/>
    <w:rsid w:val="23474F72"/>
    <w:rsid w:val="23547851"/>
    <w:rsid w:val="236B5FF0"/>
    <w:rsid w:val="2377248F"/>
    <w:rsid w:val="238B1E49"/>
    <w:rsid w:val="238D0D77"/>
    <w:rsid w:val="238E494F"/>
    <w:rsid w:val="2393640A"/>
    <w:rsid w:val="23963804"/>
    <w:rsid w:val="239B223E"/>
    <w:rsid w:val="23A20F03"/>
    <w:rsid w:val="23A61C99"/>
    <w:rsid w:val="23B26890"/>
    <w:rsid w:val="23B67FF8"/>
    <w:rsid w:val="23C93BD9"/>
    <w:rsid w:val="23D26639"/>
    <w:rsid w:val="23D5257E"/>
    <w:rsid w:val="23D700A4"/>
    <w:rsid w:val="23E26921"/>
    <w:rsid w:val="23ED5B1A"/>
    <w:rsid w:val="23F32A04"/>
    <w:rsid w:val="23FA4CD9"/>
    <w:rsid w:val="23FA6BAC"/>
    <w:rsid w:val="24174945"/>
    <w:rsid w:val="2418059D"/>
    <w:rsid w:val="24201D80"/>
    <w:rsid w:val="24325802"/>
    <w:rsid w:val="245811F8"/>
    <w:rsid w:val="24613E12"/>
    <w:rsid w:val="24627784"/>
    <w:rsid w:val="24684A5B"/>
    <w:rsid w:val="246A53BC"/>
    <w:rsid w:val="246A7A7F"/>
    <w:rsid w:val="247B3126"/>
    <w:rsid w:val="24985092"/>
    <w:rsid w:val="24A87C93"/>
    <w:rsid w:val="24B86128"/>
    <w:rsid w:val="24C34ACD"/>
    <w:rsid w:val="24CD76F9"/>
    <w:rsid w:val="24D41F2E"/>
    <w:rsid w:val="24D70804"/>
    <w:rsid w:val="24DE2A08"/>
    <w:rsid w:val="24E143E3"/>
    <w:rsid w:val="24F609FE"/>
    <w:rsid w:val="25044920"/>
    <w:rsid w:val="250637EA"/>
    <w:rsid w:val="25156FA1"/>
    <w:rsid w:val="2519426A"/>
    <w:rsid w:val="251D5F8B"/>
    <w:rsid w:val="251E1A3B"/>
    <w:rsid w:val="251F7F55"/>
    <w:rsid w:val="252217F3"/>
    <w:rsid w:val="253B3DA5"/>
    <w:rsid w:val="25443BCF"/>
    <w:rsid w:val="254554E2"/>
    <w:rsid w:val="255D1505"/>
    <w:rsid w:val="256C0CC0"/>
    <w:rsid w:val="2571742E"/>
    <w:rsid w:val="25875AFA"/>
    <w:rsid w:val="259124D5"/>
    <w:rsid w:val="25A1676E"/>
    <w:rsid w:val="25AA6044"/>
    <w:rsid w:val="25B2416B"/>
    <w:rsid w:val="25D93C7E"/>
    <w:rsid w:val="25E00B77"/>
    <w:rsid w:val="25F5515A"/>
    <w:rsid w:val="25FC36BF"/>
    <w:rsid w:val="25FE400E"/>
    <w:rsid w:val="260419D1"/>
    <w:rsid w:val="26127FAE"/>
    <w:rsid w:val="261E020C"/>
    <w:rsid w:val="26236185"/>
    <w:rsid w:val="263948CF"/>
    <w:rsid w:val="264B2FCC"/>
    <w:rsid w:val="26660D50"/>
    <w:rsid w:val="266A51AE"/>
    <w:rsid w:val="267B619A"/>
    <w:rsid w:val="268852F3"/>
    <w:rsid w:val="269B185D"/>
    <w:rsid w:val="26A34BB6"/>
    <w:rsid w:val="26B96187"/>
    <w:rsid w:val="26ED23F1"/>
    <w:rsid w:val="27111B1F"/>
    <w:rsid w:val="272B0B25"/>
    <w:rsid w:val="272F5A27"/>
    <w:rsid w:val="27361F61"/>
    <w:rsid w:val="27405787"/>
    <w:rsid w:val="27533EE6"/>
    <w:rsid w:val="275D0857"/>
    <w:rsid w:val="276717DB"/>
    <w:rsid w:val="276746BE"/>
    <w:rsid w:val="2778394C"/>
    <w:rsid w:val="277E68D8"/>
    <w:rsid w:val="27804D63"/>
    <w:rsid w:val="27895B59"/>
    <w:rsid w:val="27AD5999"/>
    <w:rsid w:val="27B70919"/>
    <w:rsid w:val="27BA7424"/>
    <w:rsid w:val="27BD5803"/>
    <w:rsid w:val="27EE00B2"/>
    <w:rsid w:val="27EE6417"/>
    <w:rsid w:val="27FA25B3"/>
    <w:rsid w:val="27FE55BF"/>
    <w:rsid w:val="280C77D9"/>
    <w:rsid w:val="283852C1"/>
    <w:rsid w:val="283B2F70"/>
    <w:rsid w:val="283B758B"/>
    <w:rsid w:val="284B0AFA"/>
    <w:rsid w:val="285F0053"/>
    <w:rsid w:val="288D78CB"/>
    <w:rsid w:val="289E5635"/>
    <w:rsid w:val="28AA4330"/>
    <w:rsid w:val="28AF2CC4"/>
    <w:rsid w:val="28AF333F"/>
    <w:rsid w:val="28CC45FB"/>
    <w:rsid w:val="28D724A8"/>
    <w:rsid w:val="28F933C2"/>
    <w:rsid w:val="290F02E0"/>
    <w:rsid w:val="290F6532"/>
    <w:rsid w:val="291B489A"/>
    <w:rsid w:val="291E6775"/>
    <w:rsid w:val="292C49EE"/>
    <w:rsid w:val="29302347"/>
    <w:rsid w:val="29311579"/>
    <w:rsid w:val="293E5DCA"/>
    <w:rsid w:val="29717854"/>
    <w:rsid w:val="29787C34"/>
    <w:rsid w:val="298011DE"/>
    <w:rsid w:val="2982241E"/>
    <w:rsid w:val="2987256D"/>
    <w:rsid w:val="29984596"/>
    <w:rsid w:val="29B478DA"/>
    <w:rsid w:val="29B9024C"/>
    <w:rsid w:val="29C235A5"/>
    <w:rsid w:val="29C86EE4"/>
    <w:rsid w:val="29DB01C2"/>
    <w:rsid w:val="29DB6414"/>
    <w:rsid w:val="29E014B8"/>
    <w:rsid w:val="29E91483"/>
    <w:rsid w:val="2A1A01D0"/>
    <w:rsid w:val="2A1E1ABF"/>
    <w:rsid w:val="2A20564D"/>
    <w:rsid w:val="2A352F56"/>
    <w:rsid w:val="2A446553"/>
    <w:rsid w:val="2A5155A0"/>
    <w:rsid w:val="2A557AF3"/>
    <w:rsid w:val="2A603C31"/>
    <w:rsid w:val="2A7A79DB"/>
    <w:rsid w:val="2A842608"/>
    <w:rsid w:val="2A930A9D"/>
    <w:rsid w:val="2A9A5CB9"/>
    <w:rsid w:val="2A9C4E09"/>
    <w:rsid w:val="2A9F3561"/>
    <w:rsid w:val="2AA31D34"/>
    <w:rsid w:val="2AC64925"/>
    <w:rsid w:val="2ACE2358"/>
    <w:rsid w:val="2AE80DE9"/>
    <w:rsid w:val="2AEC3344"/>
    <w:rsid w:val="2AFA0606"/>
    <w:rsid w:val="2AFA0B1C"/>
    <w:rsid w:val="2B141BDE"/>
    <w:rsid w:val="2B261911"/>
    <w:rsid w:val="2B2913BA"/>
    <w:rsid w:val="2B380B20"/>
    <w:rsid w:val="2B4612A8"/>
    <w:rsid w:val="2B4A6DF2"/>
    <w:rsid w:val="2B4C588B"/>
    <w:rsid w:val="2B4F2D00"/>
    <w:rsid w:val="2B535944"/>
    <w:rsid w:val="2B5722AE"/>
    <w:rsid w:val="2B5C67DA"/>
    <w:rsid w:val="2B8662D5"/>
    <w:rsid w:val="2B921CF1"/>
    <w:rsid w:val="2B990335"/>
    <w:rsid w:val="2BA32F62"/>
    <w:rsid w:val="2BAC62BA"/>
    <w:rsid w:val="2BB02902"/>
    <w:rsid w:val="2BB36EF2"/>
    <w:rsid w:val="2BB80073"/>
    <w:rsid w:val="2BB917F9"/>
    <w:rsid w:val="2BE11CDE"/>
    <w:rsid w:val="2BF0264B"/>
    <w:rsid w:val="2BF71E1B"/>
    <w:rsid w:val="2BF82D4D"/>
    <w:rsid w:val="2BFC3D27"/>
    <w:rsid w:val="2C054FAA"/>
    <w:rsid w:val="2C06436C"/>
    <w:rsid w:val="2C2657E0"/>
    <w:rsid w:val="2C31056E"/>
    <w:rsid w:val="2C3712E3"/>
    <w:rsid w:val="2C6426F1"/>
    <w:rsid w:val="2C6A711D"/>
    <w:rsid w:val="2C736DD8"/>
    <w:rsid w:val="2C7566AC"/>
    <w:rsid w:val="2C772459"/>
    <w:rsid w:val="2C78619D"/>
    <w:rsid w:val="2C8A7718"/>
    <w:rsid w:val="2CAB03C0"/>
    <w:rsid w:val="2CB20D87"/>
    <w:rsid w:val="2CB22F73"/>
    <w:rsid w:val="2CBF201D"/>
    <w:rsid w:val="2CDC2917"/>
    <w:rsid w:val="2CE11F94"/>
    <w:rsid w:val="2CE74E16"/>
    <w:rsid w:val="2CE90E48"/>
    <w:rsid w:val="2CF53D5E"/>
    <w:rsid w:val="2CFA4941"/>
    <w:rsid w:val="2CFC5020"/>
    <w:rsid w:val="2CFC58E9"/>
    <w:rsid w:val="2D1C2ED6"/>
    <w:rsid w:val="2D206A89"/>
    <w:rsid w:val="2D332495"/>
    <w:rsid w:val="2D341FD6"/>
    <w:rsid w:val="2D3C3247"/>
    <w:rsid w:val="2D4F33A1"/>
    <w:rsid w:val="2D572256"/>
    <w:rsid w:val="2D7868C5"/>
    <w:rsid w:val="2D8355E0"/>
    <w:rsid w:val="2DCF6290"/>
    <w:rsid w:val="2DDF5A78"/>
    <w:rsid w:val="2DE05C8C"/>
    <w:rsid w:val="2DF357BC"/>
    <w:rsid w:val="2E023E21"/>
    <w:rsid w:val="2E075A2A"/>
    <w:rsid w:val="2E141EF5"/>
    <w:rsid w:val="2E19750B"/>
    <w:rsid w:val="2E262354"/>
    <w:rsid w:val="2E333F9A"/>
    <w:rsid w:val="2E4B3B69"/>
    <w:rsid w:val="2E4D71AD"/>
    <w:rsid w:val="2E6B5FB9"/>
    <w:rsid w:val="2E6C1D31"/>
    <w:rsid w:val="2E8003FC"/>
    <w:rsid w:val="2E884DBD"/>
    <w:rsid w:val="2E9949CD"/>
    <w:rsid w:val="2EBA2A9C"/>
    <w:rsid w:val="2EC102CF"/>
    <w:rsid w:val="2EC27BA3"/>
    <w:rsid w:val="2EFA558F"/>
    <w:rsid w:val="2F06773C"/>
    <w:rsid w:val="2F2C2B98"/>
    <w:rsid w:val="2F2E3565"/>
    <w:rsid w:val="2F636CD0"/>
    <w:rsid w:val="2F77098D"/>
    <w:rsid w:val="2F835D28"/>
    <w:rsid w:val="2F8C5ED4"/>
    <w:rsid w:val="2FAB0A48"/>
    <w:rsid w:val="2FAB7667"/>
    <w:rsid w:val="2FAD43AF"/>
    <w:rsid w:val="2FAE669D"/>
    <w:rsid w:val="2FB550E0"/>
    <w:rsid w:val="2FBA43E1"/>
    <w:rsid w:val="2FBF32E6"/>
    <w:rsid w:val="2FD14541"/>
    <w:rsid w:val="2FD21211"/>
    <w:rsid w:val="2FD44032"/>
    <w:rsid w:val="2FEB4429"/>
    <w:rsid w:val="2FEB7E1F"/>
    <w:rsid w:val="30202DD3"/>
    <w:rsid w:val="30385F5E"/>
    <w:rsid w:val="3043232E"/>
    <w:rsid w:val="3049232A"/>
    <w:rsid w:val="30492B1F"/>
    <w:rsid w:val="304A1DD7"/>
    <w:rsid w:val="304E0046"/>
    <w:rsid w:val="30515682"/>
    <w:rsid w:val="305B22B4"/>
    <w:rsid w:val="306E533F"/>
    <w:rsid w:val="30781BF8"/>
    <w:rsid w:val="307904CC"/>
    <w:rsid w:val="308736B2"/>
    <w:rsid w:val="30A13F14"/>
    <w:rsid w:val="30A22E85"/>
    <w:rsid w:val="30B17ECF"/>
    <w:rsid w:val="30B36D25"/>
    <w:rsid w:val="30C27305"/>
    <w:rsid w:val="30D255D7"/>
    <w:rsid w:val="30D37E45"/>
    <w:rsid w:val="30E20088"/>
    <w:rsid w:val="30F36E3B"/>
    <w:rsid w:val="30F65957"/>
    <w:rsid w:val="31132938"/>
    <w:rsid w:val="311913D0"/>
    <w:rsid w:val="311A72A9"/>
    <w:rsid w:val="31210BB1"/>
    <w:rsid w:val="31215055"/>
    <w:rsid w:val="31297411"/>
    <w:rsid w:val="312E1520"/>
    <w:rsid w:val="313E3882"/>
    <w:rsid w:val="31471A0B"/>
    <w:rsid w:val="314950A4"/>
    <w:rsid w:val="314F77FB"/>
    <w:rsid w:val="3151042B"/>
    <w:rsid w:val="31666088"/>
    <w:rsid w:val="316B2774"/>
    <w:rsid w:val="316E7B6E"/>
    <w:rsid w:val="31794DCD"/>
    <w:rsid w:val="3190268C"/>
    <w:rsid w:val="319B7864"/>
    <w:rsid w:val="319C0B7F"/>
    <w:rsid w:val="31AA504A"/>
    <w:rsid w:val="31B3543F"/>
    <w:rsid w:val="31BC66DB"/>
    <w:rsid w:val="31BE5A57"/>
    <w:rsid w:val="31C75BFC"/>
    <w:rsid w:val="31D125D7"/>
    <w:rsid w:val="31DC7937"/>
    <w:rsid w:val="31DE4CF4"/>
    <w:rsid w:val="31EE13DB"/>
    <w:rsid w:val="31EF66F4"/>
    <w:rsid w:val="31FF544D"/>
    <w:rsid w:val="320900EF"/>
    <w:rsid w:val="320D7387"/>
    <w:rsid w:val="32124B15"/>
    <w:rsid w:val="322079C5"/>
    <w:rsid w:val="32236610"/>
    <w:rsid w:val="32296186"/>
    <w:rsid w:val="322E7A29"/>
    <w:rsid w:val="325D0606"/>
    <w:rsid w:val="32602287"/>
    <w:rsid w:val="32603978"/>
    <w:rsid w:val="32603A5E"/>
    <w:rsid w:val="3260697E"/>
    <w:rsid w:val="32677A41"/>
    <w:rsid w:val="326D3B1B"/>
    <w:rsid w:val="32892EB1"/>
    <w:rsid w:val="329A0AD5"/>
    <w:rsid w:val="329B035F"/>
    <w:rsid w:val="32C46AF7"/>
    <w:rsid w:val="32CB171C"/>
    <w:rsid w:val="32CC4B1D"/>
    <w:rsid w:val="32CE6DAC"/>
    <w:rsid w:val="32D74B4A"/>
    <w:rsid w:val="32DA195F"/>
    <w:rsid w:val="32DA47DA"/>
    <w:rsid w:val="32E427DE"/>
    <w:rsid w:val="32F14C8B"/>
    <w:rsid w:val="32F46098"/>
    <w:rsid w:val="32FB3683"/>
    <w:rsid w:val="33083DB8"/>
    <w:rsid w:val="330E33B7"/>
    <w:rsid w:val="331F01A8"/>
    <w:rsid w:val="33305981"/>
    <w:rsid w:val="333F5C66"/>
    <w:rsid w:val="33490893"/>
    <w:rsid w:val="334D3EDF"/>
    <w:rsid w:val="334E7C57"/>
    <w:rsid w:val="335E1517"/>
    <w:rsid w:val="335E2081"/>
    <w:rsid w:val="335F2CCD"/>
    <w:rsid w:val="336C0BFB"/>
    <w:rsid w:val="336C639A"/>
    <w:rsid w:val="338543FC"/>
    <w:rsid w:val="338A5133"/>
    <w:rsid w:val="3394550A"/>
    <w:rsid w:val="339E473B"/>
    <w:rsid w:val="33A80012"/>
    <w:rsid w:val="33AB50A9"/>
    <w:rsid w:val="33B0446E"/>
    <w:rsid w:val="33C817B8"/>
    <w:rsid w:val="33EC6D63"/>
    <w:rsid w:val="33F627C9"/>
    <w:rsid w:val="34041B5F"/>
    <w:rsid w:val="34180991"/>
    <w:rsid w:val="341C4B34"/>
    <w:rsid w:val="342804A8"/>
    <w:rsid w:val="342866FA"/>
    <w:rsid w:val="343202DF"/>
    <w:rsid w:val="34321327"/>
    <w:rsid w:val="3437693D"/>
    <w:rsid w:val="34464303"/>
    <w:rsid w:val="344B7676"/>
    <w:rsid w:val="344C4197"/>
    <w:rsid w:val="344D35BF"/>
    <w:rsid w:val="345602F1"/>
    <w:rsid w:val="346D1080"/>
    <w:rsid w:val="3487174F"/>
    <w:rsid w:val="348A647F"/>
    <w:rsid w:val="34A71D15"/>
    <w:rsid w:val="34A94298"/>
    <w:rsid w:val="34C210B1"/>
    <w:rsid w:val="34C4012E"/>
    <w:rsid w:val="34D348B8"/>
    <w:rsid w:val="34F5482E"/>
    <w:rsid w:val="34F86AA1"/>
    <w:rsid w:val="35020CF9"/>
    <w:rsid w:val="351C000D"/>
    <w:rsid w:val="351F18AB"/>
    <w:rsid w:val="353E438A"/>
    <w:rsid w:val="3560004D"/>
    <w:rsid w:val="356B08A5"/>
    <w:rsid w:val="356E638F"/>
    <w:rsid w:val="3579545F"/>
    <w:rsid w:val="358856A2"/>
    <w:rsid w:val="359A7184"/>
    <w:rsid w:val="359B696A"/>
    <w:rsid w:val="35B47C9C"/>
    <w:rsid w:val="35C42453"/>
    <w:rsid w:val="35C9198A"/>
    <w:rsid w:val="35F5260C"/>
    <w:rsid w:val="35F87372"/>
    <w:rsid w:val="360B290F"/>
    <w:rsid w:val="360C56F6"/>
    <w:rsid w:val="360D3DFA"/>
    <w:rsid w:val="36124454"/>
    <w:rsid w:val="36160F00"/>
    <w:rsid w:val="361707D4"/>
    <w:rsid w:val="362353CB"/>
    <w:rsid w:val="362B1DBF"/>
    <w:rsid w:val="36363350"/>
    <w:rsid w:val="364E4AD6"/>
    <w:rsid w:val="367154A4"/>
    <w:rsid w:val="367F4A32"/>
    <w:rsid w:val="36940965"/>
    <w:rsid w:val="3698237D"/>
    <w:rsid w:val="369F68F2"/>
    <w:rsid w:val="36A101C4"/>
    <w:rsid w:val="36C904AF"/>
    <w:rsid w:val="36C97D20"/>
    <w:rsid w:val="36CA074A"/>
    <w:rsid w:val="36D06DE0"/>
    <w:rsid w:val="36D44054"/>
    <w:rsid w:val="36D67B2F"/>
    <w:rsid w:val="36DA1F9A"/>
    <w:rsid w:val="36F83CEF"/>
    <w:rsid w:val="37187DD0"/>
    <w:rsid w:val="371E4668"/>
    <w:rsid w:val="37236CF9"/>
    <w:rsid w:val="372949AB"/>
    <w:rsid w:val="372C63D2"/>
    <w:rsid w:val="37346911"/>
    <w:rsid w:val="374A5E5A"/>
    <w:rsid w:val="374E6478"/>
    <w:rsid w:val="375C6C45"/>
    <w:rsid w:val="37607F59"/>
    <w:rsid w:val="377759CE"/>
    <w:rsid w:val="37796F26"/>
    <w:rsid w:val="377A534D"/>
    <w:rsid w:val="37867253"/>
    <w:rsid w:val="37920A5A"/>
    <w:rsid w:val="37935ABB"/>
    <w:rsid w:val="3797463F"/>
    <w:rsid w:val="37984905"/>
    <w:rsid w:val="37A559ED"/>
    <w:rsid w:val="37A75B88"/>
    <w:rsid w:val="37A95DA4"/>
    <w:rsid w:val="37B606C8"/>
    <w:rsid w:val="37BE4ECA"/>
    <w:rsid w:val="37D2609E"/>
    <w:rsid w:val="37F3753B"/>
    <w:rsid w:val="37F42514"/>
    <w:rsid w:val="380F7E87"/>
    <w:rsid w:val="381A45AC"/>
    <w:rsid w:val="381F3B36"/>
    <w:rsid w:val="38286CC9"/>
    <w:rsid w:val="382C55C4"/>
    <w:rsid w:val="382F62A9"/>
    <w:rsid w:val="38547B70"/>
    <w:rsid w:val="38613F89"/>
    <w:rsid w:val="38726196"/>
    <w:rsid w:val="387A5006"/>
    <w:rsid w:val="387B14EE"/>
    <w:rsid w:val="38942757"/>
    <w:rsid w:val="389508E1"/>
    <w:rsid w:val="38991974"/>
    <w:rsid w:val="38A327F3"/>
    <w:rsid w:val="38AA7D14"/>
    <w:rsid w:val="38AB396E"/>
    <w:rsid w:val="38B844F1"/>
    <w:rsid w:val="38CD02A8"/>
    <w:rsid w:val="38CD7870"/>
    <w:rsid w:val="38D40BFF"/>
    <w:rsid w:val="38E05733"/>
    <w:rsid w:val="38E075A3"/>
    <w:rsid w:val="38E56968"/>
    <w:rsid w:val="391B28D2"/>
    <w:rsid w:val="392806B2"/>
    <w:rsid w:val="392B274A"/>
    <w:rsid w:val="392E7E48"/>
    <w:rsid w:val="393B0C7E"/>
    <w:rsid w:val="393D4CFB"/>
    <w:rsid w:val="39406294"/>
    <w:rsid w:val="39450DF3"/>
    <w:rsid w:val="39605972"/>
    <w:rsid w:val="39842B6F"/>
    <w:rsid w:val="39843C01"/>
    <w:rsid w:val="39846181"/>
    <w:rsid w:val="398D4C8F"/>
    <w:rsid w:val="39B7585A"/>
    <w:rsid w:val="39BA3148"/>
    <w:rsid w:val="39BB19A0"/>
    <w:rsid w:val="39C121A1"/>
    <w:rsid w:val="39ED598F"/>
    <w:rsid w:val="3A1C460B"/>
    <w:rsid w:val="3A210907"/>
    <w:rsid w:val="3A26548A"/>
    <w:rsid w:val="3A2722F7"/>
    <w:rsid w:val="3A2B2AA0"/>
    <w:rsid w:val="3A2E16F1"/>
    <w:rsid w:val="3A334527"/>
    <w:rsid w:val="3A461688"/>
    <w:rsid w:val="3A612BD2"/>
    <w:rsid w:val="3A6B7341"/>
    <w:rsid w:val="3A7362E3"/>
    <w:rsid w:val="3A766411"/>
    <w:rsid w:val="3A7B3A28"/>
    <w:rsid w:val="3A820A0F"/>
    <w:rsid w:val="3A8F1281"/>
    <w:rsid w:val="3A900B55"/>
    <w:rsid w:val="3A9112FC"/>
    <w:rsid w:val="3A9B19D4"/>
    <w:rsid w:val="3ABD3976"/>
    <w:rsid w:val="3AC70A1B"/>
    <w:rsid w:val="3AC82D8D"/>
    <w:rsid w:val="3ACF2066"/>
    <w:rsid w:val="3AD1509B"/>
    <w:rsid w:val="3AD32CED"/>
    <w:rsid w:val="3AE1616F"/>
    <w:rsid w:val="3AF92B9E"/>
    <w:rsid w:val="3AFC4698"/>
    <w:rsid w:val="3AFC66F2"/>
    <w:rsid w:val="3B132010"/>
    <w:rsid w:val="3B184CC6"/>
    <w:rsid w:val="3B1D62FF"/>
    <w:rsid w:val="3B201ED9"/>
    <w:rsid w:val="3B22106E"/>
    <w:rsid w:val="3B2C2002"/>
    <w:rsid w:val="3B3407F0"/>
    <w:rsid w:val="3B3E55E7"/>
    <w:rsid w:val="3B4200A1"/>
    <w:rsid w:val="3B5659DE"/>
    <w:rsid w:val="3B5D3DA9"/>
    <w:rsid w:val="3B6931E7"/>
    <w:rsid w:val="3B6F58DE"/>
    <w:rsid w:val="3B7010B2"/>
    <w:rsid w:val="3B726878"/>
    <w:rsid w:val="3B7442CC"/>
    <w:rsid w:val="3B765F9D"/>
    <w:rsid w:val="3B8C756F"/>
    <w:rsid w:val="3B96663F"/>
    <w:rsid w:val="3BA23236"/>
    <w:rsid w:val="3BB8063A"/>
    <w:rsid w:val="3BBE079F"/>
    <w:rsid w:val="3BD827B4"/>
    <w:rsid w:val="3BF80655"/>
    <w:rsid w:val="3BFE02BF"/>
    <w:rsid w:val="3C0B2B89"/>
    <w:rsid w:val="3C12216A"/>
    <w:rsid w:val="3C1B0610"/>
    <w:rsid w:val="3C1D466B"/>
    <w:rsid w:val="3C305309"/>
    <w:rsid w:val="3C393D69"/>
    <w:rsid w:val="3C3E11C5"/>
    <w:rsid w:val="3C4444A7"/>
    <w:rsid w:val="3C4D3F5A"/>
    <w:rsid w:val="3C5C45CD"/>
    <w:rsid w:val="3C616C4D"/>
    <w:rsid w:val="3C720E5A"/>
    <w:rsid w:val="3C795D45"/>
    <w:rsid w:val="3C7C5835"/>
    <w:rsid w:val="3CA8487C"/>
    <w:rsid w:val="3CC96F56"/>
    <w:rsid w:val="3CD43F0B"/>
    <w:rsid w:val="3CDA0B0E"/>
    <w:rsid w:val="3CE04016"/>
    <w:rsid w:val="3CE6634A"/>
    <w:rsid w:val="3CE66A11"/>
    <w:rsid w:val="3CEE36A7"/>
    <w:rsid w:val="3D05288D"/>
    <w:rsid w:val="3D2F28A7"/>
    <w:rsid w:val="3D3418BA"/>
    <w:rsid w:val="3D3A54C8"/>
    <w:rsid w:val="3D8A5C1D"/>
    <w:rsid w:val="3DA13720"/>
    <w:rsid w:val="3DB12D39"/>
    <w:rsid w:val="3DBF3C2B"/>
    <w:rsid w:val="3DC00139"/>
    <w:rsid w:val="3DD5344F"/>
    <w:rsid w:val="3DD612B3"/>
    <w:rsid w:val="3DDA0420"/>
    <w:rsid w:val="3DE71920"/>
    <w:rsid w:val="3DE76270"/>
    <w:rsid w:val="3DEF01B7"/>
    <w:rsid w:val="3E0553DD"/>
    <w:rsid w:val="3E0747F6"/>
    <w:rsid w:val="3E0B5F12"/>
    <w:rsid w:val="3E104487"/>
    <w:rsid w:val="3E1675C3"/>
    <w:rsid w:val="3E197F94"/>
    <w:rsid w:val="3E217DB3"/>
    <w:rsid w:val="3E235BFA"/>
    <w:rsid w:val="3E285C74"/>
    <w:rsid w:val="3E2A0BAA"/>
    <w:rsid w:val="3E2B7513"/>
    <w:rsid w:val="3E371A14"/>
    <w:rsid w:val="3E3F30D5"/>
    <w:rsid w:val="3E47026C"/>
    <w:rsid w:val="3E4F4882"/>
    <w:rsid w:val="3E554590"/>
    <w:rsid w:val="3E6A1092"/>
    <w:rsid w:val="3E6E55E9"/>
    <w:rsid w:val="3E782095"/>
    <w:rsid w:val="3E7964D0"/>
    <w:rsid w:val="3E9C3058"/>
    <w:rsid w:val="3E9F24C2"/>
    <w:rsid w:val="3EA07024"/>
    <w:rsid w:val="3EA3724F"/>
    <w:rsid w:val="3ED100BA"/>
    <w:rsid w:val="3ED660C3"/>
    <w:rsid w:val="3EE6168C"/>
    <w:rsid w:val="3F00724C"/>
    <w:rsid w:val="3F0A6356"/>
    <w:rsid w:val="3F13406D"/>
    <w:rsid w:val="3F15661F"/>
    <w:rsid w:val="3F466417"/>
    <w:rsid w:val="3F5C5197"/>
    <w:rsid w:val="3F792A27"/>
    <w:rsid w:val="3F79605C"/>
    <w:rsid w:val="3F7E2563"/>
    <w:rsid w:val="3F9472A1"/>
    <w:rsid w:val="3FA157EF"/>
    <w:rsid w:val="3FA16ACD"/>
    <w:rsid w:val="3FAD66ED"/>
    <w:rsid w:val="3FB66B56"/>
    <w:rsid w:val="3FBE77FD"/>
    <w:rsid w:val="3FC22D81"/>
    <w:rsid w:val="3FC53322"/>
    <w:rsid w:val="3FCA68B7"/>
    <w:rsid w:val="3FEB7216"/>
    <w:rsid w:val="3FF50B1A"/>
    <w:rsid w:val="3FF762AF"/>
    <w:rsid w:val="400F2648"/>
    <w:rsid w:val="40103AF0"/>
    <w:rsid w:val="401A339B"/>
    <w:rsid w:val="40251263"/>
    <w:rsid w:val="40267F92"/>
    <w:rsid w:val="402B10F3"/>
    <w:rsid w:val="403C5A07"/>
    <w:rsid w:val="4040242A"/>
    <w:rsid w:val="40620D8C"/>
    <w:rsid w:val="40622CF1"/>
    <w:rsid w:val="406B1E48"/>
    <w:rsid w:val="406B713F"/>
    <w:rsid w:val="40713CC4"/>
    <w:rsid w:val="408214A1"/>
    <w:rsid w:val="40912C8B"/>
    <w:rsid w:val="409475F1"/>
    <w:rsid w:val="40A86BF9"/>
    <w:rsid w:val="40C90989"/>
    <w:rsid w:val="40E90FBF"/>
    <w:rsid w:val="41032081"/>
    <w:rsid w:val="410B53D9"/>
    <w:rsid w:val="410D1152"/>
    <w:rsid w:val="41157395"/>
    <w:rsid w:val="411B2E8B"/>
    <w:rsid w:val="411B561D"/>
    <w:rsid w:val="41480F2B"/>
    <w:rsid w:val="414F1EF6"/>
    <w:rsid w:val="415475F9"/>
    <w:rsid w:val="416845DA"/>
    <w:rsid w:val="416C231C"/>
    <w:rsid w:val="41976963"/>
    <w:rsid w:val="41986621"/>
    <w:rsid w:val="41A5138A"/>
    <w:rsid w:val="41A825A5"/>
    <w:rsid w:val="41A970CC"/>
    <w:rsid w:val="41B4781F"/>
    <w:rsid w:val="41C71300"/>
    <w:rsid w:val="41C95079"/>
    <w:rsid w:val="41CC4B69"/>
    <w:rsid w:val="41D72836"/>
    <w:rsid w:val="42042555"/>
    <w:rsid w:val="42134546"/>
    <w:rsid w:val="421D7172"/>
    <w:rsid w:val="42305CD9"/>
    <w:rsid w:val="423305DC"/>
    <w:rsid w:val="423C421C"/>
    <w:rsid w:val="424618FD"/>
    <w:rsid w:val="424961B9"/>
    <w:rsid w:val="424D3EFC"/>
    <w:rsid w:val="424D7CA5"/>
    <w:rsid w:val="42525F46"/>
    <w:rsid w:val="42644DA1"/>
    <w:rsid w:val="42800BCD"/>
    <w:rsid w:val="42950303"/>
    <w:rsid w:val="429A4C67"/>
    <w:rsid w:val="42A115C7"/>
    <w:rsid w:val="42B86271"/>
    <w:rsid w:val="42C5154F"/>
    <w:rsid w:val="42E0516A"/>
    <w:rsid w:val="42EA799C"/>
    <w:rsid w:val="42F8373B"/>
    <w:rsid w:val="42FB19A2"/>
    <w:rsid w:val="43182E0D"/>
    <w:rsid w:val="432B3B11"/>
    <w:rsid w:val="434F5A51"/>
    <w:rsid w:val="435865EB"/>
    <w:rsid w:val="435E7A42"/>
    <w:rsid w:val="43657C1A"/>
    <w:rsid w:val="436B215F"/>
    <w:rsid w:val="436E5E80"/>
    <w:rsid w:val="439873F8"/>
    <w:rsid w:val="43AB3D80"/>
    <w:rsid w:val="43B9111D"/>
    <w:rsid w:val="43E30CD8"/>
    <w:rsid w:val="43F43C36"/>
    <w:rsid w:val="441B4A46"/>
    <w:rsid w:val="44206D4D"/>
    <w:rsid w:val="44224F14"/>
    <w:rsid w:val="44316F05"/>
    <w:rsid w:val="44326EAC"/>
    <w:rsid w:val="4436451B"/>
    <w:rsid w:val="444C2B31"/>
    <w:rsid w:val="44501A81"/>
    <w:rsid w:val="445B0426"/>
    <w:rsid w:val="44684E0D"/>
    <w:rsid w:val="44803588"/>
    <w:rsid w:val="44A22B95"/>
    <w:rsid w:val="44A27E03"/>
    <w:rsid w:val="44AE6655"/>
    <w:rsid w:val="44B27B6A"/>
    <w:rsid w:val="44B32A46"/>
    <w:rsid w:val="44B6565C"/>
    <w:rsid w:val="44D324D1"/>
    <w:rsid w:val="44F20D8A"/>
    <w:rsid w:val="44FA5575"/>
    <w:rsid w:val="44FD328B"/>
    <w:rsid w:val="44FF2B7A"/>
    <w:rsid w:val="45054737"/>
    <w:rsid w:val="45060392"/>
    <w:rsid w:val="450E764C"/>
    <w:rsid w:val="451A3E3D"/>
    <w:rsid w:val="453A1148"/>
    <w:rsid w:val="454D49ED"/>
    <w:rsid w:val="454F0C11"/>
    <w:rsid w:val="456831EE"/>
    <w:rsid w:val="456B44B2"/>
    <w:rsid w:val="45941D53"/>
    <w:rsid w:val="4597548E"/>
    <w:rsid w:val="45A57BAB"/>
    <w:rsid w:val="45A63979"/>
    <w:rsid w:val="45BD685A"/>
    <w:rsid w:val="45BE6EBE"/>
    <w:rsid w:val="45C77D0F"/>
    <w:rsid w:val="45F3623F"/>
    <w:rsid w:val="45F8417E"/>
    <w:rsid w:val="46097673"/>
    <w:rsid w:val="46127225"/>
    <w:rsid w:val="462409B6"/>
    <w:rsid w:val="463158E2"/>
    <w:rsid w:val="463902F3"/>
    <w:rsid w:val="463D4052"/>
    <w:rsid w:val="464246DB"/>
    <w:rsid w:val="466C2476"/>
    <w:rsid w:val="46821592"/>
    <w:rsid w:val="468625F5"/>
    <w:rsid w:val="469A27D9"/>
    <w:rsid w:val="46BF2EEE"/>
    <w:rsid w:val="46C10F99"/>
    <w:rsid w:val="46D63D94"/>
    <w:rsid w:val="46E12E64"/>
    <w:rsid w:val="46E46B2F"/>
    <w:rsid w:val="46E666CD"/>
    <w:rsid w:val="47352749"/>
    <w:rsid w:val="475F6C7B"/>
    <w:rsid w:val="4763186D"/>
    <w:rsid w:val="476B6BD2"/>
    <w:rsid w:val="476F0470"/>
    <w:rsid w:val="47752E92"/>
    <w:rsid w:val="477843E1"/>
    <w:rsid w:val="478F7430"/>
    <w:rsid w:val="479B3DE1"/>
    <w:rsid w:val="479C624F"/>
    <w:rsid w:val="47A35851"/>
    <w:rsid w:val="47A43097"/>
    <w:rsid w:val="47B40579"/>
    <w:rsid w:val="47BB1F99"/>
    <w:rsid w:val="47D227AD"/>
    <w:rsid w:val="47DE1152"/>
    <w:rsid w:val="47E63055"/>
    <w:rsid w:val="47EC534E"/>
    <w:rsid w:val="48055792"/>
    <w:rsid w:val="48131190"/>
    <w:rsid w:val="48190ACA"/>
    <w:rsid w:val="481D65E5"/>
    <w:rsid w:val="481F7E4B"/>
    <w:rsid w:val="48204478"/>
    <w:rsid w:val="482151EB"/>
    <w:rsid w:val="482F1E38"/>
    <w:rsid w:val="483B7C52"/>
    <w:rsid w:val="483F42E6"/>
    <w:rsid w:val="484A7652"/>
    <w:rsid w:val="48613F14"/>
    <w:rsid w:val="487F5D8A"/>
    <w:rsid w:val="48806059"/>
    <w:rsid w:val="48AC2FFE"/>
    <w:rsid w:val="48B36E55"/>
    <w:rsid w:val="48B9658C"/>
    <w:rsid w:val="48BF5427"/>
    <w:rsid w:val="48C80282"/>
    <w:rsid w:val="48F8013C"/>
    <w:rsid w:val="49013AE5"/>
    <w:rsid w:val="4909505D"/>
    <w:rsid w:val="490E0C0B"/>
    <w:rsid w:val="49177011"/>
    <w:rsid w:val="491A265E"/>
    <w:rsid w:val="491F61C8"/>
    <w:rsid w:val="4928176F"/>
    <w:rsid w:val="492C25E1"/>
    <w:rsid w:val="49381EA9"/>
    <w:rsid w:val="493B7D23"/>
    <w:rsid w:val="49535B70"/>
    <w:rsid w:val="495D4A05"/>
    <w:rsid w:val="495F62C2"/>
    <w:rsid w:val="498E0956"/>
    <w:rsid w:val="499046CE"/>
    <w:rsid w:val="49D15B2F"/>
    <w:rsid w:val="49D94573"/>
    <w:rsid w:val="49E062CF"/>
    <w:rsid w:val="49E455CA"/>
    <w:rsid w:val="49E72293"/>
    <w:rsid w:val="49EA5572"/>
    <w:rsid w:val="4A007AA5"/>
    <w:rsid w:val="4A161077"/>
    <w:rsid w:val="4A1E617D"/>
    <w:rsid w:val="4A3E237C"/>
    <w:rsid w:val="4A4A38D3"/>
    <w:rsid w:val="4A4D0668"/>
    <w:rsid w:val="4A5B32B4"/>
    <w:rsid w:val="4A5B4CDC"/>
    <w:rsid w:val="4A5D44EA"/>
    <w:rsid w:val="4A5D4EF8"/>
    <w:rsid w:val="4A6436FC"/>
    <w:rsid w:val="4A6F71C2"/>
    <w:rsid w:val="4A8A736F"/>
    <w:rsid w:val="4A9401EE"/>
    <w:rsid w:val="4AB07002"/>
    <w:rsid w:val="4ABA5EA6"/>
    <w:rsid w:val="4AC40AD3"/>
    <w:rsid w:val="4ADA014C"/>
    <w:rsid w:val="4AE828B8"/>
    <w:rsid w:val="4AF306FA"/>
    <w:rsid w:val="4AF44A95"/>
    <w:rsid w:val="4AFF5FAF"/>
    <w:rsid w:val="4B180E1F"/>
    <w:rsid w:val="4B1A159F"/>
    <w:rsid w:val="4B2078E3"/>
    <w:rsid w:val="4B245A16"/>
    <w:rsid w:val="4B4600B3"/>
    <w:rsid w:val="4B51029F"/>
    <w:rsid w:val="4B66001A"/>
    <w:rsid w:val="4B661936"/>
    <w:rsid w:val="4B694A19"/>
    <w:rsid w:val="4B7D3080"/>
    <w:rsid w:val="4B886F78"/>
    <w:rsid w:val="4B982176"/>
    <w:rsid w:val="4BA72833"/>
    <w:rsid w:val="4BB328F5"/>
    <w:rsid w:val="4BBC2425"/>
    <w:rsid w:val="4BBC369E"/>
    <w:rsid w:val="4BCE772F"/>
    <w:rsid w:val="4BD06395"/>
    <w:rsid w:val="4BD905AE"/>
    <w:rsid w:val="4BE3142D"/>
    <w:rsid w:val="4BE90438"/>
    <w:rsid w:val="4C0858F0"/>
    <w:rsid w:val="4C0D46FC"/>
    <w:rsid w:val="4C196BFC"/>
    <w:rsid w:val="4C20249D"/>
    <w:rsid w:val="4C416153"/>
    <w:rsid w:val="4C455C43"/>
    <w:rsid w:val="4C4B0D80"/>
    <w:rsid w:val="4C4C236D"/>
    <w:rsid w:val="4C4F0870"/>
    <w:rsid w:val="4C4F4439"/>
    <w:rsid w:val="4C602A7D"/>
    <w:rsid w:val="4C652BCC"/>
    <w:rsid w:val="4C711AAD"/>
    <w:rsid w:val="4C9E7102"/>
    <w:rsid w:val="4CAF3FDD"/>
    <w:rsid w:val="4CAF7561"/>
    <w:rsid w:val="4CB703AD"/>
    <w:rsid w:val="4CCD0109"/>
    <w:rsid w:val="4CD86AB8"/>
    <w:rsid w:val="4CFA6A2E"/>
    <w:rsid w:val="4D0452B9"/>
    <w:rsid w:val="4D0C050F"/>
    <w:rsid w:val="4D0F7FFF"/>
    <w:rsid w:val="4D225F85"/>
    <w:rsid w:val="4D234309"/>
    <w:rsid w:val="4D373882"/>
    <w:rsid w:val="4D4723CF"/>
    <w:rsid w:val="4D4C3002"/>
    <w:rsid w:val="4D752786"/>
    <w:rsid w:val="4D77007F"/>
    <w:rsid w:val="4D812B48"/>
    <w:rsid w:val="4D891B60"/>
    <w:rsid w:val="4DB95E87"/>
    <w:rsid w:val="4DBD71A8"/>
    <w:rsid w:val="4DC37AAF"/>
    <w:rsid w:val="4DC42B98"/>
    <w:rsid w:val="4DE8173E"/>
    <w:rsid w:val="4DF06083"/>
    <w:rsid w:val="4E09582B"/>
    <w:rsid w:val="4E151799"/>
    <w:rsid w:val="4E314820"/>
    <w:rsid w:val="4E4E286F"/>
    <w:rsid w:val="4E55697E"/>
    <w:rsid w:val="4E603ACA"/>
    <w:rsid w:val="4E6A0A71"/>
    <w:rsid w:val="4E741C96"/>
    <w:rsid w:val="4E783CA3"/>
    <w:rsid w:val="4E8D742E"/>
    <w:rsid w:val="4EA2737D"/>
    <w:rsid w:val="4EAD187E"/>
    <w:rsid w:val="4EAF35DC"/>
    <w:rsid w:val="4EC866B8"/>
    <w:rsid w:val="4ECA2430"/>
    <w:rsid w:val="4ECD3CCE"/>
    <w:rsid w:val="4EF676C9"/>
    <w:rsid w:val="4EFD4216"/>
    <w:rsid w:val="4F0746A3"/>
    <w:rsid w:val="4F2204BE"/>
    <w:rsid w:val="4F346C2B"/>
    <w:rsid w:val="4F42633D"/>
    <w:rsid w:val="4F530677"/>
    <w:rsid w:val="4F563D6D"/>
    <w:rsid w:val="4F5A7C58"/>
    <w:rsid w:val="4F7464E5"/>
    <w:rsid w:val="4F7D4FF0"/>
    <w:rsid w:val="4F9C14B7"/>
    <w:rsid w:val="4F9E636D"/>
    <w:rsid w:val="4FA113E3"/>
    <w:rsid w:val="4FA2793E"/>
    <w:rsid w:val="4FBF3F5F"/>
    <w:rsid w:val="4FC16890"/>
    <w:rsid w:val="4FC5402D"/>
    <w:rsid w:val="4FE44E23"/>
    <w:rsid w:val="4FE50E09"/>
    <w:rsid w:val="4FF2200E"/>
    <w:rsid w:val="4FFE4DB2"/>
    <w:rsid w:val="500F3E22"/>
    <w:rsid w:val="50295C95"/>
    <w:rsid w:val="50411C34"/>
    <w:rsid w:val="50685712"/>
    <w:rsid w:val="506B19F1"/>
    <w:rsid w:val="5077108F"/>
    <w:rsid w:val="507C59AC"/>
    <w:rsid w:val="508807F5"/>
    <w:rsid w:val="50882014"/>
    <w:rsid w:val="50AD3B3F"/>
    <w:rsid w:val="50B415EA"/>
    <w:rsid w:val="50B67110"/>
    <w:rsid w:val="50CE3A67"/>
    <w:rsid w:val="50D3011C"/>
    <w:rsid w:val="50E83041"/>
    <w:rsid w:val="5116195C"/>
    <w:rsid w:val="5156729F"/>
    <w:rsid w:val="515E03EA"/>
    <w:rsid w:val="51782617"/>
    <w:rsid w:val="519531C9"/>
    <w:rsid w:val="519711C4"/>
    <w:rsid w:val="519805C3"/>
    <w:rsid w:val="51A92DC8"/>
    <w:rsid w:val="51AB6CBD"/>
    <w:rsid w:val="51AF5653"/>
    <w:rsid w:val="51C44487"/>
    <w:rsid w:val="51D2052E"/>
    <w:rsid w:val="51E23F34"/>
    <w:rsid w:val="51E47CAD"/>
    <w:rsid w:val="51F223CA"/>
    <w:rsid w:val="51FC4FF6"/>
    <w:rsid w:val="51FF152C"/>
    <w:rsid w:val="52036385"/>
    <w:rsid w:val="521A58B8"/>
    <w:rsid w:val="521B542A"/>
    <w:rsid w:val="5227166F"/>
    <w:rsid w:val="5233653E"/>
    <w:rsid w:val="52374280"/>
    <w:rsid w:val="524901B0"/>
    <w:rsid w:val="52583EDA"/>
    <w:rsid w:val="526A01B2"/>
    <w:rsid w:val="527B23BF"/>
    <w:rsid w:val="52AE5D95"/>
    <w:rsid w:val="52B753C1"/>
    <w:rsid w:val="52BE22AC"/>
    <w:rsid w:val="52C118CB"/>
    <w:rsid w:val="52CA6EA2"/>
    <w:rsid w:val="52E12D53"/>
    <w:rsid w:val="52E33AC0"/>
    <w:rsid w:val="52F25572"/>
    <w:rsid w:val="53004382"/>
    <w:rsid w:val="53050450"/>
    <w:rsid w:val="530C3ADB"/>
    <w:rsid w:val="53131313"/>
    <w:rsid w:val="53131F71"/>
    <w:rsid w:val="53220A8C"/>
    <w:rsid w:val="53590226"/>
    <w:rsid w:val="539A186D"/>
    <w:rsid w:val="53A0107B"/>
    <w:rsid w:val="53AD7CCE"/>
    <w:rsid w:val="53BB1DF0"/>
    <w:rsid w:val="53BD07CA"/>
    <w:rsid w:val="53CE4770"/>
    <w:rsid w:val="540B32CF"/>
    <w:rsid w:val="540D1764"/>
    <w:rsid w:val="54164A93"/>
    <w:rsid w:val="54176117"/>
    <w:rsid w:val="541D2558"/>
    <w:rsid w:val="541E0618"/>
    <w:rsid w:val="54392F1C"/>
    <w:rsid w:val="5457147D"/>
    <w:rsid w:val="54612CFC"/>
    <w:rsid w:val="546346F7"/>
    <w:rsid w:val="546E7D01"/>
    <w:rsid w:val="5472334E"/>
    <w:rsid w:val="547D1CF3"/>
    <w:rsid w:val="547E6196"/>
    <w:rsid w:val="54895CB5"/>
    <w:rsid w:val="54960B5A"/>
    <w:rsid w:val="54A13C33"/>
    <w:rsid w:val="54A159E1"/>
    <w:rsid w:val="54AA453A"/>
    <w:rsid w:val="54AC5AD7"/>
    <w:rsid w:val="54B41BB8"/>
    <w:rsid w:val="54BE3C4D"/>
    <w:rsid w:val="54BF1FEE"/>
    <w:rsid w:val="54C0055D"/>
    <w:rsid w:val="54C343AC"/>
    <w:rsid w:val="54C51691"/>
    <w:rsid w:val="54DA0AA9"/>
    <w:rsid w:val="54EA33DB"/>
    <w:rsid w:val="54EF499E"/>
    <w:rsid w:val="54F22BCE"/>
    <w:rsid w:val="54FC530D"/>
    <w:rsid w:val="55016716"/>
    <w:rsid w:val="55124B31"/>
    <w:rsid w:val="55202DAA"/>
    <w:rsid w:val="552A3C7B"/>
    <w:rsid w:val="553A2B2E"/>
    <w:rsid w:val="55466588"/>
    <w:rsid w:val="554A42CB"/>
    <w:rsid w:val="55550537"/>
    <w:rsid w:val="55555608"/>
    <w:rsid w:val="5558730C"/>
    <w:rsid w:val="555D5B8F"/>
    <w:rsid w:val="5569133B"/>
    <w:rsid w:val="556A20D3"/>
    <w:rsid w:val="559317CE"/>
    <w:rsid w:val="55966F73"/>
    <w:rsid w:val="55997EE5"/>
    <w:rsid w:val="55A058CC"/>
    <w:rsid w:val="55B36590"/>
    <w:rsid w:val="55B36DED"/>
    <w:rsid w:val="55B55D4B"/>
    <w:rsid w:val="55B56118"/>
    <w:rsid w:val="55BD3DF8"/>
    <w:rsid w:val="55CB540B"/>
    <w:rsid w:val="55CD0043"/>
    <w:rsid w:val="55E145BE"/>
    <w:rsid w:val="55F253AA"/>
    <w:rsid w:val="55F76859"/>
    <w:rsid w:val="55FB1043"/>
    <w:rsid w:val="56014E0E"/>
    <w:rsid w:val="560B3A5A"/>
    <w:rsid w:val="561C5FF6"/>
    <w:rsid w:val="562468CA"/>
    <w:rsid w:val="56310D4B"/>
    <w:rsid w:val="563160A3"/>
    <w:rsid w:val="56330ECA"/>
    <w:rsid w:val="567A6A7A"/>
    <w:rsid w:val="5683287C"/>
    <w:rsid w:val="568629E9"/>
    <w:rsid w:val="56971A04"/>
    <w:rsid w:val="56A13B25"/>
    <w:rsid w:val="56AD68BF"/>
    <w:rsid w:val="56B51C18"/>
    <w:rsid w:val="56BA0FDC"/>
    <w:rsid w:val="56C360E7"/>
    <w:rsid w:val="56DB6189"/>
    <w:rsid w:val="56EB73E7"/>
    <w:rsid w:val="56F67F34"/>
    <w:rsid w:val="57233025"/>
    <w:rsid w:val="57265AD6"/>
    <w:rsid w:val="572E7B5C"/>
    <w:rsid w:val="573D6AD0"/>
    <w:rsid w:val="573E25E9"/>
    <w:rsid w:val="575244A1"/>
    <w:rsid w:val="575718F6"/>
    <w:rsid w:val="575D2C58"/>
    <w:rsid w:val="576826AF"/>
    <w:rsid w:val="576F0018"/>
    <w:rsid w:val="577F7C9F"/>
    <w:rsid w:val="579655A5"/>
    <w:rsid w:val="57AB344B"/>
    <w:rsid w:val="57AB6865"/>
    <w:rsid w:val="57AE0B41"/>
    <w:rsid w:val="57CC0FC7"/>
    <w:rsid w:val="57DB28F4"/>
    <w:rsid w:val="57F27B47"/>
    <w:rsid w:val="58047084"/>
    <w:rsid w:val="58075E97"/>
    <w:rsid w:val="58162DE4"/>
    <w:rsid w:val="581E5E08"/>
    <w:rsid w:val="582157B7"/>
    <w:rsid w:val="58400755"/>
    <w:rsid w:val="58490869"/>
    <w:rsid w:val="585039A6"/>
    <w:rsid w:val="58527FAB"/>
    <w:rsid w:val="585554E8"/>
    <w:rsid w:val="586420EB"/>
    <w:rsid w:val="586C543F"/>
    <w:rsid w:val="587A6C75"/>
    <w:rsid w:val="588B5260"/>
    <w:rsid w:val="588B6731"/>
    <w:rsid w:val="58910490"/>
    <w:rsid w:val="589F4C4A"/>
    <w:rsid w:val="58A46A5D"/>
    <w:rsid w:val="58CB6308"/>
    <w:rsid w:val="58DC7930"/>
    <w:rsid w:val="58E73BA5"/>
    <w:rsid w:val="58E76C64"/>
    <w:rsid w:val="58E81E30"/>
    <w:rsid w:val="58EE34D8"/>
    <w:rsid w:val="58EE67B8"/>
    <w:rsid w:val="58F61CCC"/>
    <w:rsid w:val="58FD3668"/>
    <w:rsid w:val="58FE0D7E"/>
    <w:rsid w:val="590D3444"/>
    <w:rsid w:val="592B0D56"/>
    <w:rsid w:val="592F12FF"/>
    <w:rsid w:val="593B1A09"/>
    <w:rsid w:val="59462FFB"/>
    <w:rsid w:val="594F5AE4"/>
    <w:rsid w:val="595C70E7"/>
    <w:rsid w:val="596811C3"/>
    <w:rsid w:val="59747BE4"/>
    <w:rsid w:val="59756ADC"/>
    <w:rsid w:val="5983789C"/>
    <w:rsid w:val="598F6750"/>
    <w:rsid w:val="59973856"/>
    <w:rsid w:val="59996400"/>
    <w:rsid w:val="599D72A4"/>
    <w:rsid w:val="59BB5428"/>
    <w:rsid w:val="59BC46D3"/>
    <w:rsid w:val="59CC1752"/>
    <w:rsid w:val="59CF4B00"/>
    <w:rsid w:val="59D75054"/>
    <w:rsid w:val="59E33DD1"/>
    <w:rsid w:val="59E44979"/>
    <w:rsid w:val="59F667CF"/>
    <w:rsid w:val="59FD70CA"/>
    <w:rsid w:val="5A085A83"/>
    <w:rsid w:val="5A092FEA"/>
    <w:rsid w:val="5A2B2F85"/>
    <w:rsid w:val="5A56101C"/>
    <w:rsid w:val="5A5A4FB0"/>
    <w:rsid w:val="5A603554"/>
    <w:rsid w:val="5A6B0F6B"/>
    <w:rsid w:val="5A7248FF"/>
    <w:rsid w:val="5A735B63"/>
    <w:rsid w:val="5A864D18"/>
    <w:rsid w:val="5A8913F1"/>
    <w:rsid w:val="5A89470F"/>
    <w:rsid w:val="5A965153"/>
    <w:rsid w:val="5A98620E"/>
    <w:rsid w:val="5A9F7AE6"/>
    <w:rsid w:val="5AA83DCD"/>
    <w:rsid w:val="5AA97311"/>
    <w:rsid w:val="5AAD38E5"/>
    <w:rsid w:val="5AAF7E65"/>
    <w:rsid w:val="5AD45549"/>
    <w:rsid w:val="5ADA34F9"/>
    <w:rsid w:val="5AED4582"/>
    <w:rsid w:val="5AF076C2"/>
    <w:rsid w:val="5B0776D0"/>
    <w:rsid w:val="5B092532"/>
    <w:rsid w:val="5B127639"/>
    <w:rsid w:val="5B174C4F"/>
    <w:rsid w:val="5B184523"/>
    <w:rsid w:val="5B2B41CA"/>
    <w:rsid w:val="5B3276BF"/>
    <w:rsid w:val="5B392CB4"/>
    <w:rsid w:val="5B3C492C"/>
    <w:rsid w:val="5B69653C"/>
    <w:rsid w:val="5B7C4516"/>
    <w:rsid w:val="5B85605C"/>
    <w:rsid w:val="5B8816A9"/>
    <w:rsid w:val="5B8D061E"/>
    <w:rsid w:val="5B8F3D02"/>
    <w:rsid w:val="5B975D90"/>
    <w:rsid w:val="5BAE2ADD"/>
    <w:rsid w:val="5BC029A0"/>
    <w:rsid w:val="5BC16969"/>
    <w:rsid w:val="5BCB750F"/>
    <w:rsid w:val="5BE0009F"/>
    <w:rsid w:val="5BE03293"/>
    <w:rsid w:val="5BE37E3D"/>
    <w:rsid w:val="5BE9313F"/>
    <w:rsid w:val="5BF84A80"/>
    <w:rsid w:val="5C0C34CE"/>
    <w:rsid w:val="5C2774A7"/>
    <w:rsid w:val="5C2A30C6"/>
    <w:rsid w:val="5C384E7D"/>
    <w:rsid w:val="5C653798"/>
    <w:rsid w:val="5C68773E"/>
    <w:rsid w:val="5C691908"/>
    <w:rsid w:val="5C7842AE"/>
    <w:rsid w:val="5C841E70"/>
    <w:rsid w:val="5C8A5C34"/>
    <w:rsid w:val="5C961BA3"/>
    <w:rsid w:val="5CA37ECD"/>
    <w:rsid w:val="5CAD3856"/>
    <w:rsid w:val="5CB337F7"/>
    <w:rsid w:val="5CB70DAF"/>
    <w:rsid w:val="5CB9421E"/>
    <w:rsid w:val="5CC26E3C"/>
    <w:rsid w:val="5CD66444"/>
    <w:rsid w:val="5CD728E8"/>
    <w:rsid w:val="5CE2303B"/>
    <w:rsid w:val="5CE70651"/>
    <w:rsid w:val="5CFA4828"/>
    <w:rsid w:val="5D103122"/>
    <w:rsid w:val="5D215911"/>
    <w:rsid w:val="5D233542"/>
    <w:rsid w:val="5D26561D"/>
    <w:rsid w:val="5D283143"/>
    <w:rsid w:val="5D29030D"/>
    <w:rsid w:val="5D5D1F7B"/>
    <w:rsid w:val="5D6D6A5B"/>
    <w:rsid w:val="5D706898"/>
    <w:rsid w:val="5D7838EB"/>
    <w:rsid w:val="5D8059E4"/>
    <w:rsid w:val="5D99062D"/>
    <w:rsid w:val="5DA266A9"/>
    <w:rsid w:val="5DA56542"/>
    <w:rsid w:val="5DAA7FFC"/>
    <w:rsid w:val="5DB24EB3"/>
    <w:rsid w:val="5DBA7B13"/>
    <w:rsid w:val="5DC50992"/>
    <w:rsid w:val="5DCA5FA9"/>
    <w:rsid w:val="5DCC4AAE"/>
    <w:rsid w:val="5DED613B"/>
    <w:rsid w:val="5DFA38AA"/>
    <w:rsid w:val="5DFA7A5A"/>
    <w:rsid w:val="5DFB3B0C"/>
    <w:rsid w:val="5E0528BA"/>
    <w:rsid w:val="5E1E01F7"/>
    <w:rsid w:val="5E1E4546"/>
    <w:rsid w:val="5E211941"/>
    <w:rsid w:val="5E2F29E1"/>
    <w:rsid w:val="5E3142BF"/>
    <w:rsid w:val="5E384710"/>
    <w:rsid w:val="5E4333CE"/>
    <w:rsid w:val="5E436E94"/>
    <w:rsid w:val="5E5B0BB3"/>
    <w:rsid w:val="5E883497"/>
    <w:rsid w:val="5E8C325E"/>
    <w:rsid w:val="5EA92062"/>
    <w:rsid w:val="5EAA1E65"/>
    <w:rsid w:val="5EB427B5"/>
    <w:rsid w:val="5EBA7F81"/>
    <w:rsid w:val="5EC40C4A"/>
    <w:rsid w:val="5EDB3565"/>
    <w:rsid w:val="5EE22E35"/>
    <w:rsid w:val="5EE361DA"/>
    <w:rsid w:val="5EEB267A"/>
    <w:rsid w:val="5EEE2670"/>
    <w:rsid w:val="5F074CB4"/>
    <w:rsid w:val="5F1A5AEC"/>
    <w:rsid w:val="5F5C70D4"/>
    <w:rsid w:val="5F746B35"/>
    <w:rsid w:val="5F7F06AE"/>
    <w:rsid w:val="5F84662B"/>
    <w:rsid w:val="5F887EC9"/>
    <w:rsid w:val="5F8F74AA"/>
    <w:rsid w:val="5FB15AF3"/>
    <w:rsid w:val="5FB430E9"/>
    <w:rsid w:val="5FE315A4"/>
    <w:rsid w:val="5FE837D9"/>
    <w:rsid w:val="5FF86D87"/>
    <w:rsid w:val="5FFE462F"/>
    <w:rsid w:val="60116111"/>
    <w:rsid w:val="602A0DAD"/>
    <w:rsid w:val="60301313"/>
    <w:rsid w:val="60301F90"/>
    <w:rsid w:val="604F7045"/>
    <w:rsid w:val="60762418"/>
    <w:rsid w:val="607E4182"/>
    <w:rsid w:val="60917251"/>
    <w:rsid w:val="609D1752"/>
    <w:rsid w:val="60A50920"/>
    <w:rsid w:val="60AF410C"/>
    <w:rsid w:val="60B91099"/>
    <w:rsid w:val="60BD6469"/>
    <w:rsid w:val="60C211B9"/>
    <w:rsid w:val="60E455D3"/>
    <w:rsid w:val="611838AD"/>
    <w:rsid w:val="61294BB7"/>
    <w:rsid w:val="612B4288"/>
    <w:rsid w:val="61364387"/>
    <w:rsid w:val="614C5F5A"/>
    <w:rsid w:val="61500EBB"/>
    <w:rsid w:val="61513E25"/>
    <w:rsid w:val="615554E9"/>
    <w:rsid w:val="61614F6E"/>
    <w:rsid w:val="61667D52"/>
    <w:rsid w:val="6171498D"/>
    <w:rsid w:val="61812999"/>
    <w:rsid w:val="618E41F2"/>
    <w:rsid w:val="61953965"/>
    <w:rsid w:val="61B72CE8"/>
    <w:rsid w:val="61BD4E70"/>
    <w:rsid w:val="61C251E9"/>
    <w:rsid w:val="61C6080A"/>
    <w:rsid w:val="61E02020"/>
    <w:rsid w:val="61EE678E"/>
    <w:rsid w:val="61F7342E"/>
    <w:rsid w:val="62001A0A"/>
    <w:rsid w:val="62010B45"/>
    <w:rsid w:val="62031A89"/>
    <w:rsid w:val="62126170"/>
    <w:rsid w:val="622814F0"/>
    <w:rsid w:val="6256605D"/>
    <w:rsid w:val="626C5BE0"/>
    <w:rsid w:val="627955F3"/>
    <w:rsid w:val="627D57DE"/>
    <w:rsid w:val="627E7362"/>
    <w:rsid w:val="628753BE"/>
    <w:rsid w:val="629E61B8"/>
    <w:rsid w:val="62B464EC"/>
    <w:rsid w:val="62C56834"/>
    <w:rsid w:val="62CF3BBA"/>
    <w:rsid w:val="62DB5756"/>
    <w:rsid w:val="62DD4E32"/>
    <w:rsid w:val="62F77578"/>
    <w:rsid w:val="62FA008A"/>
    <w:rsid w:val="62FA0207"/>
    <w:rsid w:val="62FD61DC"/>
    <w:rsid w:val="62FE0ECD"/>
    <w:rsid w:val="630C2BBF"/>
    <w:rsid w:val="63223DF4"/>
    <w:rsid w:val="63240534"/>
    <w:rsid w:val="63365E8E"/>
    <w:rsid w:val="6343411C"/>
    <w:rsid w:val="6347009B"/>
    <w:rsid w:val="634E142A"/>
    <w:rsid w:val="634E4F86"/>
    <w:rsid w:val="63544BEA"/>
    <w:rsid w:val="63574760"/>
    <w:rsid w:val="637A1985"/>
    <w:rsid w:val="63936E3D"/>
    <w:rsid w:val="639C3F43"/>
    <w:rsid w:val="63BC2837"/>
    <w:rsid w:val="63BD1BDC"/>
    <w:rsid w:val="63D75258"/>
    <w:rsid w:val="63DC4C88"/>
    <w:rsid w:val="63DD455C"/>
    <w:rsid w:val="63F3715D"/>
    <w:rsid w:val="63F40B97"/>
    <w:rsid w:val="63FB450E"/>
    <w:rsid w:val="63FF4D9E"/>
    <w:rsid w:val="640970FF"/>
    <w:rsid w:val="640E7B8B"/>
    <w:rsid w:val="641A130C"/>
    <w:rsid w:val="6421269A"/>
    <w:rsid w:val="642F4DB7"/>
    <w:rsid w:val="64357556"/>
    <w:rsid w:val="64410F8F"/>
    <w:rsid w:val="644235E4"/>
    <w:rsid w:val="644545DB"/>
    <w:rsid w:val="64533014"/>
    <w:rsid w:val="64552344"/>
    <w:rsid w:val="64620E73"/>
    <w:rsid w:val="64744C19"/>
    <w:rsid w:val="647B6E84"/>
    <w:rsid w:val="647E5D3F"/>
    <w:rsid w:val="64805613"/>
    <w:rsid w:val="648F3AA8"/>
    <w:rsid w:val="64AC6512"/>
    <w:rsid w:val="64B9089C"/>
    <w:rsid w:val="64B91ABD"/>
    <w:rsid w:val="64BD52F9"/>
    <w:rsid w:val="64C5571C"/>
    <w:rsid w:val="64CB0055"/>
    <w:rsid w:val="64D914BC"/>
    <w:rsid w:val="64EA5182"/>
    <w:rsid w:val="65072DDE"/>
    <w:rsid w:val="65127934"/>
    <w:rsid w:val="651B358E"/>
    <w:rsid w:val="651C1188"/>
    <w:rsid w:val="651D7306"/>
    <w:rsid w:val="65286B2B"/>
    <w:rsid w:val="6531015C"/>
    <w:rsid w:val="65384140"/>
    <w:rsid w:val="654C7BEB"/>
    <w:rsid w:val="65521AC0"/>
    <w:rsid w:val="65530793"/>
    <w:rsid w:val="655B3CAD"/>
    <w:rsid w:val="655F347A"/>
    <w:rsid w:val="65954D6B"/>
    <w:rsid w:val="65A41DAB"/>
    <w:rsid w:val="65B37C6A"/>
    <w:rsid w:val="65B96FA2"/>
    <w:rsid w:val="65C87949"/>
    <w:rsid w:val="65CC4888"/>
    <w:rsid w:val="65CC749D"/>
    <w:rsid w:val="65D379C4"/>
    <w:rsid w:val="65DC7099"/>
    <w:rsid w:val="66060D23"/>
    <w:rsid w:val="660D0000"/>
    <w:rsid w:val="661F0E5C"/>
    <w:rsid w:val="66221C95"/>
    <w:rsid w:val="662D6CA5"/>
    <w:rsid w:val="66344D2E"/>
    <w:rsid w:val="663A3EE7"/>
    <w:rsid w:val="6663687B"/>
    <w:rsid w:val="6678685E"/>
    <w:rsid w:val="668506C7"/>
    <w:rsid w:val="66B07D06"/>
    <w:rsid w:val="66B56861"/>
    <w:rsid w:val="66BE68C6"/>
    <w:rsid w:val="66D52675"/>
    <w:rsid w:val="66E70959"/>
    <w:rsid w:val="66EF082E"/>
    <w:rsid w:val="66F622D1"/>
    <w:rsid w:val="66FC4514"/>
    <w:rsid w:val="671437CA"/>
    <w:rsid w:val="671A5108"/>
    <w:rsid w:val="67256946"/>
    <w:rsid w:val="672C3830"/>
    <w:rsid w:val="6739419F"/>
    <w:rsid w:val="675533A7"/>
    <w:rsid w:val="677C50DC"/>
    <w:rsid w:val="678216A2"/>
    <w:rsid w:val="678A67A9"/>
    <w:rsid w:val="679F5884"/>
    <w:rsid w:val="67A15189"/>
    <w:rsid w:val="67AD2497"/>
    <w:rsid w:val="67C63C85"/>
    <w:rsid w:val="67D11E1C"/>
    <w:rsid w:val="67DA2D65"/>
    <w:rsid w:val="67E42AF3"/>
    <w:rsid w:val="67E652D1"/>
    <w:rsid w:val="67FB781A"/>
    <w:rsid w:val="67FD341E"/>
    <w:rsid w:val="680622D3"/>
    <w:rsid w:val="68120C78"/>
    <w:rsid w:val="683055A2"/>
    <w:rsid w:val="683E1A6D"/>
    <w:rsid w:val="68502B1D"/>
    <w:rsid w:val="6852376A"/>
    <w:rsid w:val="68550B65"/>
    <w:rsid w:val="68656B7D"/>
    <w:rsid w:val="6870599E"/>
    <w:rsid w:val="68742ACB"/>
    <w:rsid w:val="687A2139"/>
    <w:rsid w:val="68945B31"/>
    <w:rsid w:val="68CD2DF1"/>
    <w:rsid w:val="68D66149"/>
    <w:rsid w:val="68EF49B8"/>
    <w:rsid w:val="68F46B79"/>
    <w:rsid w:val="691415D1"/>
    <w:rsid w:val="69152A9C"/>
    <w:rsid w:val="691912EB"/>
    <w:rsid w:val="691B4BE3"/>
    <w:rsid w:val="69333123"/>
    <w:rsid w:val="693B3D95"/>
    <w:rsid w:val="693B61C6"/>
    <w:rsid w:val="693E7608"/>
    <w:rsid w:val="69407A67"/>
    <w:rsid w:val="6951577B"/>
    <w:rsid w:val="69635503"/>
    <w:rsid w:val="697370DF"/>
    <w:rsid w:val="699003D5"/>
    <w:rsid w:val="69974B6A"/>
    <w:rsid w:val="6998102F"/>
    <w:rsid w:val="699F060D"/>
    <w:rsid w:val="69A27DD9"/>
    <w:rsid w:val="69B36840"/>
    <w:rsid w:val="69D36352"/>
    <w:rsid w:val="69EA352F"/>
    <w:rsid w:val="69ED7BDF"/>
    <w:rsid w:val="69F04FE9"/>
    <w:rsid w:val="69FC398E"/>
    <w:rsid w:val="6A024D1C"/>
    <w:rsid w:val="6A132A85"/>
    <w:rsid w:val="6A1710D0"/>
    <w:rsid w:val="6A1E41E5"/>
    <w:rsid w:val="6A2654E2"/>
    <w:rsid w:val="6A2F730F"/>
    <w:rsid w:val="6A3E70AA"/>
    <w:rsid w:val="6A48221F"/>
    <w:rsid w:val="6A5B70DF"/>
    <w:rsid w:val="6A790A83"/>
    <w:rsid w:val="6A8C1659"/>
    <w:rsid w:val="6A954981"/>
    <w:rsid w:val="6AAD2EDA"/>
    <w:rsid w:val="6AAD7D35"/>
    <w:rsid w:val="6AAE6523"/>
    <w:rsid w:val="6AB73D58"/>
    <w:rsid w:val="6AC00E5F"/>
    <w:rsid w:val="6AC801AA"/>
    <w:rsid w:val="6ACA4751"/>
    <w:rsid w:val="6AD340E0"/>
    <w:rsid w:val="6AD777B4"/>
    <w:rsid w:val="6B030D4C"/>
    <w:rsid w:val="6B0A032C"/>
    <w:rsid w:val="6B0E324B"/>
    <w:rsid w:val="6B1E33D8"/>
    <w:rsid w:val="6B277D22"/>
    <w:rsid w:val="6B2A62D8"/>
    <w:rsid w:val="6B431148"/>
    <w:rsid w:val="6B451364"/>
    <w:rsid w:val="6B4F4D19"/>
    <w:rsid w:val="6B610780"/>
    <w:rsid w:val="6B6943A8"/>
    <w:rsid w:val="6B8D21A8"/>
    <w:rsid w:val="6B916358"/>
    <w:rsid w:val="6BBB53B4"/>
    <w:rsid w:val="6BCA7E16"/>
    <w:rsid w:val="6BCD0D7C"/>
    <w:rsid w:val="6BD059FD"/>
    <w:rsid w:val="6BDA7CFF"/>
    <w:rsid w:val="6BFF0D7B"/>
    <w:rsid w:val="6C0205C2"/>
    <w:rsid w:val="6C054650"/>
    <w:rsid w:val="6C2C2132"/>
    <w:rsid w:val="6C3901F9"/>
    <w:rsid w:val="6C39067B"/>
    <w:rsid w:val="6C3D498F"/>
    <w:rsid w:val="6C564623"/>
    <w:rsid w:val="6C5A24A3"/>
    <w:rsid w:val="6C691082"/>
    <w:rsid w:val="6C727F37"/>
    <w:rsid w:val="6C7D6651"/>
    <w:rsid w:val="6C9A748E"/>
    <w:rsid w:val="6CC018AF"/>
    <w:rsid w:val="6CE10C19"/>
    <w:rsid w:val="6CFC687C"/>
    <w:rsid w:val="6D0843F7"/>
    <w:rsid w:val="6D0953C5"/>
    <w:rsid w:val="6D231231"/>
    <w:rsid w:val="6D286F2E"/>
    <w:rsid w:val="6D2C3C0C"/>
    <w:rsid w:val="6D301639"/>
    <w:rsid w:val="6D3073BF"/>
    <w:rsid w:val="6D315832"/>
    <w:rsid w:val="6D4A2C62"/>
    <w:rsid w:val="6D664C8C"/>
    <w:rsid w:val="6D6F4477"/>
    <w:rsid w:val="6D71341D"/>
    <w:rsid w:val="6D7776A9"/>
    <w:rsid w:val="6D7A45F0"/>
    <w:rsid w:val="6D976F6F"/>
    <w:rsid w:val="6D9B170F"/>
    <w:rsid w:val="6D9E6B0A"/>
    <w:rsid w:val="6DA6466D"/>
    <w:rsid w:val="6DA93E2C"/>
    <w:rsid w:val="6DB063B6"/>
    <w:rsid w:val="6DC1258E"/>
    <w:rsid w:val="6DCF3167"/>
    <w:rsid w:val="6DD042DD"/>
    <w:rsid w:val="6E0C45EF"/>
    <w:rsid w:val="6E0C7F17"/>
    <w:rsid w:val="6E0E0133"/>
    <w:rsid w:val="6E1C6A72"/>
    <w:rsid w:val="6E22119B"/>
    <w:rsid w:val="6E2F0949"/>
    <w:rsid w:val="6E3B6542"/>
    <w:rsid w:val="6E6271EF"/>
    <w:rsid w:val="6E6508B3"/>
    <w:rsid w:val="6E654F47"/>
    <w:rsid w:val="6E6934BB"/>
    <w:rsid w:val="6E726CDC"/>
    <w:rsid w:val="6E770EC1"/>
    <w:rsid w:val="6E86625A"/>
    <w:rsid w:val="6E9F2B3A"/>
    <w:rsid w:val="6EA4506B"/>
    <w:rsid w:val="6EA77676"/>
    <w:rsid w:val="6EAC5256"/>
    <w:rsid w:val="6EC425A0"/>
    <w:rsid w:val="6ECB48D9"/>
    <w:rsid w:val="6ED570BB"/>
    <w:rsid w:val="6EDF7CAB"/>
    <w:rsid w:val="6EE61189"/>
    <w:rsid w:val="6EE76FCD"/>
    <w:rsid w:val="6EFA5189"/>
    <w:rsid w:val="6F0500F2"/>
    <w:rsid w:val="6F084B83"/>
    <w:rsid w:val="6F0D2E1F"/>
    <w:rsid w:val="6F15211F"/>
    <w:rsid w:val="6F1A3BE3"/>
    <w:rsid w:val="6F280D81"/>
    <w:rsid w:val="6F2D283B"/>
    <w:rsid w:val="6F307C36"/>
    <w:rsid w:val="6F3434A8"/>
    <w:rsid w:val="6F4036D1"/>
    <w:rsid w:val="6F4158AA"/>
    <w:rsid w:val="6F435DDD"/>
    <w:rsid w:val="6F5D336A"/>
    <w:rsid w:val="6F6D70DC"/>
    <w:rsid w:val="6F765F90"/>
    <w:rsid w:val="6FA04DBB"/>
    <w:rsid w:val="6FA7767C"/>
    <w:rsid w:val="6FB121AF"/>
    <w:rsid w:val="6FBB13FF"/>
    <w:rsid w:val="6FBF4A67"/>
    <w:rsid w:val="6FD019F8"/>
    <w:rsid w:val="6FD50D92"/>
    <w:rsid w:val="6FE32EFA"/>
    <w:rsid w:val="6FEE1FCA"/>
    <w:rsid w:val="70036135"/>
    <w:rsid w:val="70066406"/>
    <w:rsid w:val="701632CF"/>
    <w:rsid w:val="701767AD"/>
    <w:rsid w:val="702C4257"/>
    <w:rsid w:val="70310DE7"/>
    <w:rsid w:val="70466318"/>
    <w:rsid w:val="70525963"/>
    <w:rsid w:val="706704E8"/>
    <w:rsid w:val="706E49B4"/>
    <w:rsid w:val="70712D87"/>
    <w:rsid w:val="70816C0B"/>
    <w:rsid w:val="708D0410"/>
    <w:rsid w:val="708F6864"/>
    <w:rsid w:val="70981F36"/>
    <w:rsid w:val="70E31DA3"/>
    <w:rsid w:val="70E909E4"/>
    <w:rsid w:val="71033AE0"/>
    <w:rsid w:val="711772FF"/>
    <w:rsid w:val="711F3BCB"/>
    <w:rsid w:val="71257C6E"/>
    <w:rsid w:val="712635E8"/>
    <w:rsid w:val="713211BD"/>
    <w:rsid w:val="71322FB7"/>
    <w:rsid w:val="713559D7"/>
    <w:rsid w:val="71370F38"/>
    <w:rsid w:val="71372F61"/>
    <w:rsid w:val="713E746A"/>
    <w:rsid w:val="71502811"/>
    <w:rsid w:val="715F1FD6"/>
    <w:rsid w:val="71602CAD"/>
    <w:rsid w:val="71641E18"/>
    <w:rsid w:val="71645762"/>
    <w:rsid w:val="716B304F"/>
    <w:rsid w:val="716D3CED"/>
    <w:rsid w:val="71956E43"/>
    <w:rsid w:val="719600E2"/>
    <w:rsid w:val="71A36DE5"/>
    <w:rsid w:val="71B07B9F"/>
    <w:rsid w:val="71B11502"/>
    <w:rsid w:val="71B903B6"/>
    <w:rsid w:val="71D27027"/>
    <w:rsid w:val="71E218A9"/>
    <w:rsid w:val="71E95A33"/>
    <w:rsid w:val="71F71F2F"/>
    <w:rsid w:val="7214383E"/>
    <w:rsid w:val="721B4BCD"/>
    <w:rsid w:val="722B664F"/>
    <w:rsid w:val="7238761C"/>
    <w:rsid w:val="72414D9F"/>
    <w:rsid w:val="72496385"/>
    <w:rsid w:val="726B5C52"/>
    <w:rsid w:val="72726804"/>
    <w:rsid w:val="72732294"/>
    <w:rsid w:val="72755F6B"/>
    <w:rsid w:val="727A02BD"/>
    <w:rsid w:val="728B0DE7"/>
    <w:rsid w:val="72942FC8"/>
    <w:rsid w:val="72A66542"/>
    <w:rsid w:val="72C54B39"/>
    <w:rsid w:val="72CC236B"/>
    <w:rsid w:val="72CE1C3F"/>
    <w:rsid w:val="72DB70B5"/>
    <w:rsid w:val="72DF209E"/>
    <w:rsid w:val="72F773E8"/>
    <w:rsid w:val="731022B0"/>
    <w:rsid w:val="731A696F"/>
    <w:rsid w:val="73206E87"/>
    <w:rsid w:val="732142EA"/>
    <w:rsid w:val="73257743"/>
    <w:rsid w:val="734B3290"/>
    <w:rsid w:val="7352589E"/>
    <w:rsid w:val="73567D4E"/>
    <w:rsid w:val="735F6D3B"/>
    <w:rsid w:val="73612AB3"/>
    <w:rsid w:val="736F3422"/>
    <w:rsid w:val="73777ED7"/>
    <w:rsid w:val="7379604F"/>
    <w:rsid w:val="73830642"/>
    <w:rsid w:val="73A01533"/>
    <w:rsid w:val="73A1150A"/>
    <w:rsid w:val="73A34E7A"/>
    <w:rsid w:val="73A66718"/>
    <w:rsid w:val="73AA434E"/>
    <w:rsid w:val="73AB1F81"/>
    <w:rsid w:val="73B70E7B"/>
    <w:rsid w:val="73C13552"/>
    <w:rsid w:val="73CA0460"/>
    <w:rsid w:val="73CA5F14"/>
    <w:rsid w:val="73DF11F6"/>
    <w:rsid w:val="73F954CD"/>
    <w:rsid w:val="73FE6CCE"/>
    <w:rsid w:val="740D49E9"/>
    <w:rsid w:val="74116287"/>
    <w:rsid w:val="741C1CD6"/>
    <w:rsid w:val="7438403E"/>
    <w:rsid w:val="743E6BE0"/>
    <w:rsid w:val="74461834"/>
    <w:rsid w:val="74534AF2"/>
    <w:rsid w:val="746E44B9"/>
    <w:rsid w:val="747C4079"/>
    <w:rsid w:val="74824877"/>
    <w:rsid w:val="74856745"/>
    <w:rsid w:val="74887F84"/>
    <w:rsid w:val="748E1870"/>
    <w:rsid w:val="749848B3"/>
    <w:rsid w:val="74A23383"/>
    <w:rsid w:val="74A93ABF"/>
    <w:rsid w:val="74C40FCB"/>
    <w:rsid w:val="74DF2EB6"/>
    <w:rsid w:val="74E231A7"/>
    <w:rsid w:val="74F95C28"/>
    <w:rsid w:val="74FD086C"/>
    <w:rsid w:val="7522270D"/>
    <w:rsid w:val="75461F61"/>
    <w:rsid w:val="7552368B"/>
    <w:rsid w:val="756429BB"/>
    <w:rsid w:val="758A446C"/>
    <w:rsid w:val="75C51DAB"/>
    <w:rsid w:val="75CB690A"/>
    <w:rsid w:val="75CD6D6D"/>
    <w:rsid w:val="75DF6341"/>
    <w:rsid w:val="75E863CD"/>
    <w:rsid w:val="75F1297F"/>
    <w:rsid w:val="75F75951"/>
    <w:rsid w:val="75FF5373"/>
    <w:rsid w:val="760B7298"/>
    <w:rsid w:val="762008DC"/>
    <w:rsid w:val="76235520"/>
    <w:rsid w:val="762A4C45"/>
    <w:rsid w:val="762B73A9"/>
    <w:rsid w:val="762F41C2"/>
    <w:rsid w:val="76356CCE"/>
    <w:rsid w:val="763615BD"/>
    <w:rsid w:val="763971F6"/>
    <w:rsid w:val="7645046A"/>
    <w:rsid w:val="764A3ADC"/>
    <w:rsid w:val="765B54C8"/>
    <w:rsid w:val="76674885"/>
    <w:rsid w:val="76674ADB"/>
    <w:rsid w:val="766F3739"/>
    <w:rsid w:val="768E1E11"/>
    <w:rsid w:val="76984A3E"/>
    <w:rsid w:val="769B41EE"/>
    <w:rsid w:val="76AA7061"/>
    <w:rsid w:val="76C319D0"/>
    <w:rsid w:val="76C53359"/>
    <w:rsid w:val="76CD220E"/>
    <w:rsid w:val="76D97B79"/>
    <w:rsid w:val="76E115D4"/>
    <w:rsid w:val="76EA447D"/>
    <w:rsid w:val="76EE0B02"/>
    <w:rsid w:val="770435B9"/>
    <w:rsid w:val="77194EC1"/>
    <w:rsid w:val="7722255A"/>
    <w:rsid w:val="7782124A"/>
    <w:rsid w:val="77862AE9"/>
    <w:rsid w:val="77925931"/>
    <w:rsid w:val="779F2C77"/>
    <w:rsid w:val="77A13DC6"/>
    <w:rsid w:val="77B27C2D"/>
    <w:rsid w:val="77B80B33"/>
    <w:rsid w:val="77BC6665"/>
    <w:rsid w:val="77C44EE9"/>
    <w:rsid w:val="77CF3EFD"/>
    <w:rsid w:val="77DF4A8B"/>
    <w:rsid w:val="77E617BE"/>
    <w:rsid w:val="77EE07F9"/>
    <w:rsid w:val="77F02658"/>
    <w:rsid w:val="77FE4D75"/>
    <w:rsid w:val="78060FB1"/>
    <w:rsid w:val="78081EAE"/>
    <w:rsid w:val="781A5F07"/>
    <w:rsid w:val="78283E9C"/>
    <w:rsid w:val="7829648F"/>
    <w:rsid w:val="7836450F"/>
    <w:rsid w:val="784E1D63"/>
    <w:rsid w:val="784F0EAB"/>
    <w:rsid w:val="78557357"/>
    <w:rsid w:val="78806D9E"/>
    <w:rsid w:val="7884272A"/>
    <w:rsid w:val="78947487"/>
    <w:rsid w:val="78972AD3"/>
    <w:rsid w:val="789B25C4"/>
    <w:rsid w:val="789C4B6A"/>
    <w:rsid w:val="78B32A9D"/>
    <w:rsid w:val="78B37F87"/>
    <w:rsid w:val="78BF1175"/>
    <w:rsid w:val="78C0202A"/>
    <w:rsid w:val="78D6184E"/>
    <w:rsid w:val="78E13BC2"/>
    <w:rsid w:val="78F148D9"/>
    <w:rsid w:val="78F817C4"/>
    <w:rsid w:val="791757D6"/>
    <w:rsid w:val="791B1956"/>
    <w:rsid w:val="79273E57"/>
    <w:rsid w:val="792E168A"/>
    <w:rsid w:val="792E626D"/>
    <w:rsid w:val="794834CE"/>
    <w:rsid w:val="795168F3"/>
    <w:rsid w:val="79532630"/>
    <w:rsid w:val="796B6E76"/>
    <w:rsid w:val="796E5F2A"/>
    <w:rsid w:val="79753CD1"/>
    <w:rsid w:val="797C0647"/>
    <w:rsid w:val="797C3923"/>
    <w:rsid w:val="798412AA"/>
    <w:rsid w:val="79865022"/>
    <w:rsid w:val="79894F72"/>
    <w:rsid w:val="7994648F"/>
    <w:rsid w:val="79B903F8"/>
    <w:rsid w:val="79BD4BE5"/>
    <w:rsid w:val="79DA1A2E"/>
    <w:rsid w:val="7A136BEF"/>
    <w:rsid w:val="7A150154"/>
    <w:rsid w:val="7A25019C"/>
    <w:rsid w:val="7A2D06CB"/>
    <w:rsid w:val="7A304F8E"/>
    <w:rsid w:val="7A3525A4"/>
    <w:rsid w:val="7A3C4572"/>
    <w:rsid w:val="7A5073DE"/>
    <w:rsid w:val="7A527B3A"/>
    <w:rsid w:val="7A6B77DA"/>
    <w:rsid w:val="7A6F2123"/>
    <w:rsid w:val="7A796935"/>
    <w:rsid w:val="7A8157E9"/>
    <w:rsid w:val="7AAA73AE"/>
    <w:rsid w:val="7AB74E12"/>
    <w:rsid w:val="7AC87CA1"/>
    <w:rsid w:val="7ACB0136"/>
    <w:rsid w:val="7AD87B1B"/>
    <w:rsid w:val="7AE96BEB"/>
    <w:rsid w:val="7AEF0764"/>
    <w:rsid w:val="7B125A12"/>
    <w:rsid w:val="7B135783"/>
    <w:rsid w:val="7B1E741D"/>
    <w:rsid w:val="7B1F6CD0"/>
    <w:rsid w:val="7B20371A"/>
    <w:rsid w:val="7B407452"/>
    <w:rsid w:val="7B412719"/>
    <w:rsid w:val="7B4E1B6F"/>
    <w:rsid w:val="7B555FA9"/>
    <w:rsid w:val="7B5F1947"/>
    <w:rsid w:val="7B656EB9"/>
    <w:rsid w:val="7B690757"/>
    <w:rsid w:val="7B7F3CCC"/>
    <w:rsid w:val="7B841A35"/>
    <w:rsid w:val="7B86755B"/>
    <w:rsid w:val="7BA24407"/>
    <w:rsid w:val="7BAA3F40"/>
    <w:rsid w:val="7BB34EEA"/>
    <w:rsid w:val="7BC807E7"/>
    <w:rsid w:val="7BCC1FFF"/>
    <w:rsid w:val="7BD77DB7"/>
    <w:rsid w:val="7C014E34"/>
    <w:rsid w:val="7C080BE5"/>
    <w:rsid w:val="7C09018C"/>
    <w:rsid w:val="7C0E12FE"/>
    <w:rsid w:val="7C127041"/>
    <w:rsid w:val="7C1660AD"/>
    <w:rsid w:val="7C1C7EBF"/>
    <w:rsid w:val="7C2764A4"/>
    <w:rsid w:val="7C3F7463"/>
    <w:rsid w:val="7C492EDB"/>
    <w:rsid w:val="7C496094"/>
    <w:rsid w:val="7C4F2043"/>
    <w:rsid w:val="7C534DBE"/>
    <w:rsid w:val="7C541407"/>
    <w:rsid w:val="7C5A5AEA"/>
    <w:rsid w:val="7C6B6DD7"/>
    <w:rsid w:val="7C7F3FAA"/>
    <w:rsid w:val="7C8F2B0F"/>
    <w:rsid w:val="7C977546"/>
    <w:rsid w:val="7C9B60A7"/>
    <w:rsid w:val="7C9B7203"/>
    <w:rsid w:val="7CAD2A9A"/>
    <w:rsid w:val="7CB023B6"/>
    <w:rsid w:val="7CB73744"/>
    <w:rsid w:val="7CD4697F"/>
    <w:rsid w:val="7CD73144"/>
    <w:rsid w:val="7D067652"/>
    <w:rsid w:val="7D1312C2"/>
    <w:rsid w:val="7D380250"/>
    <w:rsid w:val="7D3F1704"/>
    <w:rsid w:val="7D473740"/>
    <w:rsid w:val="7D4A2522"/>
    <w:rsid w:val="7D4F208F"/>
    <w:rsid w:val="7D5947FB"/>
    <w:rsid w:val="7D603DDC"/>
    <w:rsid w:val="7D637428"/>
    <w:rsid w:val="7D6531A0"/>
    <w:rsid w:val="7D7D498E"/>
    <w:rsid w:val="7D8C7A82"/>
    <w:rsid w:val="7D8E2392"/>
    <w:rsid w:val="7D8E707B"/>
    <w:rsid w:val="7DAE3732"/>
    <w:rsid w:val="7DBA34EC"/>
    <w:rsid w:val="7DC20A96"/>
    <w:rsid w:val="7DD50326"/>
    <w:rsid w:val="7DD965F5"/>
    <w:rsid w:val="7DEF5E20"/>
    <w:rsid w:val="7DF2132C"/>
    <w:rsid w:val="7DFC521A"/>
    <w:rsid w:val="7DFF53A3"/>
    <w:rsid w:val="7E1B502A"/>
    <w:rsid w:val="7E1E327A"/>
    <w:rsid w:val="7E2D1F10"/>
    <w:rsid w:val="7E326DB4"/>
    <w:rsid w:val="7E3C65F7"/>
    <w:rsid w:val="7E49399C"/>
    <w:rsid w:val="7E4B4A8C"/>
    <w:rsid w:val="7E531A91"/>
    <w:rsid w:val="7E54387B"/>
    <w:rsid w:val="7E653965"/>
    <w:rsid w:val="7E8F19B6"/>
    <w:rsid w:val="7E975FCF"/>
    <w:rsid w:val="7EA01F76"/>
    <w:rsid w:val="7EA14417"/>
    <w:rsid w:val="7EA21256"/>
    <w:rsid w:val="7EAD12A3"/>
    <w:rsid w:val="7EBF4B32"/>
    <w:rsid w:val="7EE84089"/>
    <w:rsid w:val="7EF57CA0"/>
    <w:rsid w:val="7EFC5D86"/>
    <w:rsid w:val="7F09731F"/>
    <w:rsid w:val="7F1B445E"/>
    <w:rsid w:val="7F216FC3"/>
    <w:rsid w:val="7F363046"/>
    <w:rsid w:val="7F3C17C8"/>
    <w:rsid w:val="7F402594"/>
    <w:rsid w:val="7F403481"/>
    <w:rsid w:val="7F5160D2"/>
    <w:rsid w:val="7F555BF7"/>
    <w:rsid w:val="7F572FBC"/>
    <w:rsid w:val="7F596E8F"/>
    <w:rsid w:val="7F605265"/>
    <w:rsid w:val="7F67412D"/>
    <w:rsid w:val="7F6E0A65"/>
    <w:rsid w:val="7F6F4A47"/>
    <w:rsid w:val="7F791980"/>
    <w:rsid w:val="7F792F33"/>
    <w:rsid w:val="7F7F5A72"/>
    <w:rsid w:val="7F85022A"/>
    <w:rsid w:val="7FB16B71"/>
    <w:rsid w:val="7FC468A4"/>
    <w:rsid w:val="7FD21073"/>
    <w:rsid w:val="7FD60703"/>
    <w:rsid w:val="7FFF16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iPriority="9" w:name="heading 9" w:locked="1"/>
    <w:lsdException w:uiPriority="0" w:name="index 1" w:locked="1"/>
    <w:lsdException w:uiPriority="0" w:name="index 2" w:locked="1"/>
    <w:lsdException w:uiPriority="0" w:name="index 3" w:locked="1"/>
    <w:lsdException w:uiPriority="0" w:name="index 4" w:locked="1"/>
    <w:lsdException w:uiPriority="0" w:name="index 5" w:locked="1"/>
    <w:lsdException w:uiPriority="0" w:name="index 6" w:locked="1"/>
    <w:lsdException w:uiPriority="0" w:name="index 7" w:locked="1"/>
    <w:lsdException w:uiPriority="0" w:name="index 8" w:locked="1"/>
    <w:lsdException w:uiPriority="0" w:name="index 9" w:locked="1"/>
    <w:lsdException w:qFormat="1" w:unhideWhenUsed="0" w:uiPriority="39" w:semiHidden="0" w:name="toc 1"/>
    <w:lsdException w:qFormat="1" w:unhideWhenUsed="0" w:uiPriority="0" w:name="toc 2" w:locked="1"/>
    <w:lsdException w:uiPriority="39" w:name="toc 3" w:locked="1"/>
    <w:lsdException w:uiPriority="39" w:name="toc 4" w:locked="1"/>
    <w:lsdException w:qFormat="1" w:unhideWhenUsed="0" w:uiPriority="0" w:semiHidden="0" w:name="toc 5" w:locked="1"/>
    <w:lsdException w:qFormat="1" w:unhideWhenUsed="0" w:uiPriority="0" w:semiHidden="0" w:name="toc 6" w:locked="1"/>
    <w:lsdException w:uiPriority="39" w:name="toc 7" w:locked="1"/>
    <w:lsdException w:qFormat="1" w:unhideWhenUsed="0" w:uiPriority="99" w:semiHidden="0" w:name="toc 8"/>
    <w:lsdException w:uiPriority="39" w:name="toc 9" w:locked="1"/>
    <w:lsdException w:qFormat="1" w:unhideWhenUsed="0" w:uiPriority="99" w:semiHidden="0" w:name="Normal Indent"/>
    <w:lsdException w:uiPriority="0" w:name="footnote text" w:locked="1"/>
    <w:lsdException w:qFormat="1" w:unhideWhenUsed="0" w:uiPriority="0" w:semiHidden="0" w:name="annotation text" w:locked="1"/>
    <w:lsdException w:qFormat="1" w:unhideWhenUsed="0" w:uiPriority="0" w:semiHidden="0" w:name="header"/>
    <w:lsdException w:qFormat="1" w:unhideWhenUsed="0" w:uiPriority="0" w:semiHidden="0" w:name="footer"/>
    <w:lsdException w:uiPriority="0" w:name="index heading" w:locked="1"/>
    <w:lsdException w:qFormat="1" w:unhideWhenUsed="0" w:uiPriority="99" w:semiHidden="0" w:name="caption"/>
    <w:lsdException w:uiPriority="0" w:name="table of figures" w:locked="1"/>
    <w:lsdException w:uiPriority="0" w:name="envelope address" w:locked="1"/>
    <w:lsdException w:uiPriority="0" w:name="envelope return" w:locked="1"/>
    <w:lsdException w:uiPriority="0" w:name="footnote reference" w:locked="1"/>
    <w:lsdException w:qFormat="1" w:unhideWhenUsed="0" w:uiPriority="99" w:semiHidden="0" w:name="annotation reference" w:locked="1"/>
    <w:lsdException w:uiPriority="0" w:name="line number" w:locked="1"/>
    <w:lsdException w:qFormat="1" w:unhideWhenUsed="0" w:uiPriority="0" w:semiHidden="0" w:name="page number"/>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uiPriority="0" w:name="List" w:locked="1"/>
    <w:lsdException w:qFormat="1" w:unhideWhenUsed="0" w:uiPriority="0" w:semiHidden="0" w:name="List Bullet" w:locked="1"/>
    <w:lsdException w:uiPriority="0" w:name="List Number" w:locked="1"/>
    <w:lsdException w:uiPriority="0" w:name="List 2" w:locked="1"/>
    <w:lsdException w:uiPriority="0" w:name="List 3" w:locked="1"/>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name="Default Paragraph Font"/>
    <w:lsdException w:qFormat="1" w:unhideWhenUsed="0" w:uiPriority="99" w:semiHidden="0" w:name="Body Text"/>
    <w:lsdException w:qFormat="1" w:unhideWhenUsed="0" w:uiPriority="99" w:semiHidden="0" w:name="Body Text Indent" w:locked="1"/>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11" w:semiHidden="0" w:name="Subtitle" w:locked="1"/>
    <w:lsdException w:uiPriority="0" w:name="Salutation" w:locked="1"/>
    <w:lsdException w:qFormat="1" w:unhideWhenUsed="0" w:uiPriority="99" w:semiHidden="0" w:name="Date" w:locked="1"/>
    <w:lsdException w:uiPriority="0" w:name="Body Text First Indent" w:locked="1"/>
    <w:lsdException w:qFormat="1" w:unhideWhenUsed="0" w:uiPriority="0" w:semiHidden="0" w:name="Body Text First Indent 2" w:locked="1"/>
    <w:lsdException w:uiPriority="0" w:name="Note Heading" w:locked="1"/>
    <w:lsdException w:qFormat="1" w:unhideWhenUsed="0" w:uiPriority="99" w:semiHidden="0" w:name="Body Text 2" w:locked="1"/>
    <w:lsdException w:uiPriority="0" w:name="Body Text 3" w:locked="1"/>
    <w:lsdException w:qFormat="1" w:unhideWhenUsed="0" w:uiPriority="99" w:semiHidden="0" w:name="Body Text Indent 2"/>
    <w:lsdException w:qFormat="1" w:unhideWhenUsed="0" w:uiPriority="99" w:semiHidden="0" w:name="Body Text Indent 3" w:locked="1"/>
    <w:lsdException w:qFormat="1" w:unhideWhenUsed="0" w:uiPriority="0" w:semiHidden="0" w:name="Block Text" w:locked="1"/>
    <w:lsdException w:qFormat="1" w:unhideWhenUsed="0" w:uiPriority="99" w:semiHidden="0" w:name="Hyperlink" w:locked="1"/>
    <w:lsdException w:uiPriority="0" w:name="FollowedHyperlink" w:locked="1"/>
    <w:lsdException w:qFormat="1" w:unhideWhenUsed="0" w:uiPriority="99" w:semiHidden="0" w:name="Strong" w:locked="1"/>
    <w:lsdException w:qFormat="1" w:unhideWhenUsed="0" w:uiPriority="20" w:semiHidden="0" w:name="Emphasis" w:locked="1"/>
    <w:lsdException w:uiPriority="0" w:name="Document Map" w:locked="1"/>
    <w:lsdException w:qFormat="1" w:unhideWhenUsed="0" w:uiPriority="0" w:semiHidden="0" w:name="Plain Text"/>
    <w:lsdException w:uiPriority="0" w:name="E-mail Signature" w:locked="1"/>
    <w:lsdException w:qFormat="1" w:unhideWhenUsed="0" w:uiPriority="99" w:semiHidden="0" w:name="Normal (Web)" w:locked="1"/>
    <w:lsdException w:uiPriority="0" w:name="HTML Acronym" w:locked="1"/>
    <w:lsdException w:uiPriority="0" w:name="HTML Address" w:locked="1"/>
    <w:lsdException w:uiPriority="0" w:name="HTML Cite" w:locked="1"/>
    <w:lsdException w:uiPriority="0" w:name="HTML Code" w:locked="1"/>
    <w:lsdException w:uiPriority="0" w:name="HTML Definition" w:locked="1"/>
    <w:lsdException w:uiPriority="0" w:name="HTML Keyboard" w:locked="1"/>
    <w:lsdException w:qFormat="1" w:unhideWhenUsed="0" w:uiPriority="99" w:semiHidden="0" w:name="HTML Preformatted" w:locked="1"/>
    <w:lsdException w:uiPriority="0" w:name="HTML Sample" w:locked="1"/>
    <w:lsdException w:uiPriority="0" w:name="HTML Typewriter" w:locked="1"/>
    <w:lsdException w:uiPriority="0" w:name="HTML Variable" w:locked="1"/>
    <w:lsdException w:qFormat="1" w:uiPriority="99" w:name="Normal Table"/>
    <w:lsdException w:qFormat="1" w:uiPriority="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99" w:semiHidden="0" w:name="Balloon Text"/>
    <w:lsdException w:qFormat="1" w:unhideWhenUsed="0" w:uiPriority="0" w:semiHidden="0" w:name="Table Grid"/>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0" w:lineRule="exact"/>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96"/>
    <w:qFormat/>
    <w:uiPriority w:val="0"/>
    <w:pPr>
      <w:keepNext/>
      <w:keepLines/>
      <w:spacing w:before="340" w:after="330" w:line="576" w:lineRule="auto"/>
      <w:outlineLvl w:val="0"/>
    </w:pPr>
    <w:rPr>
      <w:b/>
      <w:bCs/>
      <w:kern w:val="44"/>
      <w:sz w:val="44"/>
      <w:szCs w:val="44"/>
    </w:rPr>
  </w:style>
  <w:style w:type="paragraph" w:styleId="7">
    <w:name w:val="heading 2"/>
    <w:basedOn w:val="1"/>
    <w:next w:val="1"/>
    <w:link w:val="93"/>
    <w:qFormat/>
    <w:uiPriority w:val="99"/>
    <w:pPr>
      <w:keepNext/>
      <w:keepLines/>
      <w:spacing w:before="260" w:after="260" w:line="416" w:lineRule="auto"/>
      <w:outlineLvl w:val="1"/>
    </w:pPr>
    <w:rPr>
      <w:rFonts w:ascii="Cambria" w:hAnsi="Cambria"/>
      <w:b/>
      <w:bCs/>
      <w:kern w:val="0"/>
      <w:sz w:val="32"/>
      <w:szCs w:val="32"/>
    </w:rPr>
  </w:style>
  <w:style w:type="paragraph" w:styleId="8">
    <w:name w:val="heading 3"/>
    <w:basedOn w:val="1"/>
    <w:next w:val="9"/>
    <w:link w:val="123"/>
    <w:qFormat/>
    <w:uiPriority w:val="99"/>
    <w:pPr>
      <w:keepNext/>
      <w:keepLines/>
      <w:spacing w:before="260" w:after="260" w:line="416" w:lineRule="auto"/>
      <w:outlineLvl w:val="2"/>
    </w:pPr>
    <w:rPr>
      <w:b/>
      <w:bCs/>
      <w:kern w:val="0"/>
      <w:sz w:val="32"/>
      <w:szCs w:val="32"/>
    </w:rPr>
  </w:style>
  <w:style w:type="paragraph" w:styleId="10">
    <w:name w:val="heading 4"/>
    <w:basedOn w:val="1"/>
    <w:next w:val="1"/>
    <w:link w:val="109"/>
    <w:qFormat/>
    <w:uiPriority w:val="99"/>
    <w:pPr>
      <w:numPr>
        <w:ilvl w:val="3"/>
        <w:numId w:val="1"/>
      </w:numPr>
      <w:spacing w:line="480" w:lineRule="exact"/>
      <w:outlineLvl w:val="3"/>
    </w:pPr>
    <w:rPr>
      <w:rFonts w:ascii="Cambria" w:hAnsi="Cambria"/>
      <w:b/>
      <w:bCs/>
      <w:kern w:val="0"/>
      <w:sz w:val="28"/>
      <w:szCs w:val="28"/>
    </w:rPr>
  </w:style>
  <w:style w:type="paragraph" w:styleId="11">
    <w:name w:val="heading 5"/>
    <w:basedOn w:val="1"/>
    <w:next w:val="1"/>
    <w:link w:val="110"/>
    <w:qFormat/>
    <w:locked/>
    <w:uiPriority w:val="9"/>
    <w:pPr>
      <w:keepNext/>
      <w:keepLines/>
      <w:spacing w:before="280" w:after="290" w:line="376" w:lineRule="auto"/>
      <w:outlineLvl w:val="4"/>
    </w:pPr>
    <w:rPr>
      <w:b/>
      <w:bCs/>
      <w:sz w:val="28"/>
      <w:szCs w:val="28"/>
    </w:rPr>
  </w:style>
  <w:style w:type="paragraph" w:styleId="12">
    <w:name w:val="heading 6"/>
    <w:basedOn w:val="1"/>
    <w:next w:val="1"/>
    <w:link w:val="155"/>
    <w:qFormat/>
    <w:locked/>
    <w:uiPriority w:val="0"/>
    <w:pPr>
      <w:keepNext/>
      <w:keepLines/>
      <w:numPr>
        <w:ilvl w:val="5"/>
        <w:numId w:val="2"/>
      </w:numPr>
      <w:spacing w:before="240" w:after="64" w:line="320" w:lineRule="auto"/>
      <w:outlineLvl w:val="5"/>
    </w:pPr>
    <w:rPr>
      <w:rFonts w:ascii="Arial" w:hAnsi="Arial" w:eastAsia="黑体"/>
      <w:b/>
      <w:sz w:val="24"/>
      <w:szCs w:val="20"/>
    </w:rPr>
  </w:style>
  <w:style w:type="paragraph" w:styleId="13">
    <w:name w:val="heading 7"/>
    <w:basedOn w:val="1"/>
    <w:next w:val="1"/>
    <w:qFormat/>
    <w:locked/>
    <w:uiPriority w:val="0"/>
    <w:pPr>
      <w:keepNext/>
      <w:keepLines/>
      <w:numPr>
        <w:ilvl w:val="6"/>
        <w:numId w:val="2"/>
      </w:numPr>
      <w:spacing w:before="240" w:after="64" w:line="320" w:lineRule="auto"/>
      <w:outlineLvl w:val="6"/>
    </w:pPr>
    <w:rPr>
      <w:b/>
      <w:sz w:val="24"/>
      <w:szCs w:val="20"/>
    </w:rPr>
  </w:style>
  <w:style w:type="paragraph" w:styleId="14">
    <w:name w:val="heading 8"/>
    <w:basedOn w:val="1"/>
    <w:next w:val="1"/>
    <w:qFormat/>
    <w:locked/>
    <w:uiPriority w:val="0"/>
    <w:pPr>
      <w:keepNext/>
      <w:keepLines/>
      <w:numPr>
        <w:ilvl w:val="7"/>
        <w:numId w:val="2"/>
      </w:numPr>
      <w:spacing w:before="240" w:after="64" w:line="320" w:lineRule="auto"/>
      <w:outlineLvl w:val="7"/>
    </w:pPr>
    <w:rPr>
      <w:rFonts w:ascii="Arial" w:hAnsi="Arial" w:eastAsia="黑体"/>
      <w:sz w:val="24"/>
      <w:szCs w:val="20"/>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130"/>
    <w:qFormat/>
    <w:locked/>
    <w:uiPriority w:val="0"/>
    <w:pPr>
      <w:ind w:firstLine="420" w:firstLineChars="200"/>
    </w:pPr>
    <w:rPr>
      <w:kern w:val="2"/>
      <w:sz w:val="21"/>
      <w:szCs w:val="20"/>
    </w:rPr>
  </w:style>
  <w:style w:type="paragraph" w:styleId="3">
    <w:name w:val="Body Text Indent"/>
    <w:basedOn w:val="1"/>
    <w:next w:val="4"/>
    <w:link w:val="125"/>
    <w:qFormat/>
    <w:locked/>
    <w:uiPriority w:val="99"/>
    <w:pPr>
      <w:spacing w:after="120"/>
      <w:ind w:left="420" w:leftChars="200"/>
    </w:pPr>
    <w:rPr>
      <w:kern w:val="0"/>
      <w:sz w:val="24"/>
    </w:rPr>
  </w:style>
  <w:style w:type="paragraph" w:customStyle="1" w:styleId="4">
    <w:name w:val="Default"/>
    <w:next w:val="5"/>
    <w:qFormat/>
    <w:uiPriority w:val="99"/>
    <w:pPr>
      <w:widowControl w:val="0"/>
      <w:autoSpaceDE w:val="0"/>
      <w:autoSpaceDN w:val="0"/>
      <w:adjustRightInd w:val="0"/>
      <w:spacing w:line="320" w:lineRule="exact"/>
      <w:jc w:val="center"/>
    </w:pPr>
    <w:rPr>
      <w:rFonts w:ascii="仿宋_GB2312" w:hAnsi="Times New Roman" w:eastAsia="仿宋_GB2312" w:cs="仿宋_GB2312"/>
      <w:color w:val="000000"/>
      <w:sz w:val="24"/>
      <w:szCs w:val="24"/>
      <w:lang w:val="en-US" w:eastAsia="zh-CN" w:bidi="ar-SA"/>
    </w:rPr>
  </w:style>
  <w:style w:type="paragraph" w:styleId="5">
    <w:name w:val="toc 2"/>
    <w:basedOn w:val="1"/>
    <w:next w:val="1"/>
    <w:semiHidden/>
    <w:qFormat/>
    <w:locked/>
    <w:uiPriority w:val="0"/>
    <w:pPr>
      <w:ind w:left="420" w:leftChars="200"/>
    </w:pPr>
  </w:style>
  <w:style w:type="paragraph" w:styleId="9">
    <w:name w:val="Normal Indent"/>
    <w:basedOn w:val="1"/>
    <w:link w:val="92"/>
    <w:qFormat/>
    <w:uiPriority w:val="99"/>
    <w:pPr>
      <w:spacing w:line="480" w:lineRule="exact"/>
      <w:ind w:firstLine="420"/>
    </w:pPr>
    <w:rPr>
      <w:kern w:val="16"/>
      <w:sz w:val="28"/>
      <w:szCs w:val="20"/>
    </w:rPr>
  </w:style>
  <w:style w:type="paragraph" w:styleId="15">
    <w:name w:val="caption"/>
    <w:basedOn w:val="1"/>
    <w:next w:val="1"/>
    <w:qFormat/>
    <w:uiPriority w:val="99"/>
    <w:rPr>
      <w:rFonts w:ascii="Arial" w:hAnsi="Arial" w:eastAsia="黑体" w:cs="Arial"/>
      <w:sz w:val="20"/>
      <w:szCs w:val="20"/>
    </w:rPr>
  </w:style>
  <w:style w:type="paragraph" w:styleId="16">
    <w:name w:val="List Bullet"/>
    <w:link w:val="135"/>
    <w:qFormat/>
    <w:locked/>
    <w:uiPriority w:val="0"/>
    <w:pPr>
      <w:numPr>
        <w:ilvl w:val="0"/>
        <w:numId w:val="3"/>
      </w:numPr>
      <w:tabs>
        <w:tab w:val="left" w:pos="2155"/>
        <w:tab w:val="left" w:pos="8505"/>
      </w:tabs>
      <w:spacing w:before="40" w:after="40" w:line="240" w:lineRule="atLeast"/>
      <w:jc w:val="center"/>
    </w:pPr>
    <w:rPr>
      <w:rFonts w:ascii="Times New Roman" w:hAnsi="Times New Roman" w:eastAsia="宋体" w:cs="Times New Roman"/>
      <w:sz w:val="22"/>
      <w:lang w:val="en-US" w:eastAsia="en-US" w:bidi="ar-SA"/>
    </w:rPr>
  </w:style>
  <w:style w:type="paragraph" w:styleId="17">
    <w:name w:val="annotation text"/>
    <w:basedOn w:val="1"/>
    <w:link w:val="100"/>
    <w:qFormat/>
    <w:locked/>
    <w:uiPriority w:val="0"/>
    <w:pPr>
      <w:jc w:val="left"/>
    </w:pPr>
    <w:rPr>
      <w:szCs w:val="20"/>
    </w:rPr>
  </w:style>
  <w:style w:type="paragraph" w:styleId="18">
    <w:name w:val="Body Text"/>
    <w:basedOn w:val="1"/>
    <w:link w:val="116"/>
    <w:qFormat/>
    <w:uiPriority w:val="99"/>
    <w:pPr>
      <w:tabs>
        <w:tab w:val="left" w:pos="574"/>
      </w:tabs>
      <w:spacing w:line="288" w:lineRule="auto"/>
    </w:pPr>
    <w:rPr>
      <w:kern w:val="0"/>
      <w:sz w:val="24"/>
    </w:rPr>
  </w:style>
  <w:style w:type="paragraph" w:styleId="19">
    <w:name w:val="Block Text"/>
    <w:basedOn w:val="1"/>
    <w:next w:val="1"/>
    <w:qFormat/>
    <w:locked/>
    <w:uiPriority w:val="0"/>
    <w:pPr>
      <w:widowControl w:val="0"/>
      <w:adjustRightInd w:val="0"/>
      <w:spacing w:line="300" w:lineRule="auto"/>
      <w:ind w:left="958" w:right="-120" w:rightChars="-120"/>
      <w:jc w:val="both"/>
    </w:pPr>
    <w:rPr>
      <w:rFonts w:ascii="宋体" w:hAnsi="宋体" w:eastAsia="宋体" w:cs="Times New Roman"/>
      <w:kern w:val="2"/>
      <w:sz w:val="28"/>
      <w:szCs w:val="24"/>
      <w:lang w:val="en-US" w:eastAsia="zh-CN" w:bidi="ar-SA"/>
    </w:rPr>
  </w:style>
  <w:style w:type="paragraph" w:styleId="20">
    <w:name w:val="toc 5"/>
    <w:basedOn w:val="1"/>
    <w:next w:val="1"/>
    <w:qFormat/>
    <w:locked/>
    <w:uiPriority w:val="0"/>
    <w:pPr>
      <w:ind w:left="1680" w:leftChars="800"/>
    </w:pPr>
  </w:style>
  <w:style w:type="paragraph" w:styleId="21">
    <w:name w:val="Plain Text"/>
    <w:basedOn w:val="1"/>
    <w:link w:val="101"/>
    <w:qFormat/>
    <w:uiPriority w:val="0"/>
    <w:rPr>
      <w:rFonts w:ascii="宋体" w:hAnsi="Courier New"/>
      <w:kern w:val="0"/>
      <w:szCs w:val="21"/>
    </w:rPr>
  </w:style>
  <w:style w:type="paragraph" w:styleId="22">
    <w:name w:val="toc 8"/>
    <w:basedOn w:val="1"/>
    <w:next w:val="1"/>
    <w:qFormat/>
    <w:uiPriority w:val="99"/>
    <w:pPr>
      <w:ind w:left="2940"/>
    </w:pPr>
    <w:rPr>
      <w:szCs w:val="20"/>
    </w:rPr>
  </w:style>
  <w:style w:type="paragraph" w:styleId="23">
    <w:name w:val="Date"/>
    <w:basedOn w:val="1"/>
    <w:next w:val="1"/>
    <w:link w:val="112"/>
    <w:qFormat/>
    <w:locked/>
    <w:uiPriority w:val="99"/>
    <w:rPr>
      <w:rFonts w:ascii="宋体"/>
      <w:szCs w:val="20"/>
    </w:rPr>
  </w:style>
  <w:style w:type="paragraph" w:styleId="24">
    <w:name w:val="Body Text Indent 2"/>
    <w:basedOn w:val="1"/>
    <w:link w:val="81"/>
    <w:qFormat/>
    <w:uiPriority w:val="99"/>
    <w:pPr>
      <w:spacing w:line="500" w:lineRule="exact"/>
      <w:ind w:firstLine="420" w:firstLineChars="175"/>
    </w:pPr>
    <w:rPr>
      <w:kern w:val="0"/>
      <w:sz w:val="24"/>
    </w:rPr>
  </w:style>
  <w:style w:type="paragraph" w:styleId="25">
    <w:name w:val="Balloon Text"/>
    <w:basedOn w:val="1"/>
    <w:link w:val="103"/>
    <w:qFormat/>
    <w:uiPriority w:val="99"/>
    <w:rPr>
      <w:sz w:val="18"/>
      <w:szCs w:val="18"/>
    </w:rPr>
  </w:style>
  <w:style w:type="paragraph" w:styleId="26">
    <w:name w:val="footer"/>
    <w:basedOn w:val="1"/>
    <w:link w:val="79"/>
    <w:qFormat/>
    <w:uiPriority w:val="0"/>
    <w:pPr>
      <w:tabs>
        <w:tab w:val="center" w:pos="4153"/>
        <w:tab w:val="right" w:pos="8306"/>
      </w:tabs>
      <w:snapToGrid w:val="0"/>
      <w:jc w:val="left"/>
    </w:pPr>
    <w:rPr>
      <w:kern w:val="0"/>
      <w:sz w:val="18"/>
      <w:szCs w:val="18"/>
    </w:rPr>
  </w:style>
  <w:style w:type="paragraph" w:styleId="27">
    <w:name w:val="header"/>
    <w:basedOn w:val="1"/>
    <w:link w:val="12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kern w:val="0"/>
      <w:sz w:val="18"/>
      <w:szCs w:val="18"/>
    </w:rPr>
  </w:style>
  <w:style w:type="paragraph" w:styleId="28">
    <w:name w:val="toc 1"/>
    <w:basedOn w:val="1"/>
    <w:next w:val="1"/>
    <w:qFormat/>
    <w:uiPriority w:val="39"/>
    <w:rPr>
      <w:rFonts w:eastAsia="黑体"/>
      <w:sz w:val="32"/>
      <w:szCs w:val="20"/>
    </w:rPr>
  </w:style>
  <w:style w:type="paragraph" w:styleId="29">
    <w:name w:val="toc 6"/>
    <w:basedOn w:val="1"/>
    <w:next w:val="1"/>
    <w:qFormat/>
    <w:locked/>
    <w:uiPriority w:val="0"/>
    <w:pPr>
      <w:ind w:left="2100" w:leftChars="1000"/>
    </w:pPr>
    <w:rPr>
      <w:rFonts w:eastAsia="微软雅黑"/>
    </w:rPr>
  </w:style>
  <w:style w:type="paragraph" w:styleId="30">
    <w:name w:val="Body Text Indent 3"/>
    <w:basedOn w:val="1"/>
    <w:link w:val="111"/>
    <w:qFormat/>
    <w:locked/>
    <w:uiPriority w:val="99"/>
    <w:pPr>
      <w:ind w:left="174" w:firstLine="480"/>
    </w:pPr>
    <w:rPr>
      <w:rFonts w:eastAsia="黑体"/>
      <w:sz w:val="24"/>
      <w:szCs w:val="20"/>
    </w:rPr>
  </w:style>
  <w:style w:type="paragraph" w:styleId="31">
    <w:name w:val="Body Text 2"/>
    <w:basedOn w:val="1"/>
    <w:link w:val="80"/>
    <w:qFormat/>
    <w:locked/>
    <w:uiPriority w:val="99"/>
    <w:pPr>
      <w:spacing w:after="120" w:line="480" w:lineRule="auto"/>
    </w:pPr>
    <w:rPr>
      <w:szCs w:val="20"/>
    </w:rPr>
  </w:style>
  <w:style w:type="paragraph" w:styleId="32">
    <w:name w:val="HTML Preformatted"/>
    <w:basedOn w:val="1"/>
    <w:link w:val="117"/>
    <w:qFormat/>
    <w:locked/>
    <w:uiPriority w:val="99"/>
    <w:pPr>
      <w:adjustRightInd w:val="0"/>
      <w:spacing w:line="312" w:lineRule="atLeast"/>
      <w:textAlignment w:val="baseline"/>
    </w:pPr>
    <w:rPr>
      <w:rFonts w:ascii="Courier New" w:hAnsi="Courier New"/>
      <w:sz w:val="20"/>
      <w:szCs w:val="20"/>
    </w:rPr>
  </w:style>
  <w:style w:type="paragraph" w:styleId="33">
    <w:name w:val="Normal (Web)"/>
    <w:basedOn w:val="1"/>
    <w:qFormat/>
    <w:locked/>
    <w:uiPriority w:val="99"/>
    <w:pPr>
      <w:widowControl/>
      <w:spacing w:before="100" w:beforeAutospacing="1" w:after="100" w:afterAutospacing="1"/>
      <w:jc w:val="left"/>
    </w:pPr>
    <w:rPr>
      <w:rFonts w:ascii="宋体" w:hAnsi="宋体"/>
      <w:color w:val="000000"/>
      <w:kern w:val="0"/>
      <w:sz w:val="24"/>
    </w:rPr>
  </w:style>
  <w:style w:type="paragraph" w:styleId="34">
    <w:name w:val="annotation subject"/>
    <w:basedOn w:val="17"/>
    <w:next w:val="17"/>
    <w:link w:val="136"/>
    <w:semiHidden/>
    <w:unhideWhenUsed/>
    <w:qFormat/>
    <w:locked/>
    <w:uiPriority w:val="0"/>
    <w:rPr>
      <w:b/>
      <w:bCs/>
      <w:szCs w:val="24"/>
    </w:rPr>
  </w:style>
  <w:style w:type="table" w:styleId="36">
    <w:name w:val="Table Grid"/>
    <w:basedOn w:val="3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locked/>
    <w:uiPriority w:val="99"/>
    <w:rPr>
      <w:rFonts w:cs="Times New Roman"/>
      <w:b/>
      <w:bCs/>
    </w:rPr>
  </w:style>
  <w:style w:type="character" w:styleId="39">
    <w:name w:val="page number"/>
    <w:basedOn w:val="37"/>
    <w:qFormat/>
    <w:uiPriority w:val="0"/>
    <w:rPr>
      <w:rFonts w:cs="Times New Roman"/>
    </w:rPr>
  </w:style>
  <w:style w:type="character" w:styleId="40">
    <w:name w:val="Hyperlink"/>
    <w:qFormat/>
    <w:locked/>
    <w:uiPriority w:val="99"/>
    <w:rPr>
      <w:rFonts w:cs="Times New Roman"/>
      <w:color w:val="0000FF"/>
      <w:u w:val="single"/>
    </w:rPr>
  </w:style>
  <w:style w:type="character" w:styleId="41">
    <w:name w:val="annotation reference"/>
    <w:qFormat/>
    <w:locked/>
    <w:uiPriority w:val="99"/>
    <w:rPr>
      <w:rFonts w:cs="Times New Roman"/>
      <w:sz w:val="21"/>
    </w:rPr>
  </w:style>
  <w:style w:type="paragraph" w:customStyle="1" w:styleId="42">
    <w:name w:val="Char Char Char Char"/>
    <w:basedOn w:val="1"/>
    <w:qFormat/>
    <w:uiPriority w:val="99"/>
    <w:pPr>
      <w:widowControl/>
      <w:spacing w:after="160" w:line="240" w:lineRule="exact"/>
      <w:jc w:val="left"/>
    </w:pPr>
    <w:rPr>
      <w:szCs w:val="20"/>
    </w:rPr>
  </w:style>
  <w:style w:type="paragraph" w:customStyle="1" w:styleId="43">
    <w:name w:val="表题注"/>
    <w:next w:val="1"/>
    <w:qFormat/>
    <w:uiPriority w:val="99"/>
    <w:pPr>
      <w:spacing w:before="60" w:after="60" w:line="320" w:lineRule="exact"/>
      <w:ind w:left="-289" w:firstLine="289"/>
      <w:jc w:val="center"/>
    </w:pPr>
    <w:rPr>
      <w:rFonts w:ascii="黑体" w:hAnsi="Times New Roman" w:eastAsia="黑体" w:cs="Times New Roman"/>
      <w:sz w:val="24"/>
      <w:lang w:val="en-US" w:eastAsia="zh-CN" w:bidi="ar-SA"/>
    </w:rPr>
  </w:style>
  <w:style w:type="paragraph" w:customStyle="1" w:styleId="44">
    <w:name w:val="无间隔1"/>
    <w:qFormat/>
    <w:uiPriority w:val="99"/>
    <w:pPr>
      <w:widowControl w:val="0"/>
      <w:spacing w:line="320" w:lineRule="exact"/>
      <w:ind w:firstLine="200" w:firstLineChars="200"/>
      <w:jc w:val="both"/>
    </w:pPr>
    <w:rPr>
      <w:rFonts w:ascii="Times New Roman" w:hAnsi="Times New Roman" w:eastAsia="宋体" w:cs="Times New Roman"/>
      <w:kern w:val="2"/>
      <w:sz w:val="24"/>
      <w:szCs w:val="22"/>
      <w:lang w:val="en-US" w:eastAsia="zh-CN" w:bidi="ar-SA"/>
    </w:rPr>
  </w:style>
  <w:style w:type="paragraph" w:customStyle="1" w:styleId="45">
    <w:name w:val="Char2"/>
    <w:basedOn w:val="1"/>
    <w:qFormat/>
    <w:uiPriority w:val="99"/>
    <w:rPr>
      <w:szCs w:val="20"/>
    </w:rPr>
  </w:style>
  <w:style w:type="paragraph" w:customStyle="1" w:styleId="46">
    <w:name w:val="样式 首行缩进:  2 字符"/>
    <w:basedOn w:val="1"/>
    <w:qFormat/>
    <w:uiPriority w:val="0"/>
    <w:pPr>
      <w:spacing w:before="120" w:line="288" w:lineRule="auto"/>
      <w:ind w:firstLine="420" w:firstLineChars="200"/>
    </w:pPr>
    <w:rPr>
      <w:rFonts w:eastAsia="微软雅黑" w:cs="宋体"/>
      <w:szCs w:val="20"/>
    </w:rPr>
  </w:style>
  <w:style w:type="paragraph" w:customStyle="1" w:styleId="47">
    <w:name w:val="列出段落2"/>
    <w:basedOn w:val="1"/>
    <w:qFormat/>
    <w:uiPriority w:val="99"/>
    <w:pPr>
      <w:ind w:firstLine="420" w:firstLineChars="200"/>
    </w:pPr>
  </w:style>
  <w:style w:type="paragraph" w:customStyle="1" w:styleId="48">
    <w:name w:val="bt2_ztb"/>
    <w:basedOn w:val="1"/>
    <w:qFormat/>
    <w:uiPriority w:val="99"/>
    <w:pPr>
      <w:tabs>
        <w:tab w:val="left" w:pos="431"/>
      </w:tabs>
      <w:spacing w:line="460" w:lineRule="exact"/>
      <w:ind w:firstLine="482"/>
      <w:outlineLvl w:val="1"/>
    </w:pPr>
    <w:rPr>
      <w:rFonts w:ascii="仿宋_GB2312" w:eastAsia="仿宋_GB2312"/>
      <w:b/>
      <w:kern w:val="58"/>
      <w:sz w:val="24"/>
      <w:szCs w:val="20"/>
    </w:rPr>
  </w:style>
  <w:style w:type="paragraph" w:customStyle="1" w:styleId="49">
    <w:name w:val="苗1"/>
    <w:basedOn w:val="1"/>
    <w:qFormat/>
    <w:uiPriority w:val="99"/>
    <w:pPr>
      <w:spacing w:line="480" w:lineRule="exact"/>
      <w:ind w:firstLine="588" w:firstLineChars="210"/>
    </w:pPr>
    <w:rPr>
      <w:rFonts w:ascii="宋体" w:hAnsi="宋体"/>
      <w:sz w:val="28"/>
      <w:szCs w:val="28"/>
    </w:rPr>
  </w:style>
  <w:style w:type="paragraph" w:customStyle="1" w:styleId="50">
    <w:name w:val="列出段落1"/>
    <w:basedOn w:val="1"/>
    <w:qFormat/>
    <w:uiPriority w:val="99"/>
    <w:pPr>
      <w:ind w:firstLine="420"/>
    </w:pPr>
  </w:style>
  <w:style w:type="paragraph" w:customStyle="1" w:styleId="51">
    <w:name w:val="Char Char Char Char1"/>
    <w:basedOn w:val="1"/>
    <w:qFormat/>
    <w:uiPriority w:val="99"/>
    <w:pPr>
      <w:widowControl/>
      <w:spacing w:after="160" w:line="240" w:lineRule="exact"/>
      <w:jc w:val="left"/>
    </w:pPr>
    <w:rPr>
      <w:szCs w:val="20"/>
    </w:rPr>
  </w:style>
  <w:style w:type="paragraph" w:customStyle="1" w:styleId="52">
    <w:name w:val="Char Char Char"/>
    <w:basedOn w:val="1"/>
    <w:qFormat/>
    <w:uiPriority w:val="99"/>
  </w:style>
  <w:style w:type="paragraph" w:customStyle="1" w:styleId="53">
    <w:name w:val="保留正文"/>
    <w:basedOn w:val="1"/>
    <w:qFormat/>
    <w:uiPriority w:val="99"/>
    <w:pPr>
      <w:keepNext/>
      <w:spacing w:after="160" w:line="480" w:lineRule="auto"/>
    </w:pPr>
  </w:style>
  <w:style w:type="paragraph" w:customStyle="1" w:styleId="54">
    <w:name w:val="Char"/>
    <w:basedOn w:val="1"/>
    <w:qFormat/>
    <w:uiPriority w:val="99"/>
    <w:rPr>
      <w:szCs w:val="20"/>
    </w:rPr>
  </w:style>
  <w:style w:type="paragraph" w:customStyle="1" w:styleId="55">
    <w:name w:val="Char Char Char2"/>
    <w:basedOn w:val="1"/>
    <w:qFormat/>
    <w:uiPriority w:val="99"/>
  </w:style>
  <w:style w:type="paragraph" w:customStyle="1" w:styleId="56">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57">
    <w:name w:val="表格正文"/>
    <w:qFormat/>
    <w:uiPriority w:val="99"/>
    <w:pPr>
      <w:spacing w:line="240" w:lineRule="atLeast"/>
      <w:jc w:val="center"/>
    </w:pPr>
    <w:rPr>
      <w:rFonts w:ascii="Times New Roman" w:hAnsi="Times New Roman" w:eastAsia="宋体" w:cs="Times New Roman"/>
      <w:sz w:val="24"/>
      <w:szCs w:val="24"/>
      <w:lang w:val="en-US" w:eastAsia="zh-CN" w:bidi="ar-SA"/>
    </w:rPr>
  </w:style>
  <w:style w:type="paragraph" w:customStyle="1" w:styleId="58">
    <w:name w:val="Char1"/>
    <w:basedOn w:val="1"/>
    <w:qFormat/>
    <w:uiPriority w:val="99"/>
    <w:rPr>
      <w:szCs w:val="20"/>
    </w:rPr>
  </w:style>
  <w:style w:type="paragraph" w:customStyle="1" w:styleId="59">
    <w:name w:val="Char Char Char1"/>
    <w:basedOn w:val="1"/>
    <w:qFormat/>
    <w:uiPriority w:val="99"/>
  </w:style>
  <w:style w:type="paragraph" w:customStyle="1" w:styleId="60">
    <w:name w:val="Char Char Char Char2"/>
    <w:basedOn w:val="1"/>
    <w:qFormat/>
    <w:uiPriority w:val="99"/>
    <w:pPr>
      <w:widowControl/>
      <w:spacing w:after="160" w:line="240" w:lineRule="exact"/>
      <w:jc w:val="left"/>
    </w:pPr>
    <w:rPr>
      <w:szCs w:val="20"/>
    </w:rPr>
  </w:style>
  <w:style w:type="paragraph" w:customStyle="1" w:styleId="61">
    <w:name w:val="my正文"/>
    <w:basedOn w:val="1"/>
    <w:qFormat/>
    <w:uiPriority w:val="99"/>
    <w:pPr>
      <w:ind w:firstLine="480"/>
    </w:pPr>
  </w:style>
  <w:style w:type="paragraph" w:customStyle="1" w:styleId="62">
    <w:name w:val="列出段落3"/>
    <w:basedOn w:val="1"/>
    <w:qFormat/>
    <w:uiPriority w:val="99"/>
    <w:pPr>
      <w:ind w:firstLine="420" w:firstLineChars="200"/>
    </w:pPr>
    <w:rPr>
      <w:szCs w:val="22"/>
    </w:rPr>
  </w:style>
  <w:style w:type="paragraph" w:customStyle="1" w:styleId="63">
    <w:name w:val="单位"/>
    <w:basedOn w:val="1"/>
    <w:qFormat/>
    <w:uiPriority w:val="99"/>
    <w:pPr>
      <w:jc w:val="center"/>
    </w:pPr>
    <w:rPr>
      <w:b/>
      <w:sz w:val="32"/>
    </w:rPr>
  </w:style>
  <w:style w:type="paragraph" w:customStyle="1" w:styleId="64">
    <w:name w:val="默认段落字体 Para Char Char Char Char"/>
    <w:basedOn w:val="1"/>
    <w:qFormat/>
    <w:uiPriority w:val="99"/>
    <w:rPr>
      <w:spacing w:val="20"/>
      <w:sz w:val="28"/>
      <w:szCs w:val="21"/>
    </w:rPr>
  </w:style>
  <w:style w:type="paragraph" w:customStyle="1" w:styleId="65">
    <w:name w:val="样式2"/>
    <w:basedOn w:val="24"/>
    <w:qFormat/>
    <w:uiPriority w:val="99"/>
    <w:pPr>
      <w:spacing w:line="320" w:lineRule="exact"/>
      <w:ind w:firstLine="0" w:firstLineChars="0"/>
      <w:jc w:val="center"/>
    </w:pPr>
    <w:rPr>
      <w:rFonts w:hAnsi="宋体"/>
      <w:kern w:val="24"/>
    </w:rPr>
  </w:style>
  <w:style w:type="paragraph" w:customStyle="1" w:styleId="66">
    <w:name w:val="a"/>
    <w:basedOn w:val="1"/>
    <w:qFormat/>
    <w:uiPriority w:val="99"/>
    <w:pPr>
      <w:widowControl/>
      <w:spacing w:before="100" w:beforeAutospacing="1" w:after="100" w:afterAutospacing="1"/>
      <w:jc w:val="left"/>
    </w:pPr>
    <w:rPr>
      <w:rFonts w:ascii="宋体" w:hAnsi="宋体" w:cs="宋体"/>
      <w:kern w:val="0"/>
      <w:sz w:val="24"/>
    </w:rPr>
  </w:style>
  <w:style w:type="paragraph" w:customStyle="1" w:styleId="67">
    <w:name w:val="p0"/>
    <w:basedOn w:val="1"/>
    <w:qFormat/>
    <w:uiPriority w:val="99"/>
    <w:pPr>
      <w:widowControl/>
    </w:pPr>
    <w:rPr>
      <w:kern w:val="0"/>
      <w:szCs w:val="21"/>
    </w:rPr>
  </w:style>
  <w:style w:type="paragraph" w:customStyle="1" w:styleId="68">
    <w:name w:val="样式1"/>
    <w:basedOn w:val="1"/>
    <w:qFormat/>
    <w:uiPriority w:val="99"/>
    <w:pPr>
      <w:tabs>
        <w:tab w:val="left" w:pos="360"/>
      </w:tabs>
      <w:autoSpaceDE w:val="0"/>
      <w:autoSpaceDN w:val="0"/>
      <w:adjustRightInd w:val="0"/>
      <w:spacing w:line="288" w:lineRule="auto"/>
      <w:textAlignment w:val="baseline"/>
    </w:pPr>
    <w:rPr>
      <w:rFonts w:ascii="宋体"/>
      <w:spacing w:val="-20"/>
      <w:kern w:val="21"/>
      <w:sz w:val="28"/>
      <w:szCs w:val="20"/>
    </w:rPr>
  </w:style>
  <w:style w:type="paragraph" w:customStyle="1" w:styleId="69">
    <w:name w:val="正文 + 宋体"/>
    <w:basedOn w:val="1"/>
    <w:qFormat/>
    <w:uiPriority w:val="99"/>
    <w:pPr>
      <w:adjustRightInd w:val="0"/>
      <w:spacing w:line="360" w:lineRule="atLeast"/>
      <w:jc w:val="left"/>
      <w:textAlignment w:val="baseline"/>
    </w:pPr>
    <w:rPr>
      <w:kern w:val="0"/>
      <w:sz w:val="24"/>
      <w:szCs w:val="20"/>
    </w:rPr>
  </w:style>
  <w:style w:type="paragraph" w:customStyle="1" w:styleId="70">
    <w:name w:val="样式 首行缩进:  0.85 厘米"/>
    <w:basedOn w:val="1"/>
    <w:qFormat/>
    <w:uiPriority w:val="99"/>
    <w:pPr>
      <w:ind w:firstLine="851"/>
    </w:pPr>
    <w:rPr>
      <w:rFonts w:cs="宋体"/>
    </w:rPr>
  </w:style>
  <w:style w:type="paragraph" w:customStyle="1" w:styleId="71">
    <w:name w:val="正文格式"/>
    <w:basedOn w:val="1"/>
    <w:qFormat/>
    <w:uiPriority w:val="99"/>
    <w:pPr>
      <w:adjustRightInd w:val="0"/>
      <w:snapToGrid w:val="0"/>
      <w:spacing w:line="400" w:lineRule="atLeast"/>
      <w:ind w:firstLine="482"/>
      <w:textAlignment w:val="baseline"/>
    </w:pPr>
    <w:rPr>
      <w:kern w:val="0"/>
      <w:szCs w:val="20"/>
    </w:rPr>
  </w:style>
  <w:style w:type="character" w:customStyle="1" w:styleId="72">
    <w:name w:val="页脚 Char"/>
    <w:qFormat/>
    <w:uiPriority w:val="99"/>
    <w:rPr>
      <w:rFonts w:eastAsia="宋体" w:cs="Times New Roman"/>
      <w:kern w:val="2"/>
      <w:sz w:val="24"/>
      <w:szCs w:val="24"/>
      <w:lang w:val="en-US" w:eastAsia="zh-CN" w:bidi="ar-SA"/>
    </w:rPr>
  </w:style>
  <w:style w:type="character" w:customStyle="1" w:styleId="73">
    <w:name w:val="纯文本 Char2"/>
    <w:qFormat/>
    <w:uiPriority w:val="0"/>
    <w:rPr>
      <w:rFonts w:hint="eastAsia" w:ascii="宋体" w:hAnsi="Courier New" w:eastAsia="宋体" w:cs="宋体"/>
      <w:kern w:val="2"/>
      <w:sz w:val="24"/>
      <w:szCs w:val="24"/>
      <w:lang w:val="en-US" w:eastAsia="zh-CN" w:bidi="ar-SA"/>
    </w:rPr>
  </w:style>
  <w:style w:type="character" w:customStyle="1" w:styleId="74">
    <w:name w:val="Char Char10"/>
    <w:qFormat/>
    <w:uiPriority w:val="99"/>
    <w:rPr>
      <w:rFonts w:cs="Times New Roman"/>
      <w:b/>
      <w:kern w:val="2"/>
      <w:sz w:val="32"/>
    </w:rPr>
  </w:style>
  <w:style w:type="character" w:customStyle="1" w:styleId="75">
    <w:name w:val="Char Char12"/>
    <w:qFormat/>
    <w:uiPriority w:val="99"/>
    <w:rPr>
      <w:b/>
      <w:kern w:val="44"/>
      <w:sz w:val="32"/>
    </w:rPr>
  </w:style>
  <w:style w:type="character" w:customStyle="1" w:styleId="76">
    <w:name w:val="Comment Text Char"/>
    <w:semiHidden/>
    <w:qFormat/>
    <w:locked/>
    <w:uiPriority w:val="99"/>
    <w:rPr>
      <w:rFonts w:cs="Times New Roman"/>
      <w:sz w:val="24"/>
      <w:szCs w:val="24"/>
    </w:rPr>
  </w:style>
  <w:style w:type="character" w:customStyle="1" w:styleId="77">
    <w:name w:val="HTML Preformatted Char1"/>
    <w:semiHidden/>
    <w:qFormat/>
    <w:locked/>
    <w:uiPriority w:val="99"/>
    <w:rPr>
      <w:rFonts w:ascii="Courier New" w:hAnsi="Courier New" w:cs="Courier New"/>
      <w:sz w:val="20"/>
      <w:szCs w:val="20"/>
    </w:rPr>
  </w:style>
  <w:style w:type="character" w:customStyle="1" w:styleId="78">
    <w:name w:val="Char Char51"/>
    <w:qFormat/>
    <w:uiPriority w:val="99"/>
    <w:rPr>
      <w:rFonts w:cs="Times New Roman"/>
      <w:kern w:val="2"/>
      <w:sz w:val="21"/>
    </w:rPr>
  </w:style>
  <w:style w:type="character" w:customStyle="1" w:styleId="79">
    <w:name w:val="页脚 字符"/>
    <w:link w:val="26"/>
    <w:semiHidden/>
    <w:qFormat/>
    <w:locked/>
    <w:uiPriority w:val="99"/>
    <w:rPr>
      <w:rFonts w:cs="Times New Roman"/>
      <w:sz w:val="18"/>
      <w:szCs w:val="18"/>
    </w:rPr>
  </w:style>
  <w:style w:type="character" w:customStyle="1" w:styleId="80">
    <w:name w:val="正文文本 2 字符"/>
    <w:link w:val="31"/>
    <w:qFormat/>
    <w:locked/>
    <w:uiPriority w:val="99"/>
    <w:rPr>
      <w:rFonts w:eastAsia="宋体" w:cs="Times New Roman"/>
      <w:kern w:val="2"/>
      <w:sz w:val="21"/>
      <w:lang w:val="en-US" w:eastAsia="zh-CN" w:bidi="ar-SA"/>
    </w:rPr>
  </w:style>
  <w:style w:type="character" w:customStyle="1" w:styleId="81">
    <w:name w:val="正文文本缩进 2 字符"/>
    <w:link w:val="24"/>
    <w:semiHidden/>
    <w:qFormat/>
    <w:locked/>
    <w:uiPriority w:val="99"/>
    <w:rPr>
      <w:rFonts w:cs="Times New Roman"/>
      <w:sz w:val="24"/>
      <w:szCs w:val="24"/>
    </w:rPr>
  </w:style>
  <w:style w:type="character" w:customStyle="1" w:styleId="82">
    <w:name w:val="Char Char3"/>
    <w:qFormat/>
    <w:uiPriority w:val="99"/>
    <w:rPr>
      <w:rFonts w:ascii="宋体" w:cs="Times New Roman"/>
      <w:kern w:val="2"/>
      <w:sz w:val="21"/>
    </w:rPr>
  </w:style>
  <w:style w:type="character" w:customStyle="1" w:styleId="83">
    <w:name w:val="HTML Preformatted Char"/>
    <w:qFormat/>
    <w:locked/>
    <w:uiPriority w:val="99"/>
    <w:rPr>
      <w:rFonts w:ascii="Courier New" w:hAnsi="Courier New"/>
    </w:rPr>
  </w:style>
  <w:style w:type="character" w:customStyle="1" w:styleId="84">
    <w:name w:val="Char Char72"/>
    <w:qFormat/>
    <w:uiPriority w:val="99"/>
    <w:rPr>
      <w:rFonts w:ascii="宋体" w:hAnsi="Courier New" w:cs="Times New Roman"/>
      <w:kern w:val="2"/>
      <w:sz w:val="21"/>
    </w:rPr>
  </w:style>
  <w:style w:type="character" w:customStyle="1" w:styleId="85">
    <w:name w:val="Plain Text Char"/>
    <w:semiHidden/>
    <w:qFormat/>
    <w:locked/>
    <w:uiPriority w:val="0"/>
    <w:rPr>
      <w:rFonts w:ascii="宋体" w:hAnsi="Courier New" w:cs="Courier New"/>
      <w:sz w:val="21"/>
      <w:szCs w:val="21"/>
    </w:rPr>
  </w:style>
  <w:style w:type="character" w:customStyle="1" w:styleId="86">
    <w:name w:val="Char Char71"/>
    <w:qFormat/>
    <w:uiPriority w:val="99"/>
    <w:rPr>
      <w:rFonts w:eastAsia="宋体"/>
      <w:kern w:val="2"/>
      <w:sz w:val="18"/>
      <w:lang w:val="en-US" w:eastAsia="zh-CN"/>
    </w:rPr>
  </w:style>
  <w:style w:type="character" w:customStyle="1" w:styleId="87">
    <w:name w:val="Char Char7"/>
    <w:qFormat/>
    <w:uiPriority w:val="99"/>
    <w:rPr>
      <w:rFonts w:eastAsia="宋体"/>
      <w:kern w:val="2"/>
      <w:sz w:val="18"/>
      <w:lang w:val="en-US" w:eastAsia="zh-CN"/>
    </w:rPr>
  </w:style>
  <w:style w:type="character" w:customStyle="1" w:styleId="88">
    <w:name w:val="Char Char1"/>
    <w:qFormat/>
    <w:uiPriority w:val="99"/>
    <w:rPr>
      <w:rFonts w:eastAsia="黑体" w:cs="Times New Roman"/>
      <w:kern w:val="2"/>
      <w:sz w:val="24"/>
    </w:rPr>
  </w:style>
  <w:style w:type="character" w:customStyle="1" w:styleId="89">
    <w:name w:val="Char Char2"/>
    <w:qFormat/>
    <w:uiPriority w:val="99"/>
    <w:rPr>
      <w:rFonts w:ascii="宋体" w:cs="Times New Roman"/>
      <w:kern w:val="2"/>
      <w:sz w:val="24"/>
    </w:rPr>
  </w:style>
  <w:style w:type="character" w:customStyle="1" w:styleId="90">
    <w:name w:val="Char Char81"/>
    <w:qFormat/>
    <w:uiPriority w:val="99"/>
    <w:rPr>
      <w:rFonts w:eastAsia="宋体"/>
      <w:kern w:val="2"/>
      <w:sz w:val="18"/>
      <w:lang w:val="en-US" w:eastAsia="zh-CN"/>
    </w:rPr>
  </w:style>
  <w:style w:type="character" w:customStyle="1" w:styleId="91">
    <w:name w:val="纯文本 Char3"/>
    <w:qFormat/>
    <w:uiPriority w:val="0"/>
    <w:rPr>
      <w:rFonts w:ascii="宋体" w:hAnsi="Courier New" w:eastAsia="宋体" w:cs="Courier New"/>
      <w:kern w:val="2"/>
      <w:sz w:val="21"/>
      <w:szCs w:val="21"/>
      <w:lang w:val="en-US" w:eastAsia="zh-CN" w:bidi="ar-SA"/>
    </w:rPr>
  </w:style>
  <w:style w:type="character" w:customStyle="1" w:styleId="92">
    <w:name w:val="正文缩进 字符"/>
    <w:link w:val="9"/>
    <w:qFormat/>
    <w:locked/>
    <w:uiPriority w:val="99"/>
    <w:rPr>
      <w:rFonts w:ascii="Calibri" w:hAnsi="Calibri" w:eastAsia="宋体"/>
      <w:kern w:val="16"/>
      <w:sz w:val="28"/>
      <w:lang w:val="en-US" w:eastAsia="zh-CN"/>
    </w:rPr>
  </w:style>
  <w:style w:type="character" w:customStyle="1" w:styleId="93">
    <w:name w:val="标题 2 字符"/>
    <w:link w:val="7"/>
    <w:semiHidden/>
    <w:qFormat/>
    <w:locked/>
    <w:uiPriority w:val="99"/>
    <w:rPr>
      <w:rFonts w:ascii="Cambria" w:hAnsi="Cambria" w:eastAsia="宋体" w:cs="Times New Roman"/>
      <w:b/>
      <w:bCs/>
      <w:sz w:val="32"/>
      <w:szCs w:val="32"/>
    </w:rPr>
  </w:style>
  <w:style w:type="character" w:customStyle="1" w:styleId="94">
    <w:name w:val="Char Char4"/>
    <w:qFormat/>
    <w:uiPriority w:val="99"/>
    <w:rPr>
      <w:rFonts w:cs="Times New Roman"/>
      <w:kern w:val="2"/>
      <w:sz w:val="21"/>
    </w:rPr>
  </w:style>
  <w:style w:type="character" w:customStyle="1" w:styleId="95">
    <w:name w:val="Char Char"/>
    <w:qFormat/>
    <w:uiPriority w:val="99"/>
    <w:rPr>
      <w:rFonts w:cs="Times New Roman"/>
      <w:kern w:val="2"/>
      <w:sz w:val="21"/>
    </w:rPr>
  </w:style>
  <w:style w:type="character" w:customStyle="1" w:styleId="96">
    <w:name w:val="标题 1 字符"/>
    <w:link w:val="6"/>
    <w:qFormat/>
    <w:locked/>
    <w:uiPriority w:val="0"/>
    <w:rPr>
      <w:rFonts w:cs="Times New Roman"/>
      <w:b/>
      <w:bCs/>
      <w:kern w:val="44"/>
      <w:sz w:val="44"/>
      <w:szCs w:val="44"/>
    </w:rPr>
  </w:style>
  <w:style w:type="character" w:customStyle="1" w:styleId="97">
    <w:name w:val="Char Char8"/>
    <w:qFormat/>
    <w:uiPriority w:val="99"/>
    <w:rPr>
      <w:rFonts w:eastAsia="宋体"/>
      <w:kern w:val="2"/>
      <w:sz w:val="18"/>
      <w:lang w:val="en-US" w:eastAsia="zh-CN"/>
    </w:rPr>
  </w:style>
  <w:style w:type="character" w:customStyle="1" w:styleId="98">
    <w:name w:val="Char Char61"/>
    <w:qFormat/>
    <w:uiPriority w:val="99"/>
    <w:rPr>
      <w:rFonts w:cs="Times New Roman"/>
      <w:kern w:val="2"/>
      <w:sz w:val="24"/>
    </w:rPr>
  </w:style>
  <w:style w:type="character" w:customStyle="1" w:styleId="99">
    <w:name w:val="Date Char"/>
    <w:semiHidden/>
    <w:qFormat/>
    <w:locked/>
    <w:uiPriority w:val="99"/>
    <w:rPr>
      <w:rFonts w:cs="Times New Roman"/>
      <w:sz w:val="24"/>
      <w:szCs w:val="24"/>
    </w:rPr>
  </w:style>
  <w:style w:type="character" w:customStyle="1" w:styleId="100">
    <w:name w:val="批注文字 字符"/>
    <w:link w:val="17"/>
    <w:qFormat/>
    <w:locked/>
    <w:uiPriority w:val="0"/>
    <w:rPr>
      <w:rFonts w:eastAsia="宋体" w:cs="Times New Roman"/>
      <w:kern w:val="2"/>
      <w:sz w:val="21"/>
      <w:lang w:val="en-US" w:eastAsia="zh-CN" w:bidi="ar-SA"/>
    </w:rPr>
  </w:style>
  <w:style w:type="character" w:customStyle="1" w:styleId="101">
    <w:name w:val="纯文本 字符"/>
    <w:link w:val="21"/>
    <w:semiHidden/>
    <w:qFormat/>
    <w:locked/>
    <w:uiPriority w:val="99"/>
    <w:rPr>
      <w:rFonts w:ascii="宋体" w:hAnsi="Courier New" w:cs="Courier New"/>
      <w:sz w:val="21"/>
      <w:szCs w:val="21"/>
    </w:rPr>
  </w:style>
  <w:style w:type="character" w:customStyle="1" w:styleId="102">
    <w:name w:val="Char Char111"/>
    <w:qFormat/>
    <w:uiPriority w:val="99"/>
    <w:rPr>
      <w:rFonts w:ascii="Arial" w:hAnsi="Arial" w:eastAsia="黑体" w:cs="Times New Roman"/>
      <w:b/>
      <w:bCs/>
      <w:kern w:val="2"/>
      <w:sz w:val="32"/>
      <w:szCs w:val="32"/>
    </w:rPr>
  </w:style>
  <w:style w:type="character" w:customStyle="1" w:styleId="103">
    <w:name w:val="批注框文本 字符"/>
    <w:link w:val="25"/>
    <w:qFormat/>
    <w:locked/>
    <w:uiPriority w:val="99"/>
    <w:rPr>
      <w:rFonts w:cs="Times New Roman"/>
      <w:kern w:val="2"/>
      <w:sz w:val="18"/>
      <w:szCs w:val="18"/>
    </w:rPr>
  </w:style>
  <w:style w:type="character" w:customStyle="1" w:styleId="104">
    <w:name w:val="Char Char9"/>
    <w:qFormat/>
    <w:uiPriority w:val="99"/>
    <w:rPr>
      <w:rFonts w:eastAsia="宋体"/>
      <w:kern w:val="2"/>
      <w:sz w:val="18"/>
      <w:lang w:val="en-US" w:eastAsia="zh-CN"/>
    </w:rPr>
  </w:style>
  <w:style w:type="character" w:customStyle="1" w:styleId="105">
    <w:name w:val="Char Char21"/>
    <w:qFormat/>
    <w:uiPriority w:val="99"/>
    <w:rPr>
      <w:rFonts w:ascii="宋体" w:cs="Times New Roman"/>
      <w:kern w:val="2"/>
      <w:sz w:val="24"/>
    </w:rPr>
  </w:style>
  <w:style w:type="character" w:customStyle="1" w:styleId="106">
    <w:name w:val="Char Char22"/>
    <w:qFormat/>
    <w:uiPriority w:val="99"/>
    <w:rPr>
      <w:rFonts w:eastAsia="宋体"/>
      <w:kern w:val="2"/>
      <w:sz w:val="18"/>
      <w:lang w:val="en-US" w:eastAsia="zh-CN"/>
    </w:rPr>
  </w:style>
  <w:style w:type="character" w:customStyle="1" w:styleId="107">
    <w:name w:val="Char Char6"/>
    <w:qFormat/>
    <w:uiPriority w:val="99"/>
    <w:rPr>
      <w:rFonts w:cs="Times New Roman"/>
      <w:kern w:val="2"/>
      <w:sz w:val="24"/>
    </w:rPr>
  </w:style>
  <w:style w:type="character" w:customStyle="1" w:styleId="108">
    <w:name w:val="Char Char91"/>
    <w:qFormat/>
    <w:uiPriority w:val="99"/>
    <w:rPr>
      <w:rFonts w:eastAsia="宋体"/>
      <w:kern w:val="2"/>
      <w:sz w:val="18"/>
      <w:lang w:val="en-US" w:eastAsia="zh-CN"/>
    </w:rPr>
  </w:style>
  <w:style w:type="character" w:customStyle="1" w:styleId="109">
    <w:name w:val="标题 4 字符"/>
    <w:link w:val="10"/>
    <w:semiHidden/>
    <w:qFormat/>
    <w:locked/>
    <w:uiPriority w:val="99"/>
    <w:rPr>
      <w:rFonts w:ascii="Cambria" w:hAnsi="Cambria" w:eastAsia="宋体" w:cs="Times New Roman"/>
      <w:b/>
      <w:bCs/>
      <w:sz w:val="28"/>
      <w:szCs w:val="28"/>
    </w:rPr>
  </w:style>
  <w:style w:type="character" w:customStyle="1" w:styleId="110">
    <w:name w:val="标题 5 字符"/>
    <w:link w:val="11"/>
    <w:semiHidden/>
    <w:qFormat/>
    <w:uiPriority w:val="9"/>
    <w:rPr>
      <w:b/>
      <w:bCs/>
      <w:kern w:val="2"/>
      <w:sz w:val="28"/>
      <w:szCs w:val="28"/>
    </w:rPr>
  </w:style>
  <w:style w:type="character" w:customStyle="1" w:styleId="111">
    <w:name w:val="正文文本缩进 3 字符"/>
    <w:link w:val="30"/>
    <w:qFormat/>
    <w:locked/>
    <w:uiPriority w:val="99"/>
    <w:rPr>
      <w:rFonts w:eastAsia="黑体" w:cs="Times New Roman"/>
      <w:kern w:val="2"/>
      <w:sz w:val="24"/>
      <w:lang w:val="en-US" w:eastAsia="zh-CN" w:bidi="ar-SA"/>
    </w:rPr>
  </w:style>
  <w:style w:type="character" w:customStyle="1" w:styleId="112">
    <w:name w:val="日期 字符"/>
    <w:link w:val="23"/>
    <w:qFormat/>
    <w:locked/>
    <w:uiPriority w:val="99"/>
    <w:rPr>
      <w:rFonts w:ascii="宋体" w:eastAsia="宋体" w:cs="Times New Roman"/>
      <w:kern w:val="2"/>
      <w:sz w:val="21"/>
      <w:lang w:val="en-US" w:eastAsia="zh-CN" w:bidi="ar-SA"/>
    </w:rPr>
  </w:style>
  <w:style w:type="character" w:customStyle="1" w:styleId="113">
    <w:name w:val="Char Char92"/>
    <w:qFormat/>
    <w:uiPriority w:val="99"/>
    <w:rPr>
      <w:rFonts w:ascii="Verdana" w:hAnsi="Verdana" w:eastAsia="宋体"/>
      <w:sz w:val="24"/>
      <w:lang w:val="en-US" w:eastAsia="en-US"/>
    </w:rPr>
  </w:style>
  <w:style w:type="character" w:customStyle="1" w:styleId="114">
    <w:name w:val="Char Char11"/>
    <w:qFormat/>
    <w:uiPriority w:val="99"/>
    <w:rPr>
      <w:rFonts w:ascii="Arial" w:hAnsi="Arial" w:eastAsia="黑体" w:cs="Times New Roman"/>
      <w:b/>
      <w:bCs/>
      <w:kern w:val="2"/>
      <w:sz w:val="32"/>
      <w:szCs w:val="32"/>
    </w:rPr>
  </w:style>
  <w:style w:type="character" w:customStyle="1" w:styleId="115">
    <w:name w:val="Body Text Indent Char1"/>
    <w:qFormat/>
    <w:locked/>
    <w:uiPriority w:val="99"/>
    <w:rPr>
      <w:rFonts w:eastAsia="宋体"/>
      <w:kern w:val="2"/>
      <w:sz w:val="24"/>
      <w:lang w:val="en-US" w:eastAsia="zh-CN"/>
    </w:rPr>
  </w:style>
  <w:style w:type="character" w:customStyle="1" w:styleId="116">
    <w:name w:val="正文文本 字符"/>
    <w:link w:val="18"/>
    <w:semiHidden/>
    <w:qFormat/>
    <w:locked/>
    <w:uiPriority w:val="99"/>
    <w:rPr>
      <w:rFonts w:cs="Times New Roman"/>
      <w:sz w:val="24"/>
      <w:szCs w:val="24"/>
    </w:rPr>
  </w:style>
  <w:style w:type="character" w:customStyle="1" w:styleId="117">
    <w:name w:val="HTML 预设格式 字符"/>
    <w:link w:val="32"/>
    <w:semiHidden/>
    <w:qFormat/>
    <w:locked/>
    <w:uiPriority w:val="99"/>
    <w:rPr>
      <w:rFonts w:ascii="Courier New" w:hAnsi="Courier New" w:cs="Courier New"/>
      <w:kern w:val="2"/>
    </w:rPr>
  </w:style>
  <w:style w:type="character" w:customStyle="1" w:styleId="118">
    <w:name w:val="纯文本 Char"/>
    <w:qFormat/>
    <w:uiPriority w:val="99"/>
    <w:rPr>
      <w:rFonts w:ascii="宋体" w:hAnsi="Courier New" w:eastAsia="宋体" w:cs="Times New Roman"/>
      <w:kern w:val="2"/>
      <w:sz w:val="21"/>
      <w:lang w:val="en-US" w:eastAsia="zh-CN" w:bidi="ar-SA"/>
    </w:rPr>
  </w:style>
  <w:style w:type="character" w:customStyle="1" w:styleId="119">
    <w:name w:val="Body Text 2 Char"/>
    <w:semiHidden/>
    <w:qFormat/>
    <w:locked/>
    <w:uiPriority w:val="99"/>
    <w:rPr>
      <w:rFonts w:cs="Times New Roman"/>
      <w:sz w:val="24"/>
      <w:szCs w:val="24"/>
    </w:rPr>
  </w:style>
  <w:style w:type="character" w:customStyle="1" w:styleId="120">
    <w:name w:val="Body Text Indent 3 Char"/>
    <w:semiHidden/>
    <w:qFormat/>
    <w:locked/>
    <w:uiPriority w:val="99"/>
    <w:rPr>
      <w:rFonts w:cs="Times New Roman"/>
      <w:sz w:val="16"/>
      <w:szCs w:val="16"/>
    </w:rPr>
  </w:style>
  <w:style w:type="character" w:customStyle="1" w:styleId="121">
    <w:name w:val="Char Char101"/>
    <w:qFormat/>
    <w:uiPriority w:val="99"/>
    <w:rPr>
      <w:rFonts w:cs="Times New Roman"/>
      <w:b/>
      <w:kern w:val="2"/>
      <w:sz w:val="32"/>
    </w:rPr>
  </w:style>
  <w:style w:type="character" w:customStyle="1" w:styleId="122">
    <w:name w:val="普通文字 Char Char1"/>
    <w:qFormat/>
    <w:uiPriority w:val="99"/>
    <w:rPr>
      <w:rFonts w:ascii="宋体" w:hAnsi="Courier New" w:cs="Courier New"/>
      <w:kern w:val="2"/>
      <w:sz w:val="21"/>
      <w:szCs w:val="21"/>
    </w:rPr>
  </w:style>
  <w:style w:type="character" w:customStyle="1" w:styleId="123">
    <w:name w:val="标题 3 字符"/>
    <w:link w:val="8"/>
    <w:semiHidden/>
    <w:qFormat/>
    <w:locked/>
    <w:uiPriority w:val="99"/>
    <w:rPr>
      <w:rFonts w:cs="Times New Roman"/>
      <w:b/>
      <w:bCs/>
      <w:sz w:val="32"/>
      <w:szCs w:val="32"/>
    </w:rPr>
  </w:style>
  <w:style w:type="character" w:customStyle="1" w:styleId="124">
    <w:name w:val="页眉 字符"/>
    <w:link w:val="27"/>
    <w:semiHidden/>
    <w:qFormat/>
    <w:locked/>
    <w:uiPriority w:val="99"/>
    <w:rPr>
      <w:rFonts w:cs="Times New Roman"/>
      <w:sz w:val="18"/>
      <w:szCs w:val="18"/>
    </w:rPr>
  </w:style>
  <w:style w:type="character" w:customStyle="1" w:styleId="125">
    <w:name w:val="正文文本缩进 字符"/>
    <w:link w:val="3"/>
    <w:semiHidden/>
    <w:qFormat/>
    <w:locked/>
    <w:uiPriority w:val="99"/>
    <w:rPr>
      <w:rFonts w:cs="Times New Roman"/>
      <w:sz w:val="24"/>
      <w:szCs w:val="24"/>
    </w:rPr>
  </w:style>
  <w:style w:type="character" w:customStyle="1" w:styleId="126">
    <w:name w:val="Char Char5"/>
    <w:qFormat/>
    <w:uiPriority w:val="99"/>
    <w:rPr>
      <w:rFonts w:cs="Times New Roman"/>
      <w:kern w:val="2"/>
      <w:sz w:val="21"/>
    </w:rPr>
  </w:style>
  <w:style w:type="character" w:customStyle="1" w:styleId="127">
    <w:name w:val="Char Char121"/>
    <w:qFormat/>
    <w:uiPriority w:val="99"/>
    <w:rPr>
      <w:b/>
      <w:kern w:val="44"/>
      <w:sz w:val="32"/>
    </w:rPr>
  </w:style>
  <w:style w:type="table" w:customStyle="1" w:styleId="128">
    <w:name w:val="网格型1"/>
    <w:qFormat/>
    <w:uiPriority w:val="99"/>
    <w:pPr>
      <w:spacing w:before="2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29">
    <w:name w:val="List Paragraph"/>
    <w:basedOn w:val="1"/>
    <w:qFormat/>
    <w:uiPriority w:val="34"/>
    <w:pPr>
      <w:ind w:firstLine="420" w:firstLineChars="200"/>
    </w:pPr>
  </w:style>
  <w:style w:type="character" w:customStyle="1" w:styleId="130">
    <w:name w:val="正文文本首行缩进 2 字符"/>
    <w:basedOn w:val="125"/>
    <w:link w:val="2"/>
    <w:qFormat/>
    <w:uiPriority w:val="0"/>
    <w:rPr>
      <w:rFonts w:cs="Times New Roman"/>
      <w:kern w:val="2"/>
      <w:sz w:val="21"/>
      <w:szCs w:val="24"/>
    </w:rPr>
  </w:style>
  <w:style w:type="paragraph" w:customStyle="1" w:styleId="131">
    <w:name w:val="Char Char Char Char1 Char Char Char"/>
    <w:basedOn w:val="1"/>
    <w:qFormat/>
    <w:uiPriority w:val="0"/>
    <w:rPr>
      <w:szCs w:val="20"/>
    </w:rPr>
  </w:style>
  <w:style w:type="paragraph" w:customStyle="1" w:styleId="132">
    <w:name w:val="_Style 2"/>
    <w:basedOn w:val="1"/>
    <w:qFormat/>
    <w:uiPriority w:val="99"/>
    <w:pPr>
      <w:ind w:firstLine="420" w:firstLineChars="200"/>
    </w:pPr>
  </w:style>
  <w:style w:type="paragraph" w:customStyle="1" w:styleId="133">
    <w:name w:val="Body"/>
    <w:link w:val="134"/>
    <w:qFormat/>
    <w:uiPriority w:val="0"/>
    <w:pPr>
      <w:spacing w:before="80" w:after="40" w:line="260" w:lineRule="atLeast"/>
      <w:ind w:left="1814"/>
      <w:jc w:val="center"/>
    </w:pPr>
    <w:rPr>
      <w:rFonts w:ascii="Times New Roman" w:hAnsi="Times New Roman" w:eastAsia="宋体" w:cs="Times New Roman"/>
      <w:sz w:val="22"/>
      <w:lang w:val="en-US" w:eastAsia="en-US" w:bidi="ar-SA"/>
    </w:rPr>
  </w:style>
  <w:style w:type="character" w:customStyle="1" w:styleId="134">
    <w:name w:val="Body Char"/>
    <w:link w:val="133"/>
    <w:qFormat/>
    <w:uiPriority w:val="0"/>
    <w:rPr>
      <w:sz w:val="22"/>
      <w:lang w:eastAsia="en-US"/>
    </w:rPr>
  </w:style>
  <w:style w:type="character" w:customStyle="1" w:styleId="135">
    <w:name w:val="列表项目符号 字符"/>
    <w:link w:val="16"/>
    <w:qFormat/>
    <w:uiPriority w:val="0"/>
    <w:rPr>
      <w:sz w:val="22"/>
      <w:lang w:eastAsia="en-US"/>
    </w:rPr>
  </w:style>
  <w:style w:type="character" w:customStyle="1" w:styleId="136">
    <w:name w:val="批注主题 字符"/>
    <w:basedOn w:val="100"/>
    <w:link w:val="34"/>
    <w:semiHidden/>
    <w:qFormat/>
    <w:uiPriority w:val="0"/>
    <w:rPr>
      <w:rFonts w:eastAsia="宋体" w:cs="Times New Roman"/>
      <w:b/>
      <w:bCs/>
      <w:kern w:val="2"/>
      <w:sz w:val="21"/>
      <w:szCs w:val="24"/>
      <w:lang w:val="en-US" w:eastAsia="zh-CN" w:bidi="ar-SA"/>
    </w:rPr>
  </w:style>
  <w:style w:type="paragraph" w:customStyle="1" w:styleId="137">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38">
    <w:name w:val="xl27"/>
    <w:basedOn w:val="1"/>
    <w:qFormat/>
    <w:uiPriority w:val="0"/>
    <w:pPr>
      <w:widowControl/>
      <w:spacing w:before="100" w:beforeAutospacing="1" w:after="100" w:afterAutospacing="1" w:line="240" w:lineRule="auto"/>
      <w:jc w:val="center"/>
      <w:textAlignment w:val="center"/>
    </w:pPr>
    <w:rPr>
      <w:rFonts w:eastAsia="Arial Unicode MS"/>
      <w:kern w:val="0"/>
      <w:sz w:val="24"/>
      <w:szCs w:val="21"/>
      <w:lang w:eastAsia="en-US"/>
    </w:rPr>
  </w:style>
  <w:style w:type="paragraph" w:customStyle="1" w:styleId="139">
    <w:name w:val="paragraph"/>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140">
    <w:name w:val="正文 A"/>
    <w:qFormat/>
    <w:uiPriority w:val="99"/>
    <w:pPr>
      <w:widowControl w:val="0"/>
      <w:jc w:val="both"/>
    </w:pPr>
    <w:rPr>
      <w:rFonts w:ascii="Times New Roman" w:hAnsi="Times New Roman" w:eastAsia="宋体" w:cs="Times New Roman"/>
      <w:color w:val="000000"/>
      <w:kern w:val="2"/>
      <w:sz w:val="21"/>
      <w:szCs w:val="21"/>
      <w:u w:color="000000"/>
      <w:lang w:val="en-US" w:eastAsia="zh-CN" w:bidi="ar-SA"/>
    </w:rPr>
  </w:style>
  <w:style w:type="character" w:customStyle="1" w:styleId="141">
    <w:name w:val="无"/>
    <w:qFormat/>
    <w:uiPriority w:val="99"/>
  </w:style>
  <w:style w:type="paragraph" w:customStyle="1" w:styleId="142">
    <w:name w:val="Normal_0_1"/>
    <w:qFormat/>
    <w:uiPriority w:val="0"/>
    <w:pPr>
      <w:suppressAutoHyphens/>
    </w:pPr>
    <w:rPr>
      <w:rFonts w:ascii="Times New Roman" w:hAnsi="Times New Roman" w:eastAsia="Times New Roman" w:cs="Times New Roman"/>
      <w:sz w:val="24"/>
      <w:szCs w:val="24"/>
      <w:lang w:val="en-US" w:eastAsia="zh-CN" w:bidi="hi-IN"/>
    </w:rPr>
  </w:style>
  <w:style w:type="paragraph" w:customStyle="1" w:styleId="143">
    <w:name w:val="Normal_2_0"/>
    <w:qFormat/>
    <w:uiPriority w:val="0"/>
    <w:pPr>
      <w:widowControl w:val="0"/>
      <w:suppressAutoHyphens/>
      <w:jc w:val="both"/>
    </w:pPr>
    <w:rPr>
      <w:rFonts w:ascii="Calibri" w:hAnsi="Calibri" w:eastAsia="宋体" w:cs="Calibri"/>
      <w:kern w:val="2"/>
      <w:sz w:val="21"/>
      <w:szCs w:val="24"/>
      <w:lang w:val="en-US" w:eastAsia="zh-CN" w:bidi="ar-SA"/>
    </w:rPr>
  </w:style>
  <w:style w:type="paragraph" w:customStyle="1" w:styleId="144">
    <w:name w:val="Normal_0_14"/>
    <w:qFormat/>
    <w:uiPriority w:val="0"/>
    <w:pPr>
      <w:suppressAutoHyphens/>
    </w:pPr>
    <w:rPr>
      <w:rFonts w:ascii="Times New Roman" w:hAnsi="Times New Roman" w:eastAsia="Times New Roman" w:cs="Times New Roman"/>
      <w:sz w:val="24"/>
      <w:szCs w:val="24"/>
      <w:lang w:val="en-US" w:eastAsia="zh-CN" w:bidi="hi-IN"/>
    </w:rPr>
  </w:style>
  <w:style w:type="paragraph" w:customStyle="1" w:styleId="145">
    <w:name w:val="Normal_27"/>
    <w:qFormat/>
    <w:uiPriority w:val="0"/>
    <w:pPr>
      <w:widowControl w:val="0"/>
      <w:suppressAutoHyphens/>
      <w:jc w:val="both"/>
    </w:pPr>
    <w:rPr>
      <w:rFonts w:ascii="Calibri" w:hAnsi="Calibri" w:eastAsia="宋体" w:cs="Calibri"/>
      <w:kern w:val="2"/>
      <w:sz w:val="21"/>
      <w:szCs w:val="24"/>
      <w:lang w:val="en-US" w:eastAsia="zh-CN" w:bidi="ar-SA"/>
    </w:rPr>
  </w:style>
  <w:style w:type="paragraph" w:customStyle="1" w:styleId="146">
    <w:name w:val="Normal_0_19"/>
    <w:qFormat/>
    <w:uiPriority w:val="0"/>
    <w:pPr>
      <w:suppressAutoHyphens/>
    </w:pPr>
    <w:rPr>
      <w:rFonts w:ascii="Times New Roman" w:hAnsi="Times New Roman" w:eastAsia="Times New Roman" w:cs="Times New Roman"/>
      <w:sz w:val="24"/>
      <w:szCs w:val="24"/>
      <w:lang w:val="en-US" w:eastAsia="zh-CN" w:bidi="hi-IN"/>
    </w:rPr>
  </w:style>
  <w:style w:type="paragraph" w:customStyle="1" w:styleId="147">
    <w:name w:val="Body text|1"/>
    <w:basedOn w:val="146"/>
    <w:qFormat/>
    <w:uiPriority w:val="0"/>
    <w:pPr>
      <w:spacing w:line="396" w:lineRule="exact"/>
      <w:ind w:firstLine="400"/>
    </w:pPr>
    <w:rPr>
      <w:rFonts w:ascii="宋体" w:hAnsi="宋体" w:cs="宋体"/>
      <w:sz w:val="30"/>
      <w:lang w:val="zh-TW" w:eastAsia="zh-TW" w:bidi="zh-TW"/>
    </w:rPr>
  </w:style>
  <w:style w:type="paragraph" w:customStyle="1" w:styleId="148">
    <w:name w:val="Normal_2_2"/>
    <w:qFormat/>
    <w:uiPriority w:val="0"/>
    <w:pPr>
      <w:widowControl w:val="0"/>
      <w:suppressAutoHyphens/>
      <w:jc w:val="both"/>
    </w:pPr>
    <w:rPr>
      <w:rFonts w:ascii="Calibri" w:hAnsi="Calibri" w:eastAsia="宋体" w:cs="Calibri"/>
      <w:kern w:val="2"/>
      <w:sz w:val="21"/>
      <w:szCs w:val="24"/>
      <w:lang w:val="en-US" w:eastAsia="zh-CN" w:bidi="ar-SA"/>
    </w:rPr>
  </w:style>
  <w:style w:type="paragraph" w:customStyle="1" w:styleId="149">
    <w:name w:val="Normal_27_0"/>
    <w:qFormat/>
    <w:uiPriority w:val="0"/>
    <w:pPr>
      <w:widowControl w:val="0"/>
      <w:suppressAutoHyphens/>
      <w:jc w:val="both"/>
    </w:pPr>
    <w:rPr>
      <w:rFonts w:ascii="Calibri" w:hAnsi="Calibri" w:eastAsia="宋体" w:cs="Calibri"/>
      <w:kern w:val="2"/>
      <w:sz w:val="21"/>
      <w:szCs w:val="24"/>
      <w:lang w:val="en-US" w:eastAsia="zh-CN" w:bidi="ar-SA"/>
    </w:rPr>
  </w:style>
  <w:style w:type="paragraph" w:customStyle="1" w:styleId="150">
    <w:name w:val="Normal_0_12"/>
    <w:qFormat/>
    <w:uiPriority w:val="0"/>
    <w:pPr>
      <w:suppressAutoHyphens/>
    </w:pPr>
    <w:rPr>
      <w:rFonts w:ascii="Times New Roman" w:hAnsi="Times New Roman" w:eastAsia="Times New Roman" w:cs="Times New Roman"/>
      <w:sz w:val="24"/>
      <w:szCs w:val="24"/>
      <w:lang w:val="en-US" w:eastAsia="zh-CN" w:bidi="hi-IN"/>
    </w:rPr>
  </w:style>
  <w:style w:type="paragraph" w:customStyle="1" w:styleId="151">
    <w:name w:val="Normal_0_16"/>
    <w:qFormat/>
    <w:uiPriority w:val="0"/>
    <w:pPr>
      <w:widowControl w:val="0"/>
      <w:suppressAutoHyphens/>
      <w:jc w:val="both"/>
    </w:pPr>
    <w:rPr>
      <w:rFonts w:cs="Times New Roman" w:asciiTheme="minorHAnsi" w:hAnsiTheme="minorHAnsi" w:eastAsiaTheme="minorEastAsia"/>
      <w:kern w:val="2"/>
      <w:sz w:val="21"/>
      <w:szCs w:val="22"/>
      <w:lang w:val="en-US" w:eastAsia="zh-CN" w:bidi="hi-IN"/>
    </w:rPr>
  </w:style>
  <w:style w:type="character" w:customStyle="1" w:styleId="152">
    <w:name w:val="NormalCharacter"/>
    <w:qFormat/>
    <w:uiPriority w:val="0"/>
  </w:style>
  <w:style w:type="paragraph" w:customStyle="1" w:styleId="153">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54">
    <w:name w:val="GP正文(首行缩进)"/>
    <w:basedOn w:val="1"/>
    <w:qFormat/>
    <w:uiPriority w:val="0"/>
    <w:pPr>
      <w:spacing w:line="400" w:lineRule="exact"/>
      <w:ind w:firstLine="200" w:firstLineChars="200"/>
      <w:jc w:val="left"/>
    </w:pPr>
    <w:rPr>
      <w:rFonts w:hAnsi="宋体"/>
      <w:sz w:val="24"/>
    </w:rPr>
  </w:style>
  <w:style w:type="character" w:customStyle="1" w:styleId="155">
    <w:name w:val="标题 6 字符"/>
    <w:basedOn w:val="37"/>
    <w:link w:val="12"/>
    <w:qFormat/>
    <w:uiPriority w:val="0"/>
    <w:rPr>
      <w:rFonts w:ascii="Arial" w:hAnsi="Arial" w:eastAsia="黑体" w:cs="Times New Roman"/>
      <w:b/>
      <w:sz w:val="24"/>
      <w:szCs w:val="20"/>
    </w:rPr>
  </w:style>
  <w:style w:type="character" w:customStyle="1" w:styleId="156">
    <w:name w:val="Hyperlink.0"/>
    <w:basedOn w:val="37"/>
    <w:qFormat/>
    <w:uiPriority w:val="99"/>
    <w:rPr>
      <w:rFonts w:ascii="??" w:hAnsi="??" w:cs="??"/>
      <w:lang w:val="zh-TW" w:eastAsia="zh-TW"/>
    </w:rPr>
  </w:style>
  <w:style w:type="paragraph" w:customStyle="1" w:styleId="157">
    <w:name w:val="bg_zw"/>
    <w:basedOn w:val="21"/>
    <w:next w:val="1"/>
    <w:qFormat/>
    <w:uiPriority w:val="0"/>
    <w:pPr>
      <w:spacing w:line="360" w:lineRule="auto"/>
      <w:ind w:firstLine="200" w:firstLineChars="200"/>
    </w:pPr>
    <w:rPr>
      <w:rFonts w:hAnsi="宋体"/>
      <w:sz w:val="28"/>
    </w:rPr>
  </w:style>
  <w:style w:type="paragraph" w:customStyle="1" w:styleId="158">
    <w:name w:val="WPSOffice手动目录 1"/>
    <w:qFormat/>
    <w:uiPriority w:val="0"/>
    <w:rPr>
      <w:rFonts w:ascii="Times New Roman" w:hAnsi="Times New Roman" w:eastAsia="宋体" w:cs="Times New Roman"/>
      <w:lang w:val="en-US" w:eastAsia="zh-CN" w:bidi="ar-SA"/>
    </w:rPr>
  </w:style>
  <w:style w:type="paragraph" w:customStyle="1" w:styleId="159">
    <w:name w:val="p15"/>
    <w:basedOn w:val="1"/>
    <w:qFormat/>
    <w:uiPriority w:val="0"/>
    <w:pPr>
      <w:widowControl/>
    </w:pPr>
    <w:rPr>
      <w:rFonts w:hAnsi="宋体" w:cs="宋体"/>
      <w:szCs w:val="21"/>
    </w:rPr>
  </w:style>
  <w:style w:type="character" w:customStyle="1" w:styleId="160">
    <w:name w:val="font31"/>
    <w:basedOn w:val="3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02B930-5FC7-4B8B-BF76-EE85D631767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17397</Words>
  <Characters>18221</Characters>
  <Lines>223</Lines>
  <Paragraphs>62</Paragraphs>
  <TotalTime>0</TotalTime>
  <ScaleCrop>false</ScaleCrop>
  <LinksUpToDate>false</LinksUpToDate>
  <CharactersWithSpaces>20567</CharactersWithSpaces>
  <Application>WPS Office_11.8.6.9023_F1E327BC-269C-435d-A152-05C5408002CA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2021-11-08T02:22:00Z</dcterms:created>
  <dc:creator>AliciaQian</dc:creator>
  <cp:lastModifiedBy>wz</cp:lastModifiedBy>
  <cp:lastPrinted>2025-12-31T00:52:00Z</cp:lastPrinted>
  <dcterms:modified xsi:type="dcterms:W3CDTF">2026-01-07T01:22:50Z</dcterms:modified>
  <cp:revision>231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2052-11.8.6.9023</vt:lpwstr>
  </property>
  <property fmtid="{D5CDD505-2E9C-101B-9397-08002B2CF9AE}" pid="3" name="ICV">
    <vt:lpwstr>A4570914A90D49B1B1FD9FB93DBBBDA8</vt:lpwstr>
  </property>
</Properties>
</file>