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E1EA6">
      <w:pPr>
        <w:spacing w:line="360" w:lineRule="auto"/>
        <w:jc w:val="center"/>
        <w:rPr>
          <w:rFonts w:hint="eastAsia" w:ascii="仿宋" w:hAnsi="仿宋" w:eastAsia="仿宋" w:cs="仿宋"/>
          <w:color w:val="auto"/>
          <w:sz w:val="32"/>
          <w:szCs w:val="32"/>
          <w:highlight w:val="none"/>
        </w:rPr>
      </w:pPr>
    </w:p>
    <w:p w14:paraId="1CAA8629">
      <w:pPr>
        <w:spacing w:line="360" w:lineRule="auto"/>
        <w:jc w:val="center"/>
        <w:rPr>
          <w:rFonts w:hint="eastAsia" w:ascii="仿宋" w:hAnsi="仿宋" w:eastAsia="仿宋" w:cs="仿宋"/>
          <w:color w:val="auto"/>
          <w:sz w:val="44"/>
          <w:highlight w:val="none"/>
        </w:rPr>
      </w:pPr>
    </w:p>
    <w:p w14:paraId="0D444B9B">
      <w:pPr>
        <w:spacing w:line="640" w:lineRule="exact"/>
        <w:ind w:firstLine="220" w:firstLineChars="50"/>
        <w:jc w:val="center"/>
        <w:rPr>
          <w:rFonts w:hint="eastAsia" w:ascii="仿宋" w:hAnsi="仿宋" w:eastAsia="仿宋" w:cs="仿宋"/>
          <w:b w:val="0"/>
          <w:color w:val="auto"/>
          <w:sz w:val="44"/>
          <w:szCs w:val="44"/>
          <w:highlight w:val="none"/>
          <w:lang w:eastAsia="zh-CN"/>
        </w:rPr>
      </w:pPr>
      <w:r>
        <w:rPr>
          <w:rFonts w:hint="eastAsia" w:ascii="仿宋" w:hAnsi="仿宋" w:eastAsia="仿宋" w:cs="仿宋"/>
          <w:b w:val="0"/>
          <w:color w:val="auto"/>
          <w:sz w:val="44"/>
          <w:szCs w:val="44"/>
          <w:highlight w:val="none"/>
          <w:lang w:eastAsia="zh-CN"/>
        </w:rPr>
        <w:t>海港检验检测(宁波)有限公司2025年实验室作业点装修项目</w:t>
      </w:r>
    </w:p>
    <w:p w14:paraId="6958D10D">
      <w:pPr>
        <w:spacing w:line="640" w:lineRule="exact"/>
        <w:ind w:firstLine="220" w:firstLineChars="50"/>
        <w:jc w:val="center"/>
        <w:rPr>
          <w:rFonts w:hint="eastAsia" w:ascii="仿宋" w:hAnsi="仿宋" w:eastAsia="仿宋" w:cs="仿宋"/>
          <w:b w:val="0"/>
          <w:color w:val="auto"/>
          <w:sz w:val="44"/>
          <w:szCs w:val="44"/>
          <w:highlight w:val="none"/>
        </w:rPr>
      </w:pPr>
    </w:p>
    <w:p w14:paraId="20C0EC68">
      <w:pPr>
        <w:spacing w:line="640" w:lineRule="exact"/>
        <w:ind w:firstLine="220" w:firstLineChars="50"/>
        <w:jc w:val="center"/>
        <w:rPr>
          <w:rFonts w:hint="eastAsia" w:ascii="仿宋" w:hAnsi="仿宋" w:eastAsia="仿宋" w:cs="仿宋"/>
          <w:b w:val="0"/>
          <w:color w:val="auto"/>
          <w:sz w:val="44"/>
          <w:szCs w:val="44"/>
          <w:highlight w:val="none"/>
        </w:rPr>
      </w:pPr>
    </w:p>
    <w:p w14:paraId="6BA4F53E">
      <w:pPr>
        <w:spacing w:line="640" w:lineRule="exact"/>
        <w:ind w:firstLine="220" w:firstLineChars="50"/>
        <w:jc w:val="center"/>
        <w:rPr>
          <w:rFonts w:hint="eastAsia" w:ascii="仿宋" w:hAnsi="仿宋" w:eastAsia="仿宋" w:cs="仿宋"/>
          <w:b w:val="0"/>
          <w:color w:val="auto"/>
          <w:sz w:val="44"/>
          <w:szCs w:val="44"/>
          <w:highlight w:val="none"/>
        </w:rPr>
      </w:pPr>
    </w:p>
    <w:p w14:paraId="70EAAAD1">
      <w:pPr>
        <w:spacing w:line="640" w:lineRule="exact"/>
        <w:ind w:firstLine="220" w:firstLineChars="50"/>
        <w:jc w:val="center"/>
        <w:rPr>
          <w:rFonts w:hint="eastAsia" w:ascii="仿宋" w:hAnsi="仿宋" w:eastAsia="仿宋" w:cs="仿宋"/>
          <w:b w:val="0"/>
          <w:color w:val="auto"/>
          <w:sz w:val="44"/>
          <w:szCs w:val="44"/>
          <w:highlight w:val="none"/>
        </w:rPr>
      </w:pPr>
    </w:p>
    <w:p w14:paraId="430082B9">
      <w:pPr>
        <w:spacing w:line="640" w:lineRule="exact"/>
        <w:ind w:firstLine="220" w:firstLineChars="50"/>
        <w:jc w:val="center"/>
        <w:rPr>
          <w:rFonts w:hint="eastAsia" w:ascii="仿宋" w:hAnsi="仿宋" w:eastAsia="仿宋" w:cs="仿宋"/>
          <w:b w:val="0"/>
          <w:color w:val="auto"/>
          <w:sz w:val="44"/>
          <w:szCs w:val="44"/>
          <w:highlight w:val="none"/>
        </w:rPr>
      </w:pPr>
      <w:r>
        <w:rPr>
          <w:rFonts w:hint="eastAsia" w:ascii="仿宋" w:hAnsi="仿宋" w:eastAsia="仿宋" w:cs="仿宋"/>
          <w:b w:val="0"/>
          <w:color w:val="auto"/>
          <w:sz w:val="44"/>
          <w:szCs w:val="44"/>
          <w:highlight w:val="none"/>
        </w:rPr>
        <w:t>招标文件</w:t>
      </w:r>
    </w:p>
    <w:p w14:paraId="48259B9D">
      <w:pPr>
        <w:jc w:val="center"/>
        <w:rPr>
          <w:rFonts w:hint="eastAsia" w:ascii="仿宋" w:hAnsi="仿宋" w:eastAsia="仿宋" w:cs="仿宋"/>
          <w:b w:val="0"/>
          <w:color w:val="auto"/>
          <w:sz w:val="36"/>
          <w:szCs w:val="36"/>
          <w:highlight w:val="none"/>
        </w:rPr>
      </w:pPr>
    </w:p>
    <w:p w14:paraId="19D9BF66">
      <w:pPr>
        <w:snapToGrid w:val="0"/>
        <w:jc w:val="center"/>
        <w:rPr>
          <w:rFonts w:hint="eastAsia" w:ascii="仿宋" w:hAnsi="仿宋" w:eastAsia="仿宋" w:cs="仿宋"/>
          <w:b w:val="0"/>
          <w:snapToGrid w:val="0"/>
          <w:color w:val="auto"/>
          <w:sz w:val="28"/>
          <w:szCs w:val="28"/>
          <w:highlight w:val="none"/>
          <w:lang w:eastAsia="zh-CN"/>
        </w:rPr>
      </w:pPr>
      <w:r>
        <w:rPr>
          <w:rFonts w:hint="eastAsia" w:ascii="仿宋" w:hAnsi="仿宋" w:eastAsia="仿宋" w:cs="仿宋"/>
          <w:b w:val="0"/>
          <w:snapToGrid w:val="0"/>
          <w:color w:val="auto"/>
          <w:sz w:val="30"/>
          <w:szCs w:val="30"/>
          <w:highlight w:val="none"/>
        </w:rPr>
        <w:t>招标编号：</w:t>
      </w:r>
      <w:r>
        <w:rPr>
          <w:rFonts w:hint="eastAsia" w:ascii="仿宋" w:hAnsi="仿宋" w:eastAsia="仿宋" w:cs="仿宋"/>
          <w:b w:val="0"/>
          <w:snapToGrid w:val="0"/>
          <w:color w:val="auto"/>
          <w:sz w:val="30"/>
          <w:szCs w:val="30"/>
          <w:highlight w:val="none"/>
          <w:lang w:eastAsia="zh-CN"/>
        </w:rPr>
        <w:t>ZJZT-2025-11995</w:t>
      </w:r>
    </w:p>
    <w:p w14:paraId="5CC5B5D8">
      <w:pPr>
        <w:tabs>
          <w:tab w:val="left" w:pos="4620"/>
        </w:tabs>
        <w:snapToGrid w:val="0"/>
        <w:spacing w:line="360" w:lineRule="auto"/>
        <w:jc w:val="center"/>
        <w:rPr>
          <w:rFonts w:hint="eastAsia" w:ascii="仿宋" w:hAnsi="仿宋" w:eastAsia="仿宋" w:cs="仿宋"/>
          <w:color w:val="auto"/>
          <w:kern w:val="28"/>
          <w:sz w:val="28"/>
          <w:szCs w:val="28"/>
          <w:highlight w:val="none"/>
        </w:rPr>
      </w:pPr>
    </w:p>
    <w:p w14:paraId="307525D0">
      <w:pPr>
        <w:spacing w:line="360" w:lineRule="auto"/>
        <w:jc w:val="both"/>
        <w:rPr>
          <w:rFonts w:hint="eastAsia" w:ascii="仿宋" w:hAnsi="仿宋" w:eastAsia="仿宋" w:cs="仿宋"/>
          <w:bCs/>
          <w:color w:val="auto"/>
          <w:sz w:val="28"/>
          <w:szCs w:val="28"/>
          <w:highlight w:val="none"/>
        </w:rPr>
      </w:pPr>
    </w:p>
    <w:p w14:paraId="7F5ED860">
      <w:pPr>
        <w:spacing w:line="360" w:lineRule="auto"/>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p>
    <w:p w14:paraId="52F92D58">
      <w:pPr>
        <w:spacing w:line="360" w:lineRule="auto"/>
        <w:jc w:val="both"/>
        <w:rPr>
          <w:rFonts w:hint="eastAsia" w:ascii="仿宋" w:hAnsi="仿宋" w:eastAsia="仿宋" w:cs="仿宋"/>
          <w:bCs/>
          <w:color w:val="auto"/>
          <w:sz w:val="28"/>
          <w:szCs w:val="28"/>
          <w:highlight w:val="none"/>
        </w:rPr>
      </w:pPr>
    </w:p>
    <w:p w14:paraId="6A96781C">
      <w:pPr>
        <w:spacing w:line="360" w:lineRule="auto"/>
        <w:jc w:val="both"/>
        <w:rPr>
          <w:rFonts w:hint="eastAsia" w:ascii="仿宋" w:hAnsi="仿宋" w:eastAsia="仿宋" w:cs="仿宋"/>
          <w:bCs/>
          <w:color w:val="auto"/>
          <w:sz w:val="28"/>
          <w:szCs w:val="28"/>
          <w:highlight w:val="none"/>
        </w:rPr>
      </w:pPr>
    </w:p>
    <w:p w14:paraId="5EBF4D04">
      <w:pPr>
        <w:spacing w:line="360" w:lineRule="auto"/>
        <w:jc w:val="both"/>
        <w:rPr>
          <w:rFonts w:hint="eastAsia" w:ascii="仿宋" w:hAnsi="仿宋" w:eastAsia="仿宋" w:cs="仿宋"/>
          <w:bCs/>
          <w:color w:val="auto"/>
          <w:sz w:val="28"/>
          <w:szCs w:val="28"/>
          <w:highlight w:val="none"/>
        </w:rPr>
      </w:pPr>
    </w:p>
    <w:p w14:paraId="730A72D2">
      <w:pPr>
        <w:spacing w:line="360" w:lineRule="auto"/>
        <w:jc w:val="both"/>
        <w:rPr>
          <w:rFonts w:hint="eastAsia" w:ascii="仿宋" w:hAnsi="仿宋" w:eastAsia="仿宋" w:cs="仿宋"/>
          <w:bCs/>
          <w:color w:val="auto"/>
          <w:sz w:val="28"/>
          <w:szCs w:val="28"/>
          <w:highlight w:val="none"/>
        </w:rPr>
      </w:pPr>
    </w:p>
    <w:p w14:paraId="7A49595F">
      <w:pPr>
        <w:spacing w:line="360" w:lineRule="auto"/>
        <w:jc w:val="both"/>
        <w:rPr>
          <w:rFonts w:hint="eastAsia" w:ascii="仿宋" w:hAnsi="仿宋" w:eastAsia="仿宋" w:cs="仿宋"/>
          <w:bCs/>
          <w:color w:val="auto"/>
          <w:sz w:val="28"/>
          <w:szCs w:val="28"/>
          <w:highlight w:val="none"/>
        </w:rPr>
      </w:pPr>
    </w:p>
    <w:p w14:paraId="40CF4461">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lang w:eastAsia="zh-CN"/>
        </w:rPr>
      </w:pPr>
      <w:r>
        <w:rPr>
          <w:rFonts w:hint="eastAsia" w:ascii="仿宋" w:hAnsi="仿宋" w:eastAsia="仿宋" w:cs="仿宋"/>
          <w:b w:val="0"/>
          <w:color w:val="auto"/>
          <w:kern w:val="28"/>
          <w:sz w:val="28"/>
          <w:szCs w:val="28"/>
          <w:highlight w:val="none"/>
        </w:rPr>
        <w:t>招标人（盖章）：</w:t>
      </w:r>
      <w:r>
        <w:rPr>
          <w:rFonts w:hint="eastAsia" w:ascii="仿宋" w:hAnsi="仿宋" w:eastAsia="仿宋" w:cs="仿宋"/>
          <w:b w:val="0"/>
          <w:color w:val="auto"/>
          <w:kern w:val="28"/>
          <w:sz w:val="28"/>
          <w:szCs w:val="28"/>
          <w:highlight w:val="none"/>
          <w:lang w:eastAsia="zh-CN"/>
        </w:rPr>
        <w:t>海港检验检测(宁波)有限公司</w:t>
      </w:r>
    </w:p>
    <w:p w14:paraId="7508312D">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rPr>
      </w:pPr>
    </w:p>
    <w:p w14:paraId="300A1179">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rPr>
      </w:pPr>
      <w:r>
        <w:rPr>
          <w:rFonts w:hint="eastAsia" w:ascii="仿宋" w:hAnsi="仿宋" w:eastAsia="仿宋" w:cs="仿宋"/>
          <w:b w:val="0"/>
          <w:color w:val="auto"/>
          <w:kern w:val="28"/>
          <w:sz w:val="28"/>
          <w:szCs w:val="28"/>
          <w:highlight w:val="none"/>
        </w:rPr>
        <w:t>招标代理单位（盖章）：浙江中通通信有限公司</w:t>
      </w:r>
    </w:p>
    <w:p w14:paraId="58F74EB5">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rPr>
      </w:pPr>
    </w:p>
    <w:p w14:paraId="103DF816">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lang w:val="en-US" w:eastAsia="zh-CN"/>
        </w:rPr>
      </w:pPr>
      <w:r>
        <w:rPr>
          <w:rFonts w:hint="eastAsia" w:ascii="仿宋" w:hAnsi="仿宋" w:eastAsia="仿宋" w:cs="仿宋"/>
          <w:b w:val="0"/>
          <w:color w:val="auto"/>
          <w:kern w:val="28"/>
          <w:sz w:val="28"/>
          <w:szCs w:val="28"/>
          <w:highlight w:val="none"/>
        </w:rPr>
        <w:t>日    期：</w:t>
      </w:r>
      <w:r>
        <w:rPr>
          <w:rFonts w:hint="eastAsia" w:ascii="仿宋" w:hAnsi="仿宋" w:eastAsia="仿宋" w:cs="仿宋"/>
          <w:b w:val="0"/>
          <w:color w:val="auto"/>
          <w:kern w:val="28"/>
          <w:sz w:val="28"/>
          <w:szCs w:val="28"/>
          <w:highlight w:val="none"/>
          <w:lang w:eastAsia="zh-CN"/>
        </w:rPr>
        <w:t>2025年</w:t>
      </w:r>
      <w:r>
        <w:rPr>
          <w:rFonts w:hint="eastAsia" w:ascii="仿宋" w:hAnsi="仿宋" w:eastAsia="仿宋" w:cs="仿宋"/>
          <w:b w:val="0"/>
          <w:color w:val="auto"/>
          <w:kern w:val="28"/>
          <w:sz w:val="28"/>
          <w:szCs w:val="28"/>
          <w:highlight w:val="none"/>
          <w:lang w:val="en-US" w:eastAsia="zh-CN"/>
        </w:rPr>
        <w:t>6月   日</w:t>
      </w:r>
    </w:p>
    <w:p w14:paraId="193CAF60">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lang w:eastAsia="zh-CN"/>
        </w:rPr>
      </w:pPr>
    </w:p>
    <w:p w14:paraId="0C739BCB">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lang w:eastAsia="zh-CN"/>
        </w:rPr>
      </w:pPr>
    </w:p>
    <w:p w14:paraId="43A43EBE">
      <w:pPr>
        <w:tabs>
          <w:tab w:val="left" w:pos="4620"/>
        </w:tabs>
        <w:adjustRightInd/>
        <w:spacing w:line="360" w:lineRule="auto"/>
        <w:ind w:firstLine="1120" w:firstLineChars="400"/>
        <w:jc w:val="both"/>
        <w:rPr>
          <w:rFonts w:hint="eastAsia" w:ascii="仿宋" w:hAnsi="仿宋" w:eastAsia="仿宋" w:cs="仿宋"/>
          <w:b w:val="0"/>
          <w:color w:val="auto"/>
          <w:kern w:val="28"/>
          <w:sz w:val="28"/>
          <w:szCs w:val="28"/>
          <w:highlight w:val="none"/>
          <w:lang w:eastAsia="zh-CN"/>
        </w:rPr>
      </w:pPr>
    </w:p>
    <w:sdt>
      <w:sdtPr>
        <w:rPr>
          <w:rFonts w:hint="eastAsia" w:ascii="仿宋" w:hAnsi="仿宋" w:eastAsia="仿宋" w:cs="仿宋"/>
          <w:color w:val="auto"/>
          <w:kern w:val="2"/>
          <w:sz w:val="21"/>
          <w:szCs w:val="24"/>
          <w:highlight w:val="none"/>
          <w:lang w:val="en-US" w:eastAsia="zh-CN" w:bidi="ar-SA"/>
        </w:rPr>
        <w:id w:val="147470234"/>
        <w15:color w:val="DBDBDB"/>
        <w:docPartObj>
          <w:docPartGallery w:val="Table of Contents"/>
          <w:docPartUnique/>
        </w:docPartObj>
      </w:sdtPr>
      <w:sdtEndPr>
        <w:rPr>
          <w:rFonts w:hint="eastAsia" w:ascii="仿宋" w:hAnsi="仿宋" w:eastAsia="仿宋" w:cs="仿宋"/>
          <w:color w:val="auto"/>
          <w:kern w:val="2"/>
          <w:sz w:val="21"/>
          <w:szCs w:val="24"/>
          <w:highlight w:val="none"/>
          <w:lang w:val="en-US" w:eastAsia="zh-CN" w:bidi="ar-SA"/>
        </w:rPr>
      </w:sdtEndPr>
      <w:sdtContent>
        <w:p w14:paraId="3439BCD4">
          <w:pPr>
            <w:spacing w:before="0" w:beforeLines="0" w:after="0" w:afterLines="0" w:line="240" w:lineRule="auto"/>
            <w:ind w:left="0" w:leftChars="0" w:right="0" w:rightChars="0" w:firstLine="0" w:firstLineChars="0"/>
            <w:jc w:val="center"/>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bCs/>
              <w:color w:val="auto"/>
              <w:sz w:val="40"/>
              <w:szCs w:val="40"/>
              <w:highlight w:val="none"/>
            </w:rPr>
            <w:t>目录</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TOC \o "1-1" \h \u </w:instrText>
          </w:r>
          <w:r>
            <w:rPr>
              <w:rFonts w:hint="eastAsia" w:ascii="仿宋" w:hAnsi="仿宋" w:eastAsia="仿宋" w:cs="仿宋"/>
              <w:b w:val="0"/>
              <w:bCs w:val="0"/>
              <w:color w:val="auto"/>
              <w:sz w:val="28"/>
              <w:szCs w:val="28"/>
              <w:highlight w:val="none"/>
            </w:rPr>
            <w:fldChar w:fldCharType="separate"/>
          </w:r>
        </w:p>
        <w:p w14:paraId="39BD9BB6">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_Toc11711 </w:instrText>
          </w:r>
          <w:r>
            <w:rPr>
              <w:rFonts w:hint="eastAsia" w:ascii="仿宋" w:hAnsi="仿宋" w:eastAsia="仿宋" w:cs="仿宋"/>
              <w:bCs w:val="0"/>
              <w:color w:val="auto"/>
              <w:szCs w:val="28"/>
              <w:highlight w:val="none"/>
            </w:rPr>
            <w:fldChar w:fldCharType="separate"/>
          </w:r>
          <w:r>
            <w:rPr>
              <w:rFonts w:hint="eastAsia" w:ascii="仿宋" w:hAnsi="仿宋" w:eastAsia="仿宋" w:cs="仿宋"/>
              <w:color w:val="auto"/>
              <w:highlight w:val="none"/>
            </w:rPr>
            <w:t>第一章  公开招标采购公告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_Toc11711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4223DE8A">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_Toc25465 </w:instrText>
          </w:r>
          <w:r>
            <w:rPr>
              <w:rFonts w:hint="eastAsia" w:ascii="仿宋" w:hAnsi="仿宋" w:eastAsia="仿宋" w:cs="仿宋"/>
              <w:bCs w:val="0"/>
              <w:color w:val="auto"/>
              <w:szCs w:val="28"/>
              <w:highlight w:val="none"/>
            </w:rPr>
            <w:fldChar w:fldCharType="separate"/>
          </w:r>
          <w:r>
            <w:rPr>
              <w:rFonts w:hint="eastAsia" w:ascii="仿宋" w:hAnsi="仿宋" w:eastAsia="仿宋" w:cs="仿宋"/>
              <w:color w:val="auto"/>
              <w:highlight w:val="none"/>
              <w:lang w:val="en-US" w:eastAsia="zh-CN"/>
            </w:rPr>
            <w:t xml:space="preserve">第二章 </w:t>
          </w:r>
          <w:r>
            <w:rPr>
              <w:rFonts w:hint="eastAsia" w:ascii="仿宋" w:hAnsi="仿宋" w:eastAsia="仿宋" w:cs="仿宋"/>
              <w:color w:val="auto"/>
              <w:highlight w:val="none"/>
            </w:rPr>
            <w:t>招标需求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_Toc25465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2C15CFE9">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_Toc20955 </w:instrText>
          </w:r>
          <w:r>
            <w:rPr>
              <w:rFonts w:hint="eastAsia" w:ascii="仿宋" w:hAnsi="仿宋" w:eastAsia="仿宋" w:cs="仿宋"/>
              <w:bCs w:val="0"/>
              <w:color w:val="auto"/>
              <w:szCs w:val="28"/>
              <w:highlight w:val="none"/>
            </w:rPr>
            <w:fldChar w:fldCharType="separate"/>
          </w:r>
          <w:r>
            <w:rPr>
              <w:rFonts w:hint="eastAsia" w:ascii="仿宋" w:hAnsi="仿宋" w:eastAsia="仿宋" w:cs="仿宋"/>
              <w:color w:val="auto"/>
              <w:highlight w:val="none"/>
            </w:rPr>
            <w:t>第三章  投标人须知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_Toc20955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9</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7247D15D">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_Toc13495 </w:instrText>
          </w:r>
          <w:r>
            <w:rPr>
              <w:rFonts w:hint="eastAsia" w:ascii="仿宋" w:hAnsi="仿宋" w:eastAsia="仿宋" w:cs="仿宋"/>
              <w:bCs w:val="0"/>
              <w:color w:val="auto"/>
              <w:szCs w:val="28"/>
              <w:highlight w:val="none"/>
            </w:rPr>
            <w:fldChar w:fldCharType="separate"/>
          </w:r>
          <w:r>
            <w:rPr>
              <w:rFonts w:hint="eastAsia" w:ascii="仿宋" w:hAnsi="仿宋" w:eastAsia="仿宋" w:cs="仿宋"/>
              <w:bCs/>
              <w:color w:val="auto"/>
              <w:kern w:val="44"/>
              <w:szCs w:val="44"/>
              <w:highlight w:val="none"/>
            </w:rPr>
            <w:t>第四章  评标办法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_Toc13495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19</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42B5E375">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_Toc11276 </w:instrText>
          </w:r>
          <w:r>
            <w:rPr>
              <w:rFonts w:hint="eastAsia" w:ascii="仿宋" w:hAnsi="仿宋" w:eastAsia="仿宋" w:cs="仿宋"/>
              <w:bCs w:val="0"/>
              <w:color w:val="auto"/>
              <w:szCs w:val="28"/>
              <w:highlight w:val="none"/>
            </w:rPr>
            <w:fldChar w:fldCharType="separate"/>
          </w:r>
          <w:r>
            <w:rPr>
              <w:rFonts w:hint="eastAsia" w:ascii="仿宋" w:hAnsi="仿宋" w:eastAsia="仿宋" w:cs="仿宋"/>
              <w:bCs/>
              <w:color w:val="auto"/>
              <w:kern w:val="44"/>
              <w:szCs w:val="44"/>
              <w:highlight w:val="none"/>
            </w:rPr>
            <w:t>第五章  合同主要条款</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_Toc11276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22</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14649111">
          <w:pPr>
            <w:pStyle w:val="16"/>
            <w:tabs>
              <w:tab w:val="right" w:leader="dot" w:pos="9241"/>
            </w:tabs>
            <w:rPr>
              <w:rFonts w:hint="eastAsia" w:ascii="仿宋" w:hAnsi="仿宋" w:eastAsia="仿宋" w:cs="仿宋"/>
              <w:color w:val="auto"/>
              <w:highlight w:val="none"/>
            </w:rPr>
          </w:pPr>
          <w:r>
            <w:rPr>
              <w:rFonts w:hint="eastAsia" w:ascii="仿宋" w:hAnsi="仿宋" w:eastAsia="仿宋" w:cs="仿宋"/>
              <w:bCs w:val="0"/>
              <w:color w:val="auto"/>
              <w:szCs w:val="28"/>
              <w:highlight w:val="none"/>
            </w:rPr>
            <w:fldChar w:fldCharType="begin"/>
          </w:r>
          <w:r>
            <w:rPr>
              <w:rFonts w:hint="eastAsia" w:ascii="仿宋" w:hAnsi="仿宋" w:eastAsia="仿宋" w:cs="仿宋"/>
              <w:bCs w:val="0"/>
              <w:color w:val="auto"/>
              <w:szCs w:val="28"/>
              <w:highlight w:val="none"/>
            </w:rPr>
            <w:instrText xml:space="preserve"> HYPERLINK \l _Toc10364 </w:instrText>
          </w:r>
          <w:r>
            <w:rPr>
              <w:rFonts w:hint="eastAsia" w:ascii="仿宋" w:hAnsi="仿宋" w:eastAsia="仿宋" w:cs="仿宋"/>
              <w:bCs w:val="0"/>
              <w:color w:val="auto"/>
              <w:szCs w:val="28"/>
              <w:highlight w:val="none"/>
            </w:rPr>
            <w:fldChar w:fldCharType="separate"/>
          </w:r>
          <w:r>
            <w:rPr>
              <w:rFonts w:hint="eastAsia" w:ascii="仿宋" w:hAnsi="仿宋" w:eastAsia="仿宋" w:cs="仿宋"/>
              <w:bCs/>
              <w:color w:val="auto"/>
              <w:kern w:val="44"/>
              <w:szCs w:val="44"/>
              <w:highlight w:val="none"/>
            </w:rPr>
            <w:t>第六章  投标文件格式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_Toc10364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33</w:t>
          </w:r>
          <w:r>
            <w:rPr>
              <w:rFonts w:hint="eastAsia" w:ascii="仿宋" w:hAnsi="仿宋" w:eastAsia="仿宋" w:cs="仿宋"/>
              <w:color w:val="auto"/>
              <w:highlight w:val="none"/>
            </w:rPr>
            <w:fldChar w:fldCharType="end"/>
          </w:r>
          <w:r>
            <w:rPr>
              <w:rFonts w:hint="eastAsia" w:ascii="仿宋" w:hAnsi="仿宋" w:eastAsia="仿宋" w:cs="仿宋"/>
              <w:bCs w:val="0"/>
              <w:color w:val="auto"/>
              <w:szCs w:val="28"/>
              <w:highlight w:val="none"/>
            </w:rPr>
            <w:fldChar w:fldCharType="end"/>
          </w:r>
        </w:p>
        <w:p w14:paraId="47476D85">
          <w:pPr>
            <w:spacing w:before="0" w:beforeLines="0" w:after="0" w:afterLines="0" w:line="240" w:lineRule="auto"/>
            <w:ind w:left="0" w:leftChars="0" w:right="0" w:rightChars="0" w:firstLine="0" w:firstLineChars="0"/>
            <w:jc w:val="center"/>
            <w:rPr>
              <w:rFonts w:hint="eastAsia" w:ascii="仿宋" w:hAnsi="仿宋" w:eastAsia="仿宋" w:cs="仿宋"/>
              <w:color w:val="auto"/>
              <w:highlight w:val="none"/>
            </w:rPr>
          </w:pPr>
          <w:r>
            <w:rPr>
              <w:rFonts w:hint="eastAsia" w:ascii="仿宋" w:hAnsi="仿宋" w:eastAsia="仿宋" w:cs="仿宋"/>
              <w:b w:val="0"/>
              <w:bCs w:val="0"/>
              <w:color w:val="auto"/>
              <w:sz w:val="28"/>
              <w:szCs w:val="28"/>
              <w:highlight w:val="none"/>
            </w:rPr>
            <w:fldChar w:fldCharType="end"/>
          </w:r>
        </w:p>
      </w:sdtContent>
    </w:sdt>
    <w:p w14:paraId="18A502FA">
      <w:pPr>
        <w:spacing w:line="360" w:lineRule="auto"/>
        <w:rPr>
          <w:rFonts w:hint="eastAsia" w:ascii="仿宋" w:hAnsi="仿宋" w:eastAsia="仿宋" w:cs="仿宋"/>
          <w:color w:val="auto"/>
          <w:highlight w:val="none"/>
        </w:rPr>
      </w:pPr>
    </w:p>
    <w:p w14:paraId="6DA9D7D5">
      <w:pPr>
        <w:rPr>
          <w:rFonts w:hint="eastAsia" w:ascii="仿宋" w:hAnsi="仿宋" w:eastAsia="仿宋" w:cs="仿宋"/>
          <w:color w:val="auto"/>
          <w:highlight w:val="none"/>
        </w:rPr>
      </w:pPr>
    </w:p>
    <w:p w14:paraId="1ED0CEA5">
      <w:pPr>
        <w:pStyle w:val="13"/>
        <w:spacing w:before="120" w:beforeLines="0" w:after="120" w:afterLines="0" w:line="360" w:lineRule="auto"/>
        <w:jc w:val="center"/>
        <w:rPr>
          <w:rFonts w:hint="eastAsia" w:ascii="仿宋" w:hAnsi="仿宋" w:eastAsia="仿宋" w:cs="仿宋"/>
          <w:b/>
          <w:color w:val="auto"/>
          <w:sz w:val="30"/>
          <w:szCs w:val="30"/>
          <w:highlight w:val="none"/>
        </w:rPr>
      </w:pPr>
    </w:p>
    <w:p w14:paraId="79CB223B">
      <w:pPr>
        <w:pStyle w:val="13"/>
        <w:spacing w:before="120" w:beforeLines="0" w:after="120" w:afterLines="0" w:line="360" w:lineRule="auto"/>
        <w:jc w:val="center"/>
        <w:rPr>
          <w:rFonts w:hint="eastAsia" w:ascii="仿宋" w:hAnsi="仿宋" w:eastAsia="仿宋" w:cs="仿宋"/>
          <w:b/>
          <w:color w:val="auto"/>
          <w:sz w:val="30"/>
          <w:szCs w:val="30"/>
          <w:highlight w:val="none"/>
        </w:rPr>
        <w:sectPr>
          <w:footerReference r:id="rId5" w:type="first"/>
          <w:headerReference r:id="rId3" w:type="default"/>
          <w:footerReference r:id="rId4" w:type="default"/>
          <w:pgSz w:w="11906" w:h="16838"/>
          <w:pgMar w:top="1361" w:right="1134" w:bottom="1361" w:left="1531" w:header="935" w:footer="992" w:gutter="0"/>
          <w:pgBorders>
            <w:top w:val="none" w:sz="0" w:space="0"/>
            <w:left w:val="none" w:sz="0" w:space="0"/>
            <w:bottom w:val="none" w:sz="0" w:space="0"/>
            <w:right w:val="none" w:sz="0" w:space="0"/>
          </w:pgBorders>
          <w:pgNumType w:start="1"/>
          <w:cols w:space="720" w:num="1"/>
          <w:docGrid w:linePitch="312" w:charSpace="0"/>
        </w:sectPr>
      </w:pPr>
    </w:p>
    <w:p w14:paraId="2B2349CC">
      <w:pPr>
        <w:pStyle w:val="5"/>
        <w:spacing w:line="360" w:lineRule="auto"/>
        <w:rPr>
          <w:rFonts w:hint="eastAsia" w:ascii="仿宋" w:hAnsi="仿宋" w:eastAsia="仿宋" w:cs="仿宋"/>
          <w:color w:val="auto"/>
          <w:highlight w:val="none"/>
        </w:rPr>
      </w:pPr>
      <w:bookmarkStart w:id="0" w:name="_Toc39852773"/>
      <w:bookmarkStart w:id="1" w:name="_Toc26112"/>
      <w:bookmarkStart w:id="2" w:name="_Toc10720"/>
      <w:bookmarkStart w:id="3" w:name="_Toc445108992"/>
      <w:bookmarkStart w:id="4" w:name="_Toc4237"/>
      <w:bookmarkStart w:id="5" w:name="_Toc2752"/>
      <w:bookmarkStart w:id="6" w:name="_Toc11711"/>
      <w:bookmarkStart w:id="7" w:name="_Toc7189"/>
      <w:bookmarkStart w:id="8" w:name="_Toc9354"/>
      <w:r>
        <w:rPr>
          <w:rFonts w:hint="eastAsia" w:ascii="仿宋" w:hAnsi="仿宋" w:eastAsia="仿宋" w:cs="仿宋"/>
          <w:color w:val="auto"/>
          <w:highlight w:val="none"/>
        </w:rPr>
        <w:t>第一章  公开招标采购公告</w:t>
      </w:r>
      <w:bookmarkEnd w:id="0"/>
      <w:bookmarkEnd w:id="1"/>
      <w:bookmarkEnd w:id="2"/>
      <w:bookmarkEnd w:id="3"/>
      <w:bookmarkEnd w:id="4"/>
      <w:bookmarkEnd w:id="5"/>
      <w:bookmarkEnd w:id="6"/>
      <w:bookmarkEnd w:id="7"/>
      <w:bookmarkEnd w:id="8"/>
    </w:p>
    <w:p w14:paraId="2038AF64">
      <w:pPr>
        <w:pStyle w:val="26"/>
        <w:widowControl w:val="0"/>
        <w:snapToGrid/>
        <w:spacing w:after="0" w:afterLines="0" w:line="360" w:lineRule="auto"/>
        <w:ind w:firstLine="420"/>
        <w:rPr>
          <w:rFonts w:hint="eastAsia" w:ascii="仿宋" w:hAnsi="仿宋" w:eastAsia="仿宋" w:cs="仿宋"/>
          <w:color w:val="auto"/>
          <w:sz w:val="21"/>
          <w:szCs w:val="21"/>
          <w:highlight w:val="none"/>
          <w:u w:val="none"/>
        </w:rPr>
      </w:pPr>
      <w:r>
        <w:rPr>
          <w:rFonts w:hint="eastAsia" w:ascii="仿宋" w:hAnsi="仿宋" w:eastAsia="仿宋" w:cs="仿宋"/>
          <w:bCs/>
          <w:color w:val="auto"/>
          <w:sz w:val="21"/>
          <w:szCs w:val="21"/>
          <w:highlight w:val="none"/>
          <w:u w:val="none"/>
          <w:lang w:eastAsia="zh-CN"/>
        </w:rPr>
        <w:t>浙江中通通信有限公司</w:t>
      </w:r>
      <w:r>
        <w:rPr>
          <w:rFonts w:hint="eastAsia" w:ascii="仿宋" w:hAnsi="仿宋" w:eastAsia="仿宋" w:cs="仿宋"/>
          <w:bCs/>
          <w:color w:val="auto"/>
          <w:sz w:val="21"/>
          <w:szCs w:val="21"/>
          <w:highlight w:val="none"/>
          <w:u w:val="none"/>
        </w:rPr>
        <w:t>就</w:t>
      </w:r>
      <w:r>
        <w:rPr>
          <w:rFonts w:hint="eastAsia" w:ascii="仿宋" w:hAnsi="仿宋" w:eastAsia="仿宋" w:cs="仿宋"/>
          <w:bCs/>
          <w:color w:val="auto"/>
          <w:sz w:val="21"/>
          <w:szCs w:val="21"/>
          <w:highlight w:val="none"/>
          <w:u w:val="single"/>
          <w:lang w:eastAsia="zh-CN"/>
        </w:rPr>
        <w:t>海港检验检测(宁波)有限公司2025年实验室作业点装修项目</w:t>
      </w:r>
      <w:r>
        <w:rPr>
          <w:rFonts w:hint="eastAsia" w:ascii="仿宋" w:hAnsi="仿宋" w:eastAsia="仿宋" w:cs="仿宋"/>
          <w:color w:val="auto"/>
          <w:sz w:val="21"/>
          <w:szCs w:val="21"/>
          <w:highlight w:val="none"/>
          <w:u w:val="none"/>
        </w:rPr>
        <w:t>进行国内公开招标采购，欢迎提供本服务的投标人前来投标。</w:t>
      </w:r>
    </w:p>
    <w:p w14:paraId="6ED30F9F">
      <w:pPr>
        <w:spacing w:line="360" w:lineRule="auto"/>
        <w:ind w:firstLine="420" w:firstLineChars="200"/>
        <w:rPr>
          <w:rFonts w:hint="eastAsia" w:ascii="仿宋" w:hAnsi="仿宋" w:eastAsia="仿宋" w:cs="仿宋"/>
          <w:b/>
          <w:color w:val="auto"/>
          <w:szCs w:val="32"/>
          <w:highlight w:val="none"/>
          <w:u w:val="none"/>
          <w:lang w:eastAsia="zh-CN"/>
        </w:rPr>
      </w:pPr>
      <w:r>
        <w:rPr>
          <w:rFonts w:hint="eastAsia" w:ascii="仿宋" w:hAnsi="仿宋" w:eastAsia="仿宋" w:cs="仿宋"/>
          <w:color w:val="auto"/>
          <w:szCs w:val="21"/>
          <w:highlight w:val="none"/>
          <w:u w:val="none"/>
        </w:rPr>
        <w:t>一、</w:t>
      </w:r>
      <w:r>
        <w:rPr>
          <w:rFonts w:hint="eastAsia" w:ascii="仿宋" w:hAnsi="仿宋" w:eastAsia="仿宋" w:cs="仿宋"/>
          <w:b/>
          <w:bCs/>
          <w:color w:val="auto"/>
          <w:szCs w:val="21"/>
          <w:highlight w:val="none"/>
          <w:u w:val="none"/>
        </w:rPr>
        <w:t>项目编号：</w:t>
      </w:r>
      <w:r>
        <w:rPr>
          <w:rFonts w:hint="eastAsia" w:ascii="仿宋" w:hAnsi="仿宋" w:eastAsia="仿宋" w:cs="仿宋"/>
          <w:color w:val="auto"/>
          <w:szCs w:val="21"/>
          <w:highlight w:val="none"/>
          <w:u w:val="none"/>
          <w:lang w:eastAsia="zh-CN"/>
        </w:rPr>
        <w:t>ZJZT-2025-11995</w:t>
      </w:r>
    </w:p>
    <w:p w14:paraId="1E7F6AA3">
      <w:pPr>
        <w:spacing w:line="360" w:lineRule="auto"/>
        <w:ind w:firstLine="420" w:firstLineChars="200"/>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u w:val="none"/>
        </w:rPr>
        <w:t>二、</w:t>
      </w:r>
      <w:r>
        <w:rPr>
          <w:rFonts w:hint="eastAsia" w:ascii="仿宋" w:hAnsi="仿宋" w:eastAsia="仿宋" w:cs="仿宋"/>
          <w:b/>
          <w:color w:val="auto"/>
          <w:szCs w:val="21"/>
          <w:highlight w:val="none"/>
          <w:u w:val="none"/>
        </w:rPr>
        <w:t>采购组织类型：</w:t>
      </w:r>
      <w:r>
        <w:rPr>
          <w:rFonts w:hint="eastAsia" w:ascii="仿宋" w:hAnsi="仿宋" w:eastAsia="仿宋" w:cs="仿宋"/>
          <w:bCs/>
          <w:color w:val="auto"/>
          <w:szCs w:val="21"/>
          <w:highlight w:val="none"/>
          <w:u w:val="none"/>
        </w:rPr>
        <w:t>委托代理</w:t>
      </w:r>
    </w:p>
    <w:p w14:paraId="0386B2D6">
      <w:pPr>
        <w:spacing w:line="360" w:lineRule="auto"/>
        <w:ind w:firstLine="422" w:firstLineChars="200"/>
        <w:rPr>
          <w:rFonts w:hint="eastAsia" w:ascii="仿宋" w:hAnsi="仿宋" w:eastAsia="仿宋" w:cs="仿宋"/>
          <w:color w:val="auto"/>
          <w:szCs w:val="21"/>
          <w:highlight w:val="none"/>
          <w:u w:val="none"/>
        </w:rPr>
      </w:pPr>
      <w:r>
        <w:rPr>
          <w:rFonts w:hint="eastAsia" w:ascii="仿宋" w:hAnsi="仿宋" w:eastAsia="仿宋" w:cs="仿宋"/>
          <w:b/>
          <w:color w:val="auto"/>
          <w:szCs w:val="21"/>
          <w:highlight w:val="none"/>
          <w:u w:val="none"/>
        </w:rPr>
        <w:t>三、采购方式：</w:t>
      </w:r>
      <w:r>
        <w:rPr>
          <w:rFonts w:hint="eastAsia" w:ascii="仿宋" w:hAnsi="仿宋" w:eastAsia="仿宋" w:cs="仿宋"/>
          <w:bCs/>
          <w:color w:val="auto"/>
          <w:szCs w:val="21"/>
          <w:highlight w:val="none"/>
          <w:u w:val="none"/>
        </w:rPr>
        <w:t>公开招标</w:t>
      </w:r>
    </w:p>
    <w:p w14:paraId="324304D4">
      <w:pPr>
        <w:spacing w:line="360" w:lineRule="auto"/>
        <w:ind w:firstLine="422" w:firstLineChars="200"/>
        <w:rPr>
          <w:rFonts w:hint="eastAsia" w:ascii="仿宋" w:hAnsi="仿宋" w:eastAsia="仿宋" w:cs="仿宋"/>
          <w:b/>
          <w:bCs/>
          <w:color w:val="auto"/>
          <w:szCs w:val="21"/>
          <w:highlight w:val="none"/>
          <w:u w:val="none"/>
          <w:lang w:eastAsia="zh-CN"/>
        </w:rPr>
      </w:pPr>
      <w:r>
        <w:rPr>
          <w:rFonts w:hint="eastAsia" w:ascii="仿宋" w:hAnsi="仿宋" w:eastAsia="仿宋" w:cs="仿宋"/>
          <w:b/>
          <w:color w:val="auto"/>
          <w:szCs w:val="21"/>
          <w:highlight w:val="none"/>
          <w:u w:val="none"/>
        </w:rPr>
        <w:t>四、</w:t>
      </w:r>
      <w:r>
        <w:rPr>
          <w:rFonts w:hint="eastAsia" w:ascii="仿宋" w:hAnsi="仿宋" w:eastAsia="仿宋" w:cs="仿宋"/>
          <w:b/>
          <w:bCs/>
          <w:color w:val="auto"/>
          <w:szCs w:val="21"/>
          <w:highlight w:val="none"/>
          <w:u w:val="none"/>
        </w:rPr>
        <w:t>采购内容、服务期限、采购预算（最高限价）</w:t>
      </w:r>
    </w:p>
    <w:p w14:paraId="4EA32071">
      <w:pPr>
        <w:spacing w:line="360" w:lineRule="auto"/>
        <w:ind w:firstLine="422" w:firstLineChars="200"/>
        <w:rPr>
          <w:rFonts w:hint="eastAsia" w:ascii="仿宋" w:hAnsi="仿宋" w:eastAsia="仿宋" w:cs="仿宋"/>
          <w:b/>
          <w:bCs/>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1.</w:t>
      </w:r>
      <w:r>
        <w:rPr>
          <w:rFonts w:hint="eastAsia" w:ascii="仿宋" w:hAnsi="仿宋" w:eastAsia="仿宋" w:cs="仿宋"/>
          <w:b/>
          <w:bCs/>
          <w:color w:val="auto"/>
          <w:szCs w:val="21"/>
          <w:highlight w:val="none"/>
          <w:u w:val="none"/>
        </w:rPr>
        <w:t>采购内容</w:t>
      </w:r>
      <w:r>
        <w:rPr>
          <w:rFonts w:hint="eastAsia" w:ascii="仿宋" w:hAnsi="仿宋" w:eastAsia="仿宋" w:cs="仿宋"/>
          <w:b/>
          <w:bCs/>
          <w:color w:val="auto"/>
          <w:szCs w:val="21"/>
          <w:highlight w:val="none"/>
          <w:u w:val="none"/>
          <w:lang w:val="en-US" w:eastAsia="zh-CN"/>
        </w:rPr>
        <w:t>：</w:t>
      </w:r>
      <w:r>
        <w:rPr>
          <w:rFonts w:hint="eastAsia" w:ascii="仿宋" w:hAnsi="仿宋" w:eastAsia="仿宋" w:cs="仿宋"/>
          <w:b w:val="0"/>
          <w:bCs w:val="0"/>
          <w:color w:val="auto"/>
          <w:szCs w:val="21"/>
          <w:highlight w:val="none"/>
          <w:u w:val="none"/>
          <w:lang w:val="en-US" w:eastAsia="zh-CN"/>
        </w:rPr>
        <w:t>海港检验检测(宁波)有限公司2025年实验室作业点装修，预算40万元（含税）具体要求详见招标需求。</w:t>
      </w:r>
    </w:p>
    <w:p w14:paraId="540525D9">
      <w:pPr>
        <w:spacing w:line="360" w:lineRule="auto"/>
        <w:ind w:firstLine="422" w:firstLineChars="200"/>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2.实验室装修地点：</w:t>
      </w:r>
      <w:r>
        <w:rPr>
          <w:rFonts w:hint="eastAsia" w:ascii="仿宋" w:hAnsi="仿宋" w:eastAsia="仿宋" w:cs="仿宋"/>
          <w:b w:val="0"/>
          <w:bCs w:val="0"/>
          <w:color w:val="auto"/>
          <w:szCs w:val="21"/>
          <w:highlight w:val="none"/>
          <w:u w:val="none"/>
          <w:lang w:val="en-US" w:eastAsia="zh-CN"/>
        </w:rPr>
        <w:t>宁波市北仑区新碶街道迎宾路8号。</w:t>
      </w:r>
    </w:p>
    <w:p w14:paraId="0BE7C35F">
      <w:pPr>
        <w:spacing w:line="360" w:lineRule="auto"/>
        <w:ind w:firstLine="422" w:firstLineChars="200"/>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3.装修工期：</w:t>
      </w:r>
      <w:r>
        <w:rPr>
          <w:rFonts w:hint="eastAsia" w:ascii="仿宋" w:hAnsi="仿宋" w:eastAsia="仿宋" w:cs="仿宋"/>
          <w:b w:val="0"/>
          <w:bCs w:val="0"/>
          <w:color w:val="auto"/>
          <w:szCs w:val="21"/>
          <w:highlight w:val="none"/>
          <w:u w:val="none"/>
          <w:lang w:val="en-US" w:eastAsia="zh-CN"/>
        </w:rPr>
        <w:t>45日历天。</w:t>
      </w:r>
    </w:p>
    <w:p w14:paraId="5B905CD3">
      <w:pPr>
        <w:spacing w:line="360" w:lineRule="auto"/>
        <w:ind w:firstLine="422" w:firstLineChars="200"/>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4.质量要求：</w:t>
      </w:r>
      <w:r>
        <w:rPr>
          <w:rFonts w:hint="eastAsia" w:ascii="仿宋" w:hAnsi="仿宋" w:eastAsia="仿宋" w:cs="仿宋"/>
          <w:b w:val="0"/>
          <w:bCs w:val="0"/>
          <w:color w:val="auto"/>
          <w:szCs w:val="21"/>
          <w:highlight w:val="none"/>
          <w:u w:val="none"/>
          <w:lang w:val="en-US" w:eastAsia="zh-CN"/>
        </w:rPr>
        <w:t>按国家验收标准一次性验收合格</w:t>
      </w:r>
      <w:r>
        <w:rPr>
          <w:rFonts w:hint="eastAsia" w:ascii="仿宋" w:hAnsi="仿宋" w:eastAsia="仿宋" w:cs="仿宋"/>
          <w:b w:val="0"/>
          <w:bCs w:val="0"/>
          <w:color w:val="auto"/>
          <w:szCs w:val="21"/>
          <w:highlight w:val="none"/>
          <w:u w:val="none"/>
          <w:lang w:val="en-US" w:eastAsia="zh-CN"/>
        </w:rPr>
        <w:t>（《建筑装饰装修工程质量验收标准》GB50210-2018）</w:t>
      </w:r>
      <w:r>
        <w:rPr>
          <w:rFonts w:hint="eastAsia" w:ascii="仿宋" w:hAnsi="仿宋" w:eastAsia="仿宋" w:cs="仿宋"/>
          <w:b w:val="0"/>
          <w:bCs w:val="0"/>
          <w:color w:val="auto"/>
          <w:szCs w:val="21"/>
          <w:highlight w:val="none"/>
          <w:u w:val="none"/>
          <w:lang w:val="en-US" w:eastAsia="zh-CN"/>
        </w:rPr>
        <w:t>。</w:t>
      </w:r>
    </w:p>
    <w:p w14:paraId="15EBBB0D">
      <w:pPr>
        <w:pStyle w:val="12"/>
        <w:spacing w:line="360" w:lineRule="auto"/>
        <w:rPr>
          <w:rFonts w:hint="eastAsia" w:ascii="仿宋" w:hAnsi="仿宋" w:eastAsia="仿宋" w:cs="仿宋"/>
          <w:b w:val="0"/>
          <w:bCs/>
          <w:color w:val="auto"/>
          <w:szCs w:val="21"/>
          <w:highlight w:val="none"/>
          <w:u w:val="none"/>
        </w:rPr>
      </w:pPr>
      <w:r>
        <w:rPr>
          <w:rFonts w:hint="eastAsia" w:ascii="仿宋" w:hAnsi="仿宋" w:eastAsia="仿宋" w:cs="仿宋"/>
          <w:b/>
          <w:bCs/>
          <w:color w:val="auto"/>
          <w:sz w:val="21"/>
          <w:szCs w:val="21"/>
          <w:highlight w:val="none"/>
          <w:u w:val="none"/>
        </w:rPr>
        <w:t xml:space="preserve"> </w:t>
      </w:r>
      <w:r>
        <w:rPr>
          <w:rFonts w:hint="eastAsia" w:ascii="仿宋" w:hAnsi="仿宋" w:eastAsia="仿宋" w:cs="仿宋"/>
          <w:b/>
          <w:color w:val="auto"/>
          <w:sz w:val="21"/>
          <w:szCs w:val="21"/>
          <w:highlight w:val="none"/>
          <w:u w:val="none"/>
        </w:rPr>
        <w:t xml:space="preserve"> </w:t>
      </w:r>
      <w:r>
        <w:rPr>
          <w:rFonts w:hint="eastAsia" w:ascii="仿宋" w:hAnsi="仿宋" w:eastAsia="仿宋" w:cs="仿宋"/>
          <w:b/>
          <w:color w:val="auto"/>
          <w:sz w:val="21"/>
          <w:szCs w:val="21"/>
          <w:highlight w:val="none"/>
          <w:u w:val="none"/>
          <w:lang w:val="en-US" w:eastAsia="zh-CN"/>
        </w:rPr>
        <w:t xml:space="preserve"> </w:t>
      </w:r>
      <w:r>
        <w:rPr>
          <w:rFonts w:hint="eastAsia" w:ascii="仿宋" w:hAnsi="仿宋" w:eastAsia="仿宋" w:cs="仿宋"/>
          <w:b/>
          <w:bCs w:val="0"/>
          <w:color w:val="auto"/>
          <w:sz w:val="21"/>
          <w:szCs w:val="21"/>
          <w:highlight w:val="none"/>
          <w:u w:val="none"/>
          <w:lang w:val="en-US" w:eastAsia="zh-CN"/>
        </w:rPr>
        <w:t xml:space="preserve"> 5</w:t>
      </w:r>
      <w:r>
        <w:rPr>
          <w:rFonts w:hint="eastAsia" w:ascii="仿宋" w:hAnsi="仿宋" w:eastAsia="仿宋" w:cs="仿宋"/>
          <w:b/>
          <w:bCs w:val="0"/>
          <w:color w:val="auto"/>
          <w:sz w:val="21"/>
          <w:szCs w:val="21"/>
          <w:highlight w:val="none"/>
          <w:u w:val="none"/>
        </w:rPr>
        <w:t>.最高限价：</w:t>
      </w:r>
      <w:r>
        <w:rPr>
          <w:rFonts w:hint="eastAsia" w:ascii="仿宋" w:hAnsi="仿宋" w:eastAsia="仿宋" w:cs="仿宋"/>
          <w:b w:val="0"/>
          <w:bCs/>
          <w:color w:val="auto"/>
          <w:sz w:val="21"/>
          <w:szCs w:val="21"/>
          <w:highlight w:val="none"/>
          <w:u w:val="none"/>
        </w:rPr>
        <w:t>本项目</w:t>
      </w:r>
      <w:r>
        <w:rPr>
          <w:rFonts w:hint="eastAsia" w:ascii="仿宋" w:hAnsi="仿宋" w:eastAsia="仿宋" w:cs="仿宋"/>
          <w:b w:val="0"/>
          <w:bCs/>
          <w:color w:val="auto"/>
          <w:sz w:val="21"/>
          <w:szCs w:val="21"/>
          <w:highlight w:val="none"/>
          <w:u w:val="none"/>
          <w:lang w:val="en-US" w:eastAsia="zh-CN"/>
        </w:rPr>
        <w:t>设置最高限价40万元（含税），</w:t>
      </w:r>
      <w:r>
        <w:rPr>
          <w:rFonts w:hint="eastAsia" w:ascii="仿宋" w:hAnsi="仿宋" w:eastAsia="仿宋" w:cs="仿宋"/>
          <w:b w:val="0"/>
          <w:bCs/>
          <w:color w:val="auto"/>
          <w:sz w:val="21"/>
          <w:szCs w:val="21"/>
          <w:highlight w:val="none"/>
          <w:u w:val="none"/>
        </w:rPr>
        <w:t>投标人的报价不得高于最高限价。如果投标人的报价超过最高限价，将导致其投标被否决。</w:t>
      </w:r>
    </w:p>
    <w:p w14:paraId="6B129E68">
      <w:pPr>
        <w:spacing w:line="360" w:lineRule="auto"/>
        <w:ind w:firstLine="422" w:firstLineChars="200"/>
        <w:contextualSpacing/>
        <w:rPr>
          <w:rFonts w:hint="eastAsia" w:ascii="仿宋" w:hAnsi="仿宋" w:eastAsia="仿宋" w:cs="仿宋"/>
          <w:b/>
          <w:bCs/>
          <w:color w:val="auto"/>
          <w:szCs w:val="21"/>
          <w:highlight w:val="none"/>
          <w:u w:val="none"/>
        </w:rPr>
      </w:pPr>
      <w:r>
        <w:rPr>
          <w:rFonts w:hint="eastAsia" w:ascii="仿宋" w:hAnsi="仿宋" w:eastAsia="仿宋" w:cs="仿宋"/>
          <w:b/>
          <w:color w:val="auto"/>
          <w:szCs w:val="21"/>
          <w:highlight w:val="none"/>
          <w:u w:val="none"/>
        </w:rPr>
        <w:t>五</w:t>
      </w:r>
      <w:r>
        <w:rPr>
          <w:rFonts w:hint="eastAsia" w:ascii="仿宋" w:hAnsi="仿宋" w:eastAsia="仿宋" w:cs="仿宋"/>
          <w:color w:val="auto"/>
          <w:szCs w:val="21"/>
          <w:highlight w:val="none"/>
          <w:u w:val="none"/>
        </w:rPr>
        <w:t>、</w:t>
      </w:r>
      <w:r>
        <w:rPr>
          <w:rFonts w:hint="eastAsia" w:ascii="仿宋" w:hAnsi="仿宋" w:eastAsia="仿宋" w:cs="仿宋"/>
          <w:b/>
          <w:bCs/>
          <w:color w:val="auto"/>
          <w:szCs w:val="21"/>
          <w:highlight w:val="none"/>
          <w:u w:val="none"/>
        </w:rPr>
        <w:t>合格投标人的资格要求</w:t>
      </w:r>
    </w:p>
    <w:p w14:paraId="63FBB33E">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1.具有独立承担民事责任的能力。</w:t>
      </w:r>
    </w:p>
    <w:p w14:paraId="232C9F88">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2.具有良好的信誉和健全的财务会计制度。</w:t>
      </w:r>
    </w:p>
    <w:p w14:paraId="5EEC0FA3">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3.具有履行合同所必需的能力。</w:t>
      </w:r>
    </w:p>
    <w:p w14:paraId="4ED2E922">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lang w:val="en-US" w:eastAsia="zh-CN"/>
        </w:rPr>
        <w:t>4</w:t>
      </w:r>
      <w:r>
        <w:rPr>
          <w:rFonts w:hint="eastAsia" w:ascii="仿宋" w:hAnsi="仿宋" w:eastAsia="仿宋" w:cs="仿宋"/>
          <w:b w:val="0"/>
          <w:snapToGrid w:val="0"/>
          <w:color w:val="auto"/>
          <w:sz w:val="21"/>
          <w:szCs w:val="21"/>
          <w:highlight w:val="none"/>
        </w:rPr>
        <w:t>.投标人及其法定代表人、拟派项目经理（如有）不得有失信记录。招标人对中标候选人的投标人及其法定代表人、拟派项目经理（如有）失信信息进行查询（具体以预中标公示前“信用中国”网站www.creditchina.go</w:t>
      </w:r>
      <w:r>
        <w:rPr>
          <w:rFonts w:hint="eastAsia" w:ascii="仿宋" w:hAnsi="仿宋" w:eastAsia="仿宋" w:cs="仿宋"/>
          <w:b w:val="0"/>
          <w:snapToGrid w:val="0"/>
          <w:color w:val="auto"/>
          <w:sz w:val="21"/>
          <w:szCs w:val="21"/>
          <w:highlight w:val="none"/>
          <w:lang w:val="en-US" w:eastAsia="zh-CN"/>
        </w:rPr>
        <w:t>v</w:t>
      </w:r>
      <w:r>
        <w:rPr>
          <w:rFonts w:hint="eastAsia" w:ascii="仿宋" w:hAnsi="仿宋" w:eastAsia="仿宋" w:cs="仿宋"/>
          <w:b w:val="0"/>
          <w:snapToGrid w:val="0"/>
          <w:color w:val="auto"/>
          <w:sz w:val="21"/>
          <w:szCs w:val="21"/>
          <w:highlight w:val="none"/>
        </w:rPr>
        <w:t>.cn查询为准），若有失信记录的，则取消其中标资格。</w:t>
      </w:r>
    </w:p>
    <w:p w14:paraId="61B9E196">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lang w:val="en-US" w:eastAsia="zh-CN"/>
        </w:rPr>
        <w:t>5</w:t>
      </w:r>
      <w:r>
        <w:rPr>
          <w:rFonts w:hint="eastAsia" w:ascii="仿宋" w:hAnsi="仿宋" w:eastAsia="仿宋" w:cs="仿宋"/>
          <w:b w:val="0"/>
          <w:snapToGrid w:val="0"/>
          <w:color w:val="auto"/>
          <w:sz w:val="21"/>
          <w:szCs w:val="21"/>
          <w:highlight w:val="none"/>
        </w:rPr>
        <w:t>.本项目不接受联合体投标或分包转包，采用资格后审方式。</w:t>
      </w:r>
    </w:p>
    <w:p w14:paraId="7C3E14F7">
      <w:pPr>
        <w:snapToGrid w:val="0"/>
        <w:spacing w:line="360" w:lineRule="auto"/>
        <w:ind w:firstLine="422" w:firstLineChars="201"/>
        <w:rPr>
          <w:rFonts w:hint="eastAsia" w:ascii="仿宋" w:hAnsi="仿宋" w:eastAsia="仿宋" w:cs="仿宋"/>
          <w:b w:val="0"/>
          <w:snapToGrid w:val="0"/>
          <w:color w:val="auto"/>
          <w:sz w:val="21"/>
          <w:szCs w:val="21"/>
          <w:highlight w:val="none"/>
          <w:lang w:eastAsia="zh-CN"/>
        </w:rPr>
      </w:pPr>
      <w:r>
        <w:rPr>
          <w:rFonts w:hint="eastAsia" w:ascii="仿宋" w:hAnsi="仿宋" w:eastAsia="仿宋" w:cs="仿宋"/>
          <w:b w:val="0"/>
          <w:snapToGrid w:val="0"/>
          <w:color w:val="auto"/>
          <w:sz w:val="21"/>
          <w:szCs w:val="21"/>
          <w:highlight w:val="none"/>
          <w:lang w:val="en-US" w:eastAsia="zh-CN"/>
        </w:rPr>
        <w:t>6.投标人</w:t>
      </w:r>
      <w:r>
        <w:rPr>
          <w:rFonts w:hint="eastAsia" w:ascii="仿宋" w:hAnsi="仿宋" w:eastAsia="仿宋" w:cs="仿宋"/>
          <w:b w:val="0"/>
          <w:snapToGrid w:val="0"/>
          <w:color w:val="auto"/>
          <w:sz w:val="21"/>
          <w:szCs w:val="21"/>
          <w:highlight w:val="none"/>
        </w:rPr>
        <w:t>须</w:t>
      </w:r>
      <w:r>
        <w:rPr>
          <w:rFonts w:hint="eastAsia" w:ascii="仿宋" w:hAnsi="仿宋" w:eastAsia="仿宋" w:cs="仿宋"/>
          <w:b w:val="0"/>
          <w:snapToGrid w:val="0"/>
          <w:color w:val="auto"/>
          <w:sz w:val="21"/>
          <w:szCs w:val="21"/>
          <w:highlight w:val="none"/>
          <w:lang w:val="en-US" w:eastAsia="zh-CN"/>
        </w:rPr>
        <w:t>具备有效的</w:t>
      </w:r>
      <w:r>
        <w:rPr>
          <w:rFonts w:hint="eastAsia" w:ascii="仿宋" w:hAnsi="仿宋" w:eastAsia="仿宋" w:cs="仿宋"/>
          <w:b w:val="0"/>
          <w:snapToGrid w:val="0"/>
          <w:color w:val="auto"/>
          <w:sz w:val="21"/>
          <w:szCs w:val="21"/>
          <w:highlight w:val="none"/>
          <w:u w:val="single"/>
          <w:lang w:val="en-US" w:eastAsia="zh-CN"/>
        </w:rPr>
        <w:t>建筑装修装饰工程专业承包二级及以上资质</w:t>
      </w:r>
      <w:r>
        <w:rPr>
          <w:rFonts w:hint="eastAsia" w:ascii="仿宋" w:hAnsi="仿宋" w:eastAsia="仿宋" w:cs="仿宋"/>
          <w:b w:val="0"/>
          <w:snapToGrid w:val="0"/>
          <w:color w:val="auto"/>
          <w:sz w:val="21"/>
          <w:szCs w:val="21"/>
          <w:highlight w:val="none"/>
        </w:rPr>
        <w:t>（提供有效证书复印件）</w:t>
      </w:r>
      <w:r>
        <w:rPr>
          <w:rFonts w:hint="eastAsia" w:ascii="仿宋" w:hAnsi="仿宋" w:eastAsia="仿宋" w:cs="仿宋"/>
          <w:b w:val="0"/>
          <w:snapToGrid w:val="0"/>
          <w:color w:val="auto"/>
          <w:sz w:val="21"/>
          <w:szCs w:val="21"/>
          <w:highlight w:val="none"/>
          <w:lang w:eastAsia="zh-CN"/>
        </w:rPr>
        <w:t>。</w:t>
      </w:r>
    </w:p>
    <w:p w14:paraId="1A3CAF6B">
      <w:pPr>
        <w:snapToGrid w:val="0"/>
        <w:spacing w:line="360" w:lineRule="auto"/>
        <w:ind w:firstLine="422" w:firstLineChars="201"/>
        <w:rPr>
          <w:rFonts w:hint="eastAsia" w:ascii="仿宋" w:hAnsi="仿宋" w:eastAsia="仿宋" w:cs="仿宋"/>
          <w:b w:val="0"/>
          <w:snapToGrid w:val="0"/>
          <w:color w:val="auto"/>
          <w:sz w:val="21"/>
          <w:szCs w:val="21"/>
          <w:highlight w:val="none"/>
          <w:lang w:eastAsia="zh-CN"/>
        </w:rPr>
      </w:pPr>
      <w:r>
        <w:rPr>
          <w:rFonts w:hint="eastAsia" w:ascii="仿宋" w:hAnsi="仿宋" w:eastAsia="仿宋" w:cs="仿宋"/>
          <w:b w:val="0"/>
          <w:snapToGrid w:val="0"/>
          <w:color w:val="auto"/>
          <w:sz w:val="21"/>
          <w:szCs w:val="21"/>
          <w:highlight w:val="none"/>
          <w:lang w:val="en-US" w:eastAsia="zh-CN"/>
        </w:rPr>
        <w:t>7.投标人</w:t>
      </w:r>
      <w:r>
        <w:rPr>
          <w:rFonts w:hint="eastAsia" w:ascii="仿宋" w:hAnsi="仿宋" w:eastAsia="仿宋" w:cs="仿宋"/>
          <w:b w:val="0"/>
          <w:snapToGrid w:val="0"/>
          <w:color w:val="auto"/>
          <w:sz w:val="21"/>
          <w:szCs w:val="21"/>
          <w:highlight w:val="none"/>
        </w:rPr>
        <w:t>须</w:t>
      </w:r>
      <w:r>
        <w:rPr>
          <w:rFonts w:hint="eastAsia" w:ascii="仿宋" w:hAnsi="仿宋" w:eastAsia="仿宋" w:cs="仿宋"/>
          <w:b w:val="0"/>
          <w:snapToGrid w:val="0"/>
          <w:color w:val="auto"/>
          <w:sz w:val="21"/>
          <w:szCs w:val="21"/>
          <w:highlight w:val="none"/>
          <w:lang w:val="en-US" w:eastAsia="zh-CN"/>
        </w:rPr>
        <w:t>具备</w:t>
      </w:r>
      <w:r>
        <w:rPr>
          <w:rFonts w:hint="eastAsia" w:ascii="仿宋" w:hAnsi="仿宋" w:eastAsia="仿宋" w:cs="仿宋"/>
          <w:b w:val="0"/>
          <w:snapToGrid w:val="0"/>
          <w:color w:val="auto"/>
          <w:sz w:val="21"/>
          <w:szCs w:val="21"/>
          <w:highlight w:val="none"/>
        </w:rPr>
        <w:t>有效的</w:t>
      </w:r>
      <w:r>
        <w:rPr>
          <w:rFonts w:hint="eastAsia" w:ascii="仿宋" w:hAnsi="仿宋" w:eastAsia="仿宋" w:cs="仿宋"/>
          <w:b w:val="0"/>
          <w:snapToGrid w:val="0"/>
          <w:color w:val="auto"/>
          <w:sz w:val="21"/>
          <w:szCs w:val="21"/>
          <w:highlight w:val="none"/>
          <w:u w:val="single"/>
        </w:rPr>
        <w:t>安全生产许可证</w:t>
      </w:r>
      <w:r>
        <w:rPr>
          <w:rFonts w:hint="eastAsia" w:ascii="仿宋" w:hAnsi="仿宋" w:eastAsia="仿宋" w:cs="仿宋"/>
          <w:b w:val="0"/>
          <w:snapToGrid w:val="0"/>
          <w:color w:val="auto"/>
          <w:sz w:val="21"/>
          <w:szCs w:val="21"/>
          <w:highlight w:val="none"/>
        </w:rPr>
        <w:t>（提供有效证书复印件）</w:t>
      </w:r>
      <w:r>
        <w:rPr>
          <w:rFonts w:hint="eastAsia" w:ascii="仿宋" w:hAnsi="仿宋" w:eastAsia="仿宋" w:cs="仿宋"/>
          <w:b w:val="0"/>
          <w:snapToGrid w:val="0"/>
          <w:color w:val="auto"/>
          <w:sz w:val="21"/>
          <w:szCs w:val="21"/>
          <w:highlight w:val="none"/>
          <w:lang w:eastAsia="zh-CN"/>
        </w:rPr>
        <w:t>。</w:t>
      </w:r>
    </w:p>
    <w:p w14:paraId="0B36EE8C">
      <w:pPr>
        <w:snapToGrid w:val="0"/>
        <w:spacing w:line="360" w:lineRule="auto"/>
        <w:ind w:firstLine="422" w:firstLineChars="201"/>
        <w:rPr>
          <w:rFonts w:hint="eastAsia" w:ascii="仿宋" w:hAnsi="仿宋" w:eastAsia="仿宋" w:cs="仿宋"/>
          <w:b w:val="0"/>
          <w:snapToGrid w:val="0"/>
          <w:color w:val="auto"/>
          <w:sz w:val="21"/>
          <w:szCs w:val="21"/>
          <w:highlight w:val="none"/>
          <w:lang w:val="en-US" w:eastAsia="zh-CN"/>
        </w:rPr>
      </w:pPr>
      <w:r>
        <w:rPr>
          <w:rFonts w:hint="eastAsia" w:ascii="仿宋" w:hAnsi="仿宋" w:eastAsia="仿宋" w:cs="仿宋"/>
          <w:b w:val="0"/>
          <w:snapToGrid w:val="0"/>
          <w:color w:val="auto"/>
          <w:sz w:val="21"/>
          <w:szCs w:val="21"/>
          <w:highlight w:val="none"/>
          <w:lang w:val="en-US" w:eastAsia="zh-CN"/>
        </w:rPr>
        <w:t>8.投标人拟派项目负责人须具备</w:t>
      </w:r>
      <w:r>
        <w:rPr>
          <w:rFonts w:hint="eastAsia" w:ascii="仿宋" w:hAnsi="仿宋" w:eastAsia="仿宋" w:cs="仿宋"/>
          <w:b w:val="0"/>
          <w:snapToGrid w:val="0"/>
          <w:color w:val="auto"/>
          <w:sz w:val="21"/>
          <w:szCs w:val="21"/>
          <w:highlight w:val="none"/>
          <w:u w:val="single"/>
          <w:lang w:val="en-US" w:eastAsia="zh-CN"/>
        </w:rPr>
        <w:t>建筑工程二级及以上注册建造师并具有有效的安全生产考核合格证书（B证）</w:t>
      </w:r>
      <w:r>
        <w:rPr>
          <w:rFonts w:hint="eastAsia" w:ascii="仿宋" w:hAnsi="仿宋" w:eastAsia="仿宋" w:cs="仿宋"/>
          <w:b w:val="0"/>
          <w:snapToGrid w:val="0"/>
          <w:color w:val="auto"/>
          <w:sz w:val="21"/>
          <w:szCs w:val="21"/>
          <w:highlight w:val="none"/>
          <w:lang w:val="en-US" w:eastAsia="zh-CN"/>
        </w:rPr>
        <w:t>及由投标人为其缴纳的近三个月的社保缴纳证明（</w:t>
      </w:r>
      <w:r>
        <w:rPr>
          <w:rFonts w:hint="eastAsia" w:ascii="仿宋" w:hAnsi="仿宋" w:eastAsia="仿宋" w:cs="仿宋"/>
          <w:b w:val="0"/>
          <w:snapToGrid w:val="0"/>
          <w:color w:val="auto"/>
          <w:sz w:val="21"/>
          <w:szCs w:val="21"/>
          <w:highlight w:val="none"/>
        </w:rPr>
        <w:t>提供有效证书复印件</w:t>
      </w:r>
      <w:r>
        <w:rPr>
          <w:rFonts w:hint="eastAsia" w:ascii="仿宋" w:hAnsi="仿宋" w:eastAsia="仿宋" w:cs="仿宋"/>
          <w:b w:val="0"/>
          <w:snapToGrid w:val="0"/>
          <w:color w:val="auto"/>
          <w:sz w:val="21"/>
          <w:szCs w:val="21"/>
          <w:highlight w:val="none"/>
          <w:lang w:val="en-US" w:eastAsia="zh-CN"/>
        </w:rPr>
        <w:t>及社保证明）。</w:t>
      </w:r>
    </w:p>
    <w:p w14:paraId="58EE0A65">
      <w:pPr>
        <w:snapToGrid w:val="0"/>
        <w:spacing w:line="360" w:lineRule="auto"/>
        <w:ind w:firstLine="422" w:firstLineChars="201"/>
        <w:rPr>
          <w:rFonts w:hint="eastAsia" w:ascii="仿宋" w:hAnsi="仿宋" w:eastAsia="仿宋" w:cs="仿宋"/>
          <w:b w:val="0"/>
          <w:snapToGrid w:val="0"/>
          <w:color w:val="auto"/>
          <w:sz w:val="21"/>
          <w:szCs w:val="21"/>
          <w:highlight w:val="none"/>
          <w:lang w:val="en-US" w:eastAsia="zh-CN"/>
        </w:rPr>
      </w:pPr>
      <w:r>
        <w:rPr>
          <w:rFonts w:hint="eastAsia" w:ascii="仿宋" w:hAnsi="仿宋" w:eastAsia="仿宋" w:cs="仿宋"/>
          <w:b w:val="0"/>
          <w:snapToGrid w:val="0"/>
          <w:color w:val="auto"/>
          <w:sz w:val="21"/>
          <w:szCs w:val="21"/>
          <w:highlight w:val="none"/>
          <w:lang w:val="en-US" w:eastAsia="zh-CN"/>
        </w:rPr>
        <w:t>9.投标人须具备1个2022年1月1日至招标公告发布之日</w:t>
      </w:r>
      <w:r>
        <w:rPr>
          <w:rFonts w:hint="eastAsia" w:ascii="仿宋" w:hAnsi="仿宋" w:eastAsia="仿宋" w:cs="仿宋"/>
          <w:b w:val="0"/>
          <w:snapToGrid w:val="0"/>
          <w:color w:val="auto"/>
          <w:sz w:val="21"/>
          <w:szCs w:val="21"/>
          <w:highlight w:val="none"/>
          <w:u w:val="single"/>
          <w:lang w:val="en-US" w:eastAsia="zh-CN"/>
        </w:rPr>
        <w:t>类似（实验室类装修）项目业绩且合同含税金额10万元及以上</w:t>
      </w:r>
      <w:r>
        <w:rPr>
          <w:rFonts w:hint="eastAsia" w:ascii="仿宋" w:hAnsi="仿宋" w:eastAsia="仿宋" w:cs="仿宋"/>
          <w:b w:val="0"/>
          <w:snapToGrid w:val="0"/>
          <w:color w:val="auto"/>
          <w:sz w:val="21"/>
          <w:szCs w:val="21"/>
          <w:highlight w:val="none"/>
          <w:lang w:val="en-US" w:eastAsia="zh-CN"/>
        </w:rPr>
        <w:t>。</w:t>
      </w:r>
    </w:p>
    <w:p w14:paraId="53EEEEA9">
      <w:pPr>
        <w:snapToGrid w:val="0"/>
        <w:spacing w:line="360" w:lineRule="auto"/>
        <w:ind w:firstLine="422" w:firstLineChars="2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lang w:val="en-US" w:eastAsia="zh-CN"/>
        </w:rPr>
        <w:t>注：1）业绩以签署生效的合同为依据，按合同签订时间为准，合同无法体现时间的，以订单签订时间为准，如合同和订单均无法体现时间的，以合同金额对应的发票开票时间为准；2）需提供合同关键页证明材料复印件（签字盖章页、合同采购内容页及合同金额页等），原件备查。3）提供的业绩证明材料若为框架合同，以订单为准（同时提供框架合同及符合本项目业绩要求的订单）。</w:t>
      </w:r>
    </w:p>
    <w:p w14:paraId="6E05829B">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六、招标文件的发售</w:t>
      </w:r>
    </w:p>
    <w:p w14:paraId="6319681C">
      <w:pPr>
        <w:snapToGrid w:val="0"/>
        <w:spacing w:line="360" w:lineRule="auto"/>
        <w:ind w:firstLine="422" w:firstLineChars="201"/>
        <w:rPr>
          <w:rFonts w:hint="eastAsia" w:ascii="仿宋" w:hAnsi="仿宋" w:eastAsia="仿宋" w:cs="仿宋"/>
          <w:b w:val="0"/>
          <w:bCs/>
          <w:snapToGrid w:val="0"/>
          <w:color w:val="auto"/>
          <w:sz w:val="21"/>
          <w:szCs w:val="21"/>
          <w:highlight w:val="none"/>
        </w:rPr>
      </w:pPr>
      <w:r>
        <w:rPr>
          <w:rFonts w:hint="eastAsia" w:ascii="仿宋" w:hAnsi="仿宋" w:eastAsia="仿宋" w:cs="仿宋"/>
          <w:b w:val="0"/>
          <w:bCs/>
          <w:snapToGrid w:val="0"/>
          <w:color w:val="auto"/>
          <w:sz w:val="21"/>
          <w:szCs w:val="21"/>
          <w:highlight w:val="none"/>
        </w:rPr>
        <w:t xml:space="preserve">1.本项目采用电子招标投标方式，投标人可访问浙江省海港集团电子招标采购平台，从浙江省海港集团、宁波舟山港集团网站（http：//www.zjseaport.com）进入阳光工程－电子招标采购平台后进行投标人注册，并下载“浙江海港投标管家”。本项目招标文件和补充（答疑、澄清）、修改文件均通过“浙江海港投标管家”下载。 </w:t>
      </w:r>
    </w:p>
    <w:p w14:paraId="3DC1ADFC">
      <w:pPr>
        <w:snapToGrid w:val="0"/>
        <w:spacing w:line="360" w:lineRule="auto"/>
        <w:ind w:firstLine="422" w:firstLineChars="201"/>
        <w:rPr>
          <w:rFonts w:hint="eastAsia" w:ascii="仿宋" w:hAnsi="仿宋" w:eastAsia="仿宋" w:cs="仿宋"/>
          <w:b w:val="0"/>
          <w:bCs/>
          <w:snapToGrid w:val="0"/>
          <w:color w:val="auto"/>
          <w:sz w:val="21"/>
          <w:szCs w:val="21"/>
          <w:highlight w:val="none"/>
        </w:rPr>
      </w:pPr>
      <w:r>
        <w:rPr>
          <w:rFonts w:hint="eastAsia" w:ascii="仿宋" w:hAnsi="仿宋" w:eastAsia="仿宋" w:cs="仿宋"/>
          <w:b w:val="0"/>
          <w:bCs/>
          <w:snapToGrid w:val="0"/>
          <w:color w:val="auto"/>
          <w:sz w:val="21"/>
          <w:szCs w:val="21"/>
          <w:highlight w:val="none"/>
        </w:rPr>
        <w:t>2.招标文件出售时间：</w:t>
      </w:r>
      <w:bookmarkStart w:id="61" w:name="_GoBack"/>
      <w:bookmarkEnd w:id="61"/>
      <w:r>
        <w:rPr>
          <w:rFonts w:hint="eastAsia" w:ascii="仿宋" w:hAnsi="仿宋" w:eastAsia="仿宋" w:cs="仿宋"/>
          <w:snapToGrid w:val="0"/>
          <w:color w:val="auto"/>
          <w:sz w:val="21"/>
          <w:szCs w:val="21"/>
          <w:highlight w:val="none"/>
          <w:u w:val="single"/>
          <w:lang w:eastAsia="zh-CN"/>
        </w:rPr>
        <w:t>2025年6月</w:t>
      </w:r>
      <w:r>
        <w:rPr>
          <w:rFonts w:hint="eastAsia" w:ascii="仿宋" w:hAnsi="仿宋" w:eastAsia="仿宋" w:cs="仿宋"/>
          <w:snapToGrid w:val="0"/>
          <w:color w:val="auto"/>
          <w:sz w:val="21"/>
          <w:szCs w:val="21"/>
          <w:highlight w:val="none"/>
          <w:u w:val="single"/>
          <w:lang w:val="en-US" w:eastAsia="zh-CN"/>
        </w:rPr>
        <w:t xml:space="preserve">  </w:t>
      </w:r>
      <w:r>
        <w:rPr>
          <w:rFonts w:hint="eastAsia" w:ascii="仿宋" w:hAnsi="仿宋" w:eastAsia="仿宋" w:cs="仿宋"/>
          <w:snapToGrid w:val="0"/>
          <w:color w:val="auto"/>
          <w:sz w:val="21"/>
          <w:szCs w:val="21"/>
          <w:highlight w:val="none"/>
          <w:u w:val="single"/>
        </w:rPr>
        <w:t>日</w:t>
      </w:r>
      <w:r>
        <w:rPr>
          <w:rFonts w:hint="eastAsia" w:ascii="仿宋" w:hAnsi="仿宋" w:eastAsia="仿宋" w:cs="仿宋"/>
          <w:snapToGrid w:val="0"/>
          <w:color w:val="auto"/>
          <w:sz w:val="21"/>
          <w:szCs w:val="21"/>
          <w:highlight w:val="none"/>
          <w:u w:val="single"/>
          <w:lang w:val="en-US" w:eastAsia="zh-CN"/>
        </w:rPr>
        <w:t xml:space="preserve">  </w:t>
      </w:r>
      <w:r>
        <w:rPr>
          <w:rFonts w:hint="eastAsia" w:ascii="仿宋" w:hAnsi="仿宋" w:eastAsia="仿宋" w:cs="仿宋"/>
          <w:snapToGrid w:val="0"/>
          <w:color w:val="auto"/>
          <w:sz w:val="21"/>
          <w:szCs w:val="21"/>
          <w:highlight w:val="none"/>
          <w:u w:val="single"/>
        </w:rPr>
        <w:t>时至</w:t>
      </w:r>
      <w:r>
        <w:rPr>
          <w:rFonts w:hint="eastAsia" w:ascii="仿宋" w:hAnsi="仿宋" w:eastAsia="仿宋" w:cs="仿宋"/>
          <w:snapToGrid w:val="0"/>
          <w:color w:val="auto"/>
          <w:sz w:val="21"/>
          <w:szCs w:val="21"/>
          <w:highlight w:val="none"/>
          <w:u w:val="single"/>
          <w:lang w:eastAsia="zh-CN"/>
        </w:rPr>
        <w:t>2025年6月</w:t>
      </w:r>
      <w:r>
        <w:rPr>
          <w:rFonts w:hint="eastAsia" w:ascii="仿宋" w:hAnsi="仿宋" w:eastAsia="仿宋" w:cs="仿宋"/>
          <w:snapToGrid w:val="0"/>
          <w:color w:val="auto"/>
          <w:sz w:val="21"/>
          <w:szCs w:val="21"/>
          <w:highlight w:val="none"/>
          <w:u w:val="single"/>
          <w:lang w:val="en-US" w:eastAsia="zh-CN"/>
        </w:rPr>
        <w:t xml:space="preserve">  </w:t>
      </w:r>
      <w:r>
        <w:rPr>
          <w:rFonts w:hint="eastAsia" w:ascii="仿宋" w:hAnsi="仿宋" w:eastAsia="仿宋" w:cs="仿宋"/>
          <w:snapToGrid w:val="0"/>
          <w:color w:val="auto"/>
          <w:sz w:val="21"/>
          <w:szCs w:val="21"/>
          <w:highlight w:val="none"/>
          <w:u w:val="single"/>
        </w:rPr>
        <w:t>日</w:t>
      </w:r>
      <w:r>
        <w:rPr>
          <w:rFonts w:hint="eastAsia" w:ascii="仿宋" w:hAnsi="仿宋" w:eastAsia="仿宋" w:cs="仿宋"/>
          <w:snapToGrid w:val="0"/>
          <w:color w:val="auto"/>
          <w:sz w:val="21"/>
          <w:szCs w:val="21"/>
          <w:highlight w:val="none"/>
          <w:u w:val="single"/>
          <w:lang w:val="en-US" w:eastAsia="zh-CN"/>
        </w:rPr>
        <w:t xml:space="preserve">  </w:t>
      </w:r>
      <w:r>
        <w:rPr>
          <w:rFonts w:hint="eastAsia" w:ascii="仿宋" w:hAnsi="仿宋" w:eastAsia="仿宋" w:cs="仿宋"/>
          <w:snapToGrid w:val="0"/>
          <w:color w:val="auto"/>
          <w:sz w:val="21"/>
          <w:szCs w:val="21"/>
          <w:highlight w:val="none"/>
          <w:u w:val="single"/>
        </w:rPr>
        <w:t>时</w:t>
      </w:r>
      <w:r>
        <w:rPr>
          <w:rFonts w:hint="eastAsia" w:ascii="仿宋" w:hAnsi="仿宋" w:eastAsia="仿宋" w:cs="仿宋"/>
          <w:b w:val="0"/>
          <w:bCs/>
          <w:snapToGrid w:val="0"/>
          <w:color w:val="auto"/>
          <w:sz w:val="21"/>
          <w:szCs w:val="21"/>
          <w:highlight w:val="none"/>
        </w:rPr>
        <w:t xml:space="preserve">。 </w:t>
      </w:r>
    </w:p>
    <w:p w14:paraId="3613FC09">
      <w:pPr>
        <w:snapToGrid w:val="0"/>
        <w:spacing w:line="360" w:lineRule="auto"/>
        <w:ind w:firstLine="422" w:firstLineChars="201"/>
        <w:rPr>
          <w:rFonts w:hint="eastAsia" w:ascii="仿宋" w:hAnsi="仿宋" w:eastAsia="仿宋" w:cs="仿宋"/>
          <w:b w:val="0"/>
          <w:bCs/>
          <w:snapToGrid w:val="0"/>
          <w:color w:val="auto"/>
          <w:sz w:val="21"/>
          <w:szCs w:val="21"/>
          <w:highlight w:val="none"/>
        </w:rPr>
      </w:pPr>
      <w:r>
        <w:rPr>
          <w:rFonts w:hint="eastAsia" w:ascii="仿宋" w:hAnsi="仿宋" w:eastAsia="仿宋" w:cs="仿宋"/>
          <w:b w:val="0"/>
          <w:bCs/>
          <w:snapToGrid w:val="0"/>
          <w:color w:val="auto"/>
          <w:sz w:val="21"/>
          <w:szCs w:val="21"/>
          <w:highlight w:val="none"/>
        </w:rPr>
        <w:t xml:space="preserve">3.未取得浙江省海港集团电子招标采购平台数字证书的投标人，投标前应先办理浙江省海港集团电子招标采购平台CA 数字证书，具体办理指南及下载链接请至浙江省海港集团电子招标采购平台进行查看。 </w:t>
      </w:r>
    </w:p>
    <w:p w14:paraId="68E55888">
      <w:pPr>
        <w:snapToGrid w:val="0"/>
        <w:spacing w:line="360" w:lineRule="auto"/>
        <w:ind w:firstLine="422" w:firstLineChars="201"/>
        <w:rPr>
          <w:rFonts w:hint="eastAsia" w:ascii="仿宋" w:hAnsi="仿宋" w:eastAsia="仿宋" w:cs="仿宋"/>
          <w:b w:val="0"/>
          <w:bCs/>
          <w:snapToGrid w:val="0"/>
          <w:color w:val="auto"/>
          <w:sz w:val="21"/>
          <w:szCs w:val="21"/>
          <w:highlight w:val="none"/>
        </w:rPr>
      </w:pPr>
      <w:r>
        <w:rPr>
          <w:rFonts w:hint="eastAsia" w:ascii="仿宋" w:hAnsi="仿宋" w:eastAsia="仿宋" w:cs="仿宋"/>
          <w:b w:val="0"/>
          <w:bCs/>
          <w:snapToGrid w:val="0"/>
          <w:color w:val="auto"/>
          <w:sz w:val="21"/>
          <w:szCs w:val="21"/>
          <w:highlight w:val="none"/>
        </w:rPr>
        <w:t>4.招标文件售价：</w:t>
      </w:r>
      <w:r>
        <w:rPr>
          <w:rFonts w:hint="eastAsia" w:ascii="仿宋" w:hAnsi="仿宋" w:eastAsia="仿宋" w:cs="仿宋"/>
          <w:b w:val="0"/>
          <w:bCs/>
          <w:snapToGrid w:val="0"/>
          <w:color w:val="auto"/>
          <w:sz w:val="21"/>
          <w:szCs w:val="21"/>
          <w:highlight w:val="none"/>
          <w:lang w:val="en-US" w:eastAsia="zh-CN"/>
        </w:rPr>
        <w:t>0</w:t>
      </w:r>
      <w:r>
        <w:rPr>
          <w:rFonts w:hint="eastAsia" w:ascii="仿宋" w:hAnsi="仿宋" w:eastAsia="仿宋" w:cs="仿宋"/>
          <w:b w:val="0"/>
          <w:bCs/>
          <w:snapToGrid w:val="0"/>
          <w:color w:val="auto"/>
          <w:sz w:val="21"/>
          <w:szCs w:val="21"/>
          <w:highlight w:val="none"/>
        </w:rPr>
        <w:t>元/份。</w:t>
      </w:r>
    </w:p>
    <w:p w14:paraId="31DF3724">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七、投标保证金</w:t>
      </w:r>
    </w:p>
    <w:p w14:paraId="57CD4C0D">
      <w:pPr>
        <w:snapToGrid w:val="0"/>
        <w:spacing w:line="360" w:lineRule="auto"/>
        <w:ind w:firstLine="411" w:firstLineChars="196"/>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1.金额：人民币</w:t>
      </w:r>
      <w:r>
        <w:rPr>
          <w:rFonts w:hint="eastAsia" w:ascii="仿宋" w:hAnsi="仿宋" w:eastAsia="仿宋" w:cs="仿宋"/>
          <w:b/>
          <w:bCs/>
          <w:snapToGrid w:val="0"/>
          <w:color w:val="auto"/>
          <w:sz w:val="21"/>
          <w:szCs w:val="21"/>
          <w:highlight w:val="none"/>
          <w:u w:val="single"/>
          <w:lang w:val="en-US" w:eastAsia="zh-CN"/>
        </w:rPr>
        <w:t>3</w:t>
      </w:r>
      <w:r>
        <w:rPr>
          <w:rFonts w:hint="eastAsia" w:ascii="仿宋" w:hAnsi="仿宋" w:eastAsia="仿宋" w:cs="仿宋"/>
          <w:b/>
          <w:bCs/>
          <w:snapToGrid w:val="0"/>
          <w:color w:val="auto"/>
          <w:sz w:val="21"/>
          <w:szCs w:val="21"/>
          <w:highlight w:val="none"/>
          <w:u w:val="single"/>
        </w:rPr>
        <w:t>000元（</w:t>
      </w:r>
      <w:r>
        <w:rPr>
          <w:rFonts w:hint="eastAsia" w:ascii="仿宋" w:hAnsi="仿宋" w:eastAsia="仿宋" w:cs="仿宋"/>
          <w:b/>
          <w:bCs/>
          <w:snapToGrid w:val="0"/>
          <w:color w:val="auto"/>
          <w:sz w:val="21"/>
          <w:szCs w:val="21"/>
          <w:highlight w:val="none"/>
          <w:u w:val="single"/>
          <w:lang w:val="en-US" w:eastAsia="zh-CN"/>
        </w:rPr>
        <w:t>叁仟</w:t>
      </w:r>
      <w:r>
        <w:rPr>
          <w:rFonts w:hint="eastAsia" w:ascii="仿宋" w:hAnsi="仿宋" w:eastAsia="仿宋" w:cs="仿宋"/>
          <w:b/>
          <w:bCs/>
          <w:snapToGrid w:val="0"/>
          <w:color w:val="auto"/>
          <w:sz w:val="21"/>
          <w:szCs w:val="21"/>
          <w:highlight w:val="none"/>
          <w:u w:val="single"/>
        </w:rPr>
        <w:t>元整）</w:t>
      </w:r>
      <w:r>
        <w:rPr>
          <w:rFonts w:hint="eastAsia" w:ascii="仿宋" w:hAnsi="仿宋" w:eastAsia="仿宋" w:cs="仿宋"/>
          <w:b w:val="0"/>
          <w:snapToGrid w:val="0"/>
          <w:color w:val="auto"/>
          <w:sz w:val="21"/>
          <w:szCs w:val="21"/>
          <w:highlight w:val="none"/>
        </w:rPr>
        <w:t xml:space="preserve">。 </w:t>
      </w:r>
    </w:p>
    <w:p w14:paraId="766FDF1C">
      <w:pPr>
        <w:snapToGrid w:val="0"/>
        <w:spacing w:line="360" w:lineRule="auto"/>
        <w:ind w:firstLine="411" w:firstLineChars="196"/>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2.投标人应于</w:t>
      </w:r>
      <w:r>
        <w:rPr>
          <w:rFonts w:hint="eastAsia" w:ascii="仿宋" w:hAnsi="仿宋" w:eastAsia="仿宋" w:cs="仿宋"/>
          <w:bCs/>
          <w:snapToGrid w:val="0"/>
          <w:color w:val="auto"/>
          <w:sz w:val="21"/>
          <w:szCs w:val="21"/>
          <w:highlight w:val="none"/>
          <w:u w:val="single"/>
          <w:lang w:eastAsia="zh-CN"/>
        </w:rPr>
        <w:t>2025年6月</w:t>
      </w:r>
      <w:r>
        <w:rPr>
          <w:rFonts w:hint="eastAsia" w:ascii="仿宋" w:hAnsi="仿宋" w:eastAsia="仿宋" w:cs="仿宋"/>
          <w:bCs/>
          <w:snapToGrid w:val="0"/>
          <w:color w:val="auto"/>
          <w:sz w:val="21"/>
          <w:szCs w:val="21"/>
          <w:highlight w:val="none"/>
          <w:u w:val="single"/>
          <w:lang w:val="en-US" w:eastAsia="zh-CN"/>
        </w:rPr>
        <w:t xml:space="preserve">   </w:t>
      </w:r>
      <w:r>
        <w:rPr>
          <w:rFonts w:hint="eastAsia" w:ascii="仿宋" w:hAnsi="仿宋" w:eastAsia="仿宋" w:cs="仿宋"/>
          <w:bCs/>
          <w:snapToGrid w:val="0"/>
          <w:color w:val="auto"/>
          <w:sz w:val="21"/>
          <w:szCs w:val="21"/>
          <w:highlight w:val="none"/>
          <w:u w:val="single"/>
        </w:rPr>
        <w:t>日</w:t>
      </w:r>
      <w:r>
        <w:rPr>
          <w:rFonts w:hint="eastAsia" w:ascii="仿宋" w:hAnsi="仿宋" w:eastAsia="仿宋" w:cs="仿宋"/>
          <w:bCs/>
          <w:snapToGrid w:val="0"/>
          <w:color w:val="auto"/>
          <w:sz w:val="21"/>
          <w:szCs w:val="21"/>
          <w:highlight w:val="none"/>
          <w:u w:val="single"/>
          <w:lang w:val="en-US" w:eastAsia="zh-CN"/>
        </w:rPr>
        <w:t>17</w:t>
      </w:r>
      <w:r>
        <w:rPr>
          <w:rFonts w:hint="eastAsia" w:ascii="仿宋" w:hAnsi="仿宋" w:eastAsia="仿宋" w:cs="仿宋"/>
          <w:bCs/>
          <w:snapToGrid w:val="0"/>
          <w:color w:val="auto"/>
          <w:sz w:val="21"/>
          <w:szCs w:val="21"/>
          <w:highlight w:val="none"/>
          <w:u w:val="single"/>
        </w:rPr>
        <w:t>时</w:t>
      </w:r>
      <w:r>
        <w:rPr>
          <w:rFonts w:hint="eastAsia" w:ascii="仿宋" w:hAnsi="仿宋" w:eastAsia="仿宋" w:cs="仿宋"/>
          <w:bCs/>
          <w:snapToGrid w:val="0"/>
          <w:color w:val="auto"/>
          <w:sz w:val="21"/>
          <w:szCs w:val="21"/>
          <w:highlight w:val="none"/>
          <w:u w:val="single"/>
          <w:lang w:val="en-US" w:eastAsia="zh-CN"/>
        </w:rPr>
        <w:t>00</w:t>
      </w:r>
      <w:r>
        <w:rPr>
          <w:rFonts w:hint="eastAsia" w:ascii="仿宋" w:hAnsi="仿宋" w:eastAsia="仿宋" w:cs="仿宋"/>
          <w:bCs/>
          <w:snapToGrid w:val="0"/>
          <w:color w:val="auto"/>
          <w:sz w:val="21"/>
          <w:szCs w:val="21"/>
          <w:highlight w:val="none"/>
        </w:rPr>
        <w:t>分</w:t>
      </w:r>
      <w:r>
        <w:rPr>
          <w:rFonts w:hint="eastAsia" w:ascii="仿宋" w:hAnsi="仿宋" w:eastAsia="仿宋" w:cs="仿宋"/>
          <w:b w:val="0"/>
          <w:snapToGrid w:val="0"/>
          <w:color w:val="auto"/>
          <w:sz w:val="21"/>
          <w:szCs w:val="21"/>
          <w:highlight w:val="none"/>
        </w:rPr>
        <w:t>前通过浙江省海港集团电子招标采购平台汇入指定账户。</w:t>
      </w:r>
    </w:p>
    <w:p w14:paraId="1420DC84">
      <w:pPr>
        <w:snapToGrid w:val="0"/>
        <w:spacing w:line="360" w:lineRule="auto"/>
        <w:ind w:firstLine="411" w:firstLineChars="196"/>
        <w:rPr>
          <w:rFonts w:hint="eastAsia" w:ascii="仿宋" w:hAnsi="仿宋" w:eastAsia="仿宋" w:cs="仿宋"/>
          <w:bCs/>
          <w:snapToGrid w:val="0"/>
          <w:color w:val="auto"/>
          <w:sz w:val="21"/>
          <w:szCs w:val="21"/>
          <w:highlight w:val="none"/>
        </w:rPr>
      </w:pPr>
      <w:r>
        <w:rPr>
          <w:rFonts w:hint="eastAsia" w:ascii="仿宋" w:hAnsi="仿宋" w:eastAsia="仿宋" w:cs="仿宋"/>
          <w:bCs/>
          <w:snapToGrid w:val="0"/>
          <w:color w:val="auto"/>
          <w:sz w:val="21"/>
          <w:szCs w:val="21"/>
          <w:highlight w:val="none"/>
        </w:rPr>
        <w:t>3.投标保证金应通过投标单位银行基本账户汇入，否则视为投标保证金无效。</w:t>
      </w:r>
    </w:p>
    <w:p w14:paraId="1BB88CCD">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八、投标截止时间和地点</w:t>
      </w:r>
    </w:p>
    <w:p w14:paraId="2A5A0C19">
      <w:pPr>
        <w:tabs>
          <w:tab w:val="left" w:pos="8280"/>
        </w:tabs>
        <w:snapToGrid w:val="0"/>
        <w:spacing w:line="360" w:lineRule="auto"/>
        <w:ind w:right="25" w:rightChars="12" w:firstLine="424" w:firstLineChars="202"/>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1.投标文件递交的截止时间：</w:t>
      </w:r>
      <w:r>
        <w:rPr>
          <w:rFonts w:hint="eastAsia" w:ascii="仿宋" w:hAnsi="仿宋" w:eastAsia="仿宋" w:cs="仿宋"/>
          <w:b w:val="0"/>
          <w:snapToGrid w:val="0"/>
          <w:color w:val="auto"/>
          <w:sz w:val="21"/>
          <w:szCs w:val="21"/>
          <w:highlight w:val="none"/>
          <w:u w:val="single"/>
          <w:lang w:eastAsia="zh-CN"/>
        </w:rPr>
        <w:t>2025年6月</w:t>
      </w:r>
      <w:r>
        <w:rPr>
          <w:rFonts w:hint="eastAsia" w:ascii="仿宋" w:hAnsi="仿宋" w:eastAsia="仿宋" w:cs="仿宋"/>
          <w:b w:val="0"/>
          <w:snapToGrid w:val="0"/>
          <w:color w:val="auto"/>
          <w:sz w:val="21"/>
          <w:szCs w:val="21"/>
          <w:highlight w:val="none"/>
          <w:u w:val="single"/>
          <w:lang w:val="en-US" w:eastAsia="zh-CN"/>
        </w:rPr>
        <w:t xml:space="preserve">  </w:t>
      </w:r>
      <w:r>
        <w:rPr>
          <w:rFonts w:hint="eastAsia" w:ascii="仿宋" w:hAnsi="仿宋" w:eastAsia="仿宋" w:cs="仿宋"/>
          <w:b w:val="0"/>
          <w:snapToGrid w:val="0"/>
          <w:color w:val="auto"/>
          <w:sz w:val="21"/>
          <w:szCs w:val="21"/>
          <w:highlight w:val="none"/>
          <w:u w:val="single"/>
        </w:rPr>
        <w:t>日</w:t>
      </w:r>
      <w:r>
        <w:rPr>
          <w:rFonts w:hint="eastAsia" w:ascii="仿宋" w:hAnsi="仿宋" w:eastAsia="仿宋" w:cs="仿宋"/>
          <w:b w:val="0"/>
          <w:snapToGrid w:val="0"/>
          <w:color w:val="auto"/>
          <w:sz w:val="21"/>
          <w:szCs w:val="21"/>
          <w:highlight w:val="none"/>
          <w:u w:val="single"/>
          <w:lang w:val="en-US" w:eastAsia="zh-CN"/>
        </w:rPr>
        <w:t>09</w:t>
      </w:r>
      <w:r>
        <w:rPr>
          <w:rFonts w:hint="eastAsia" w:ascii="仿宋" w:hAnsi="仿宋" w:eastAsia="仿宋" w:cs="仿宋"/>
          <w:b w:val="0"/>
          <w:snapToGrid w:val="0"/>
          <w:color w:val="auto"/>
          <w:sz w:val="21"/>
          <w:szCs w:val="21"/>
          <w:highlight w:val="none"/>
          <w:u w:val="single"/>
        </w:rPr>
        <w:t>时</w:t>
      </w:r>
      <w:r>
        <w:rPr>
          <w:rFonts w:hint="eastAsia" w:ascii="仿宋" w:hAnsi="仿宋" w:eastAsia="仿宋" w:cs="仿宋"/>
          <w:b w:val="0"/>
          <w:snapToGrid w:val="0"/>
          <w:color w:val="auto"/>
          <w:sz w:val="21"/>
          <w:szCs w:val="21"/>
          <w:highlight w:val="none"/>
          <w:u w:val="single"/>
          <w:lang w:val="en-US" w:eastAsia="zh-CN"/>
        </w:rPr>
        <w:t>00</w:t>
      </w:r>
      <w:r>
        <w:rPr>
          <w:rFonts w:hint="eastAsia" w:ascii="仿宋" w:hAnsi="仿宋" w:eastAsia="仿宋" w:cs="仿宋"/>
          <w:b w:val="0"/>
          <w:snapToGrid w:val="0"/>
          <w:color w:val="auto"/>
          <w:sz w:val="21"/>
          <w:szCs w:val="21"/>
          <w:highlight w:val="none"/>
          <w:u w:val="single"/>
        </w:rPr>
        <w:t>分</w:t>
      </w:r>
      <w:r>
        <w:rPr>
          <w:rFonts w:hint="eastAsia" w:ascii="仿宋" w:hAnsi="仿宋" w:eastAsia="仿宋" w:cs="仿宋"/>
          <w:b w:val="0"/>
          <w:snapToGrid w:val="0"/>
          <w:color w:val="auto"/>
          <w:sz w:val="21"/>
          <w:szCs w:val="21"/>
          <w:highlight w:val="none"/>
        </w:rPr>
        <w:t>。</w:t>
      </w:r>
    </w:p>
    <w:p w14:paraId="0F06A801">
      <w:pPr>
        <w:tabs>
          <w:tab w:val="left" w:pos="8280"/>
        </w:tabs>
        <w:snapToGrid w:val="0"/>
        <w:spacing w:line="360" w:lineRule="auto"/>
        <w:ind w:left="210" w:leftChars="100" w:right="25" w:rightChars="12" w:firstLine="212" w:firstLineChars="101"/>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2.投标文件递交方式：线上递交方式（投标管家工具）：投标人在投标文件递交时间（</w:t>
      </w:r>
      <w:r>
        <w:rPr>
          <w:rFonts w:hint="eastAsia" w:ascii="仿宋" w:hAnsi="仿宋" w:eastAsia="仿宋" w:cs="仿宋"/>
          <w:b w:val="0"/>
          <w:snapToGrid w:val="0"/>
          <w:color w:val="auto"/>
          <w:sz w:val="21"/>
          <w:szCs w:val="21"/>
          <w:highlight w:val="none"/>
          <w:u w:val="single"/>
          <w:lang w:eastAsia="zh-CN"/>
        </w:rPr>
        <w:t>2025年6月</w:t>
      </w:r>
      <w:r>
        <w:rPr>
          <w:rFonts w:hint="eastAsia" w:ascii="仿宋" w:hAnsi="仿宋" w:eastAsia="仿宋" w:cs="仿宋"/>
          <w:b w:val="0"/>
          <w:snapToGrid w:val="0"/>
          <w:color w:val="auto"/>
          <w:sz w:val="21"/>
          <w:szCs w:val="21"/>
          <w:highlight w:val="none"/>
          <w:u w:val="single"/>
          <w:lang w:val="en-US" w:eastAsia="zh-CN"/>
        </w:rPr>
        <w:t xml:space="preserve">  </w:t>
      </w:r>
      <w:r>
        <w:rPr>
          <w:rFonts w:hint="eastAsia" w:ascii="仿宋" w:hAnsi="仿宋" w:eastAsia="仿宋" w:cs="仿宋"/>
          <w:b w:val="0"/>
          <w:snapToGrid w:val="0"/>
          <w:color w:val="auto"/>
          <w:sz w:val="21"/>
          <w:szCs w:val="21"/>
          <w:highlight w:val="none"/>
          <w:u w:val="single"/>
        </w:rPr>
        <w:t>日</w:t>
      </w:r>
      <w:r>
        <w:rPr>
          <w:rFonts w:hint="eastAsia" w:ascii="仿宋" w:hAnsi="仿宋" w:eastAsia="仿宋" w:cs="仿宋"/>
          <w:b w:val="0"/>
          <w:snapToGrid w:val="0"/>
          <w:color w:val="auto"/>
          <w:sz w:val="21"/>
          <w:szCs w:val="21"/>
          <w:highlight w:val="none"/>
          <w:u w:val="single"/>
          <w:lang w:val="en-US" w:eastAsia="zh-CN"/>
        </w:rPr>
        <w:t>09</w:t>
      </w:r>
      <w:r>
        <w:rPr>
          <w:rFonts w:hint="eastAsia" w:ascii="仿宋" w:hAnsi="仿宋" w:eastAsia="仿宋" w:cs="仿宋"/>
          <w:b w:val="0"/>
          <w:snapToGrid w:val="0"/>
          <w:color w:val="auto"/>
          <w:sz w:val="21"/>
          <w:szCs w:val="21"/>
          <w:highlight w:val="none"/>
          <w:u w:val="single"/>
        </w:rPr>
        <w:t>时</w:t>
      </w:r>
      <w:r>
        <w:rPr>
          <w:rFonts w:hint="eastAsia" w:ascii="仿宋" w:hAnsi="仿宋" w:eastAsia="仿宋" w:cs="仿宋"/>
          <w:b w:val="0"/>
          <w:snapToGrid w:val="0"/>
          <w:color w:val="auto"/>
          <w:sz w:val="21"/>
          <w:szCs w:val="21"/>
          <w:highlight w:val="none"/>
          <w:u w:val="single"/>
          <w:lang w:val="en-US" w:eastAsia="zh-CN"/>
        </w:rPr>
        <w:t>00</w:t>
      </w:r>
      <w:r>
        <w:rPr>
          <w:rFonts w:hint="eastAsia" w:ascii="仿宋" w:hAnsi="仿宋" w:eastAsia="仿宋" w:cs="仿宋"/>
          <w:b w:val="0"/>
          <w:snapToGrid w:val="0"/>
          <w:color w:val="auto"/>
          <w:sz w:val="21"/>
          <w:szCs w:val="21"/>
          <w:highlight w:val="none"/>
          <w:u w:val="single"/>
        </w:rPr>
        <w:t>分</w:t>
      </w:r>
      <w:r>
        <w:rPr>
          <w:rFonts w:hint="eastAsia" w:ascii="仿宋" w:hAnsi="仿宋" w:eastAsia="仿宋" w:cs="仿宋"/>
          <w:b w:val="0"/>
          <w:snapToGrid w:val="0"/>
          <w:color w:val="auto"/>
          <w:sz w:val="21"/>
          <w:szCs w:val="21"/>
          <w:highlight w:val="none"/>
        </w:rPr>
        <w:t>）截止前，将电子投标文件加密后递交至电子招标采购平台。</w:t>
      </w:r>
    </w:p>
    <w:p w14:paraId="06F9D07A">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九、开标时间及地点</w:t>
      </w:r>
    </w:p>
    <w:p w14:paraId="6E8081E3">
      <w:pPr>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1.开标时间：</w:t>
      </w:r>
      <w:r>
        <w:rPr>
          <w:rFonts w:hint="eastAsia" w:ascii="仿宋" w:hAnsi="仿宋" w:eastAsia="仿宋" w:cs="仿宋"/>
          <w:b w:val="0"/>
          <w:snapToGrid w:val="0"/>
          <w:color w:val="auto"/>
          <w:sz w:val="21"/>
          <w:szCs w:val="21"/>
          <w:highlight w:val="none"/>
          <w:u w:val="single"/>
          <w:lang w:eastAsia="zh-CN"/>
        </w:rPr>
        <w:t>2025年6月</w:t>
      </w:r>
      <w:r>
        <w:rPr>
          <w:rFonts w:hint="eastAsia" w:ascii="仿宋" w:hAnsi="仿宋" w:eastAsia="仿宋" w:cs="仿宋"/>
          <w:b w:val="0"/>
          <w:snapToGrid w:val="0"/>
          <w:color w:val="auto"/>
          <w:sz w:val="21"/>
          <w:szCs w:val="21"/>
          <w:highlight w:val="none"/>
          <w:u w:val="single"/>
          <w:lang w:val="en-US" w:eastAsia="zh-CN"/>
        </w:rPr>
        <w:t xml:space="preserve">  </w:t>
      </w:r>
      <w:r>
        <w:rPr>
          <w:rFonts w:hint="eastAsia" w:ascii="仿宋" w:hAnsi="仿宋" w:eastAsia="仿宋" w:cs="仿宋"/>
          <w:b w:val="0"/>
          <w:snapToGrid w:val="0"/>
          <w:color w:val="auto"/>
          <w:sz w:val="21"/>
          <w:szCs w:val="21"/>
          <w:highlight w:val="none"/>
          <w:u w:val="single"/>
        </w:rPr>
        <w:t>日</w:t>
      </w:r>
      <w:r>
        <w:rPr>
          <w:rFonts w:hint="eastAsia" w:ascii="仿宋" w:hAnsi="仿宋" w:eastAsia="仿宋" w:cs="仿宋"/>
          <w:b w:val="0"/>
          <w:snapToGrid w:val="0"/>
          <w:color w:val="auto"/>
          <w:sz w:val="21"/>
          <w:szCs w:val="21"/>
          <w:highlight w:val="none"/>
          <w:u w:val="single"/>
          <w:lang w:val="en-US" w:eastAsia="zh-CN"/>
        </w:rPr>
        <w:t>09</w:t>
      </w:r>
      <w:r>
        <w:rPr>
          <w:rFonts w:hint="eastAsia" w:ascii="仿宋" w:hAnsi="仿宋" w:eastAsia="仿宋" w:cs="仿宋"/>
          <w:b w:val="0"/>
          <w:snapToGrid w:val="0"/>
          <w:color w:val="auto"/>
          <w:sz w:val="21"/>
          <w:szCs w:val="21"/>
          <w:highlight w:val="none"/>
          <w:u w:val="single"/>
        </w:rPr>
        <w:t>时</w:t>
      </w:r>
      <w:r>
        <w:rPr>
          <w:rFonts w:hint="eastAsia" w:ascii="仿宋" w:hAnsi="仿宋" w:eastAsia="仿宋" w:cs="仿宋"/>
          <w:b w:val="0"/>
          <w:snapToGrid w:val="0"/>
          <w:color w:val="auto"/>
          <w:sz w:val="21"/>
          <w:szCs w:val="21"/>
          <w:highlight w:val="none"/>
          <w:u w:val="single"/>
          <w:lang w:val="en-US" w:eastAsia="zh-CN"/>
        </w:rPr>
        <w:t>00</w:t>
      </w:r>
      <w:r>
        <w:rPr>
          <w:rFonts w:hint="eastAsia" w:ascii="仿宋" w:hAnsi="仿宋" w:eastAsia="仿宋" w:cs="仿宋"/>
          <w:b w:val="0"/>
          <w:snapToGrid w:val="0"/>
          <w:color w:val="auto"/>
          <w:sz w:val="21"/>
          <w:szCs w:val="21"/>
          <w:highlight w:val="none"/>
          <w:u w:val="single"/>
        </w:rPr>
        <w:t>分</w:t>
      </w:r>
      <w:r>
        <w:rPr>
          <w:rFonts w:hint="eastAsia" w:ascii="仿宋" w:hAnsi="仿宋" w:eastAsia="仿宋" w:cs="仿宋"/>
          <w:b w:val="0"/>
          <w:snapToGrid w:val="0"/>
          <w:color w:val="auto"/>
          <w:sz w:val="21"/>
          <w:szCs w:val="21"/>
          <w:highlight w:val="none"/>
        </w:rPr>
        <w:t>在线公开开标。</w:t>
      </w:r>
    </w:p>
    <w:p w14:paraId="59112961">
      <w:pPr>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开标地点：浙江省宁波市宁东路269号环球航运广场25层。</w:t>
      </w:r>
    </w:p>
    <w:p w14:paraId="2DD230FA">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十、其他事项</w:t>
      </w:r>
    </w:p>
    <w:p w14:paraId="4671F09D">
      <w:pPr>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1.投标人于投标截止时间之后三十分钟内在“浙江海港投标管家”工具端—进入项目—开标—远程开标模块，点击“确认开标结果”按钮进行确认，如超时未确认，视作投标人已对开标结果确认无误。</w:t>
      </w:r>
    </w:p>
    <w:p w14:paraId="7325B59B">
      <w:pPr>
        <w:snapToGrid w:val="0"/>
        <w:spacing w:line="360" w:lineRule="auto"/>
        <w:ind w:firstLine="420" w:firstLineChars="200"/>
        <w:rPr>
          <w:rFonts w:hint="eastAsia" w:ascii="仿宋" w:hAnsi="仿宋" w:eastAsia="仿宋" w:cs="仿宋"/>
          <w:bCs/>
          <w:snapToGrid w:val="0"/>
          <w:color w:val="auto"/>
          <w:sz w:val="21"/>
          <w:szCs w:val="21"/>
          <w:highlight w:val="none"/>
        </w:rPr>
      </w:pPr>
      <w:r>
        <w:rPr>
          <w:rFonts w:hint="eastAsia" w:ascii="仿宋" w:hAnsi="仿宋" w:eastAsia="仿宋" w:cs="仿宋"/>
          <w:bCs/>
          <w:snapToGrid w:val="0"/>
          <w:color w:val="auto"/>
          <w:sz w:val="21"/>
          <w:szCs w:val="21"/>
          <w:highlight w:val="none"/>
        </w:rPr>
        <w:t>2.本项目采用电子招标，中标单位须在明确中标后、获取中标通知书前将相应的交易服务费缴入平台指定的集团账户（在“投标管家”工具中查看），具体收费标准详见招标文件或平台公告。</w:t>
      </w:r>
    </w:p>
    <w:p w14:paraId="4A6C16F1">
      <w:pPr>
        <w:spacing w:line="360" w:lineRule="auto"/>
        <w:ind w:firstLine="422" w:firstLineChars="200"/>
        <w:contextualSpacing/>
        <w:rPr>
          <w:rFonts w:hint="eastAsia" w:ascii="仿宋" w:hAnsi="仿宋" w:eastAsia="仿宋" w:cs="仿宋"/>
          <w:b/>
          <w:color w:val="auto"/>
          <w:szCs w:val="21"/>
          <w:highlight w:val="none"/>
          <w:u w:val="none"/>
        </w:rPr>
      </w:pPr>
      <w:r>
        <w:rPr>
          <w:rFonts w:hint="eastAsia" w:ascii="仿宋" w:hAnsi="仿宋" w:eastAsia="仿宋" w:cs="仿宋"/>
          <w:b/>
          <w:color w:val="auto"/>
          <w:szCs w:val="21"/>
          <w:highlight w:val="none"/>
          <w:u w:val="none"/>
        </w:rPr>
        <w:t>十一、联系方式</w:t>
      </w:r>
    </w:p>
    <w:p w14:paraId="43865CAE">
      <w:pPr>
        <w:tabs>
          <w:tab w:val="left" w:pos="142"/>
        </w:tabs>
        <w:snapToGrid w:val="0"/>
        <w:spacing w:line="360" w:lineRule="auto"/>
        <w:ind w:firstLine="420" w:firstLineChars="200"/>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rPr>
        <w:t>招标人：</w:t>
      </w:r>
      <w:r>
        <w:rPr>
          <w:rFonts w:hint="eastAsia" w:ascii="仿宋" w:hAnsi="仿宋" w:eastAsia="仿宋" w:cs="仿宋"/>
          <w:b w:val="0"/>
          <w:color w:val="auto"/>
          <w:sz w:val="21"/>
          <w:szCs w:val="21"/>
          <w:highlight w:val="none"/>
          <w:lang w:eastAsia="zh-CN"/>
        </w:rPr>
        <w:t>海港检验检测(宁波)有限公司</w:t>
      </w:r>
    </w:p>
    <w:p w14:paraId="5739F309">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lang w:eastAsia="zh-CN"/>
        </w:rPr>
      </w:pPr>
      <w:r>
        <w:rPr>
          <w:rFonts w:hint="eastAsia" w:ascii="仿宋" w:hAnsi="仿宋" w:eastAsia="仿宋" w:cs="仿宋"/>
          <w:b w:val="0"/>
          <w:snapToGrid w:val="0"/>
          <w:color w:val="auto"/>
          <w:sz w:val="21"/>
          <w:szCs w:val="21"/>
          <w:highlight w:val="none"/>
        </w:rPr>
        <w:t>地  址：</w:t>
      </w:r>
      <w:r>
        <w:rPr>
          <w:rFonts w:hint="eastAsia" w:ascii="仿宋" w:hAnsi="仿宋" w:eastAsia="仿宋" w:cs="仿宋"/>
          <w:b w:val="0"/>
          <w:snapToGrid w:val="0"/>
          <w:color w:val="auto"/>
          <w:sz w:val="21"/>
          <w:szCs w:val="21"/>
          <w:highlight w:val="none"/>
          <w:lang w:eastAsia="zh-CN"/>
        </w:rPr>
        <w:t>浙江省宁波市北仑区新碶街道迎宾路16号13幢1号4层</w:t>
      </w:r>
    </w:p>
    <w:p w14:paraId="5CAC3632">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lang w:eastAsia="zh-CN"/>
        </w:rPr>
      </w:pPr>
      <w:r>
        <w:rPr>
          <w:rFonts w:hint="eastAsia" w:ascii="仿宋" w:hAnsi="仿宋" w:eastAsia="仿宋" w:cs="仿宋"/>
          <w:b w:val="0"/>
          <w:snapToGrid w:val="0"/>
          <w:color w:val="auto"/>
          <w:sz w:val="21"/>
          <w:szCs w:val="21"/>
          <w:highlight w:val="none"/>
        </w:rPr>
        <w:t>联系人：</w:t>
      </w:r>
      <w:r>
        <w:rPr>
          <w:rFonts w:hint="eastAsia" w:ascii="仿宋" w:hAnsi="仿宋" w:eastAsia="仿宋" w:cs="仿宋"/>
          <w:b w:val="0"/>
          <w:snapToGrid w:val="0"/>
          <w:color w:val="auto"/>
          <w:sz w:val="21"/>
          <w:szCs w:val="21"/>
          <w:highlight w:val="none"/>
          <w:lang w:eastAsia="zh-CN"/>
        </w:rPr>
        <w:t>华建锋、王萍</w:t>
      </w:r>
    </w:p>
    <w:p w14:paraId="210CE5FE">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联系电话：</w:t>
      </w:r>
      <w:r>
        <w:rPr>
          <w:rFonts w:hint="eastAsia" w:ascii="仿宋" w:hAnsi="仿宋" w:eastAsia="仿宋" w:cs="仿宋"/>
          <w:b w:val="0"/>
          <w:snapToGrid w:val="0"/>
          <w:color w:val="auto"/>
          <w:sz w:val="21"/>
          <w:szCs w:val="21"/>
          <w:highlight w:val="none"/>
          <w:lang w:eastAsia="zh-CN"/>
        </w:rPr>
        <w:t>13780018722、15869318413</w:t>
      </w:r>
      <w:r>
        <w:rPr>
          <w:rFonts w:hint="eastAsia" w:ascii="仿宋" w:hAnsi="仿宋" w:eastAsia="仿宋" w:cs="仿宋"/>
          <w:b w:val="0"/>
          <w:snapToGrid w:val="0"/>
          <w:color w:val="auto"/>
          <w:sz w:val="21"/>
          <w:szCs w:val="21"/>
          <w:highlight w:val="none"/>
        </w:rPr>
        <w:t xml:space="preserve"> </w:t>
      </w:r>
    </w:p>
    <w:p w14:paraId="66C745A9">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招标代理人：浙江中通通信有限公司</w:t>
      </w:r>
    </w:p>
    <w:p w14:paraId="35CA74F7">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地址：宁波市海曙区解放北路128号新金穗大楼A座601室</w:t>
      </w:r>
    </w:p>
    <w:p w14:paraId="1F91522B">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联系人：汪弘博</w:t>
      </w:r>
      <w:r>
        <w:rPr>
          <w:rFonts w:hint="eastAsia" w:ascii="仿宋" w:hAnsi="仿宋" w:eastAsia="仿宋" w:cs="仿宋"/>
          <w:b w:val="0"/>
          <w:snapToGrid w:val="0"/>
          <w:color w:val="auto"/>
          <w:sz w:val="21"/>
          <w:szCs w:val="21"/>
          <w:highlight w:val="none"/>
          <w:lang w:eastAsia="zh-CN"/>
        </w:rPr>
        <w:t>、</w:t>
      </w:r>
      <w:r>
        <w:rPr>
          <w:rFonts w:hint="eastAsia" w:ascii="仿宋" w:hAnsi="仿宋" w:eastAsia="仿宋" w:cs="仿宋"/>
          <w:b w:val="0"/>
          <w:snapToGrid w:val="0"/>
          <w:color w:val="auto"/>
          <w:sz w:val="21"/>
          <w:szCs w:val="21"/>
          <w:highlight w:val="none"/>
        </w:rPr>
        <w:t>贾宝国</w:t>
      </w:r>
    </w:p>
    <w:p w14:paraId="3F90FED5">
      <w:pPr>
        <w:tabs>
          <w:tab w:val="left" w:pos="142"/>
        </w:tabs>
        <w:snapToGrid w:val="0"/>
        <w:spacing w:line="36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联系电话：15204050808、18067267664</w:t>
      </w:r>
    </w:p>
    <w:p w14:paraId="6F8512F1">
      <w:pPr>
        <w:tabs>
          <w:tab w:val="left" w:pos="142"/>
        </w:tabs>
        <w:snapToGrid w:val="0"/>
        <w:spacing w:line="24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软件咨询电话： 0574-27680520</w:t>
      </w:r>
    </w:p>
    <w:p w14:paraId="7453DF05">
      <w:pPr>
        <w:tabs>
          <w:tab w:val="left" w:pos="142"/>
        </w:tabs>
        <w:snapToGrid w:val="0"/>
        <w:spacing w:line="240" w:lineRule="auto"/>
        <w:ind w:firstLine="420" w:firstLineChars="200"/>
        <w:rPr>
          <w:rFonts w:hint="eastAsia" w:ascii="仿宋" w:hAnsi="仿宋" w:eastAsia="仿宋" w:cs="仿宋"/>
          <w:b w:val="0"/>
          <w:snapToGrid w:val="0"/>
          <w:color w:val="auto"/>
          <w:sz w:val="21"/>
          <w:szCs w:val="21"/>
          <w:highlight w:val="none"/>
        </w:rPr>
      </w:pPr>
      <w:r>
        <w:rPr>
          <w:rFonts w:hint="eastAsia" w:ascii="仿宋" w:hAnsi="仿宋" w:eastAsia="仿宋" w:cs="仿宋"/>
          <w:b w:val="0"/>
          <w:snapToGrid w:val="0"/>
          <w:color w:val="auto"/>
          <w:sz w:val="21"/>
          <w:szCs w:val="21"/>
          <w:highlight w:val="none"/>
        </w:rPr>
        <w:t>CA 咨询热线：400-666-4230</w:t>
      </w:r>
    </w:p>
    <w:p w14:paraId="72217DCE">
      <w:pPr>
        <w:pStyle w:val="5"/>
        <w:spacing w:line="360" w:lineRule="auto"/>
        <w:rPr>
          <w:rFonts w:hint="eastAsia" w:ascii="仿宋" w:hAnsi="仿宋" w:eastAsia="仿宋" w:cs="仿宋"/>
          <w:color w:val="auto"/>
          <w:highlight w:val="none"/>
          <w:lang w:eastAsia="zh-CN"/>
        </w:rPr>
      </w:pPr>
      <w:bookmarkStart w:id="9" w:name="_Toc15734"/>
      <w:bookmarkStart w:id="10" w:name="_Toc445108993"/>
      <w:bookmarkStart w:id="11" w:name="_Toc27087"/>
      <w:bookmarkStart w:id="12" w:name="_Toc11550"/>
      <w:bookmarkStart w:id="13" w:name="_Toc39852774"/>
      <w:bookmarkStart w:id="14" w:name="_Toc31150"/>
      <w:bookmarkStart w:id="15" w:name="_Toc20985"/>
      <w:r>
        <w:rPr>
          <w:rFonts w:hint="eastAsia" w:ascii="仿宋" w:hAnsi="仿宋" w:eastAsia="仿宋" w:cs="仿宋"/>
          <w:color w:val="auto"/>
          <w:highlight w:val="none"/>
        </w:rPr>
        <w:t xml:space="preserve"> </w:t>
      </w:r>
      <w:bookmarkStart w:id="16" w:name="_Toc25465"/>
      <w:r>
        <w:rPr>
          <w:rFonts w:hint="eastAsia" w:ascii="仿宋" w:hAnsi="仿宋" w:eastAsia="仿宋" w:cs="仿宋"/>
          <w:color w:val="auto"/>
          <w:highlight w:val="none"/>
          <w:lang w:val="en-US" w:eastAsia="zh-CN"/>
        </w:rPr>
        <w:t xml:space="preserve">第二章 </w:t>
      </w:r>
      <w:r>
        <w:rPr>
          <w:rFonts w:hint="eastAsia" w:ascii="仿宋" w:hAnsi="仿宋" w:eastAsia="仿宋" w:cs="仿宋"/>
          <w:color w:val="auto"/>
          <w:highlight w:val="none"/>
        </w:rPr>
        <w:t>招标需求</w:t>
      </w:r>
      <w:bookmarkEnd w:id="16"/>
    </w:p>
    <w:bookmarkEnd w:id="9"/>
    <w:bookmarkEnd w:id="10"/>
    <w:bookmarkEnd w:id="11"/>
    <w:bookmarkEnd w:id="12"/>
    <w:bookmarkEnd w:id="13"/>
    <w:bookmarkEnd w:id="14"/>
    <w:bookmarkEnd w:id="15"/>
    <w:p w14:paraId="13FD9BA5">
      <w:pPr>
        <w:adjustRightInd w:val="0"/>
        <w:snapToGrid w:val="0"/>
        <w:spacing w:after="0" w:line="360" w:lineRule="auto"/>
        <w:rPr>
          <w:rFonts w:hint="eastAsia" w:ascii="仿宋" w:hAnsi="仿宋" w:eastAsia="仿宋" w:cs="仿宋"/>
          <w:b/>
          <w:bCs/>
          <w:color w:val="auto"/>
          <w:sz w:val="21"/>
          <w:szCs w:val="21"/>
          <w:highlight w:val="none"/>
        </w:rPr>
      </w:pPr>
      <w:bookmarkStart w:id="17" w:name="_Toc30298"/>
      <w:bookmarkStart w:id="18" w:name="_Toc5110"/>
      <w:bookmarkStart w:id="19" w:name="_Toc8015"/>
      <w:bookmarkStart w:id="20" w:name="_Toc19201"/>
      <w:bookmarkStart w:id="21" w:name="_Toc39852775"/>
      <w:bookmarkStart w:id="22" w:name="_Toc445108994"/>
      <w:bookmarkStart w:id="23" w:name="_Toc15872"/>
      <w:bookmarkStart w:id="24" w:name="_Toc1497"/>
      <w:r>
        <w:rPr>
          <w:rFonts w:hint="eastAsia" w:ascii="仿宋" w:hAnsi="仿宋" w:eastAsia="仿宋" w:cs="仿宋"/>
          <w:b/>
          <w:bCs/>
          <w:color w:val="auto"/>
          <w:sz w:val="21"/>
          <w:szCs w:val="21"/>
          <w:highlight w:val="none"/>
        </w:rPr>
        <w:t>一、项目概况、招标内容</w:t>
      </w:r>
    </w:p>
    <w:p w14:paraId="1579FC7F">
      <w:pPr>
        <w:spacing w:after="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1、建设地点：</w:t>
      </w:r>
      <w:r>
        <w:rPr>
          <w:rFonts w:hint="eastAsia" w:ascii="仿宋" w:hAnsi="仿宋" w:eastAsia="仿宋" w:cs="仿宋"/>
          <w:color w:val="auto"/>
          <w:sz w:val="21"/>
          <w:szCs w:val="21"/>
          <w:highlight w:val="none"/>
          <w:lang w:val="en-US" w:eastAsia="zh-CN"/>
        </w:rPr>
        <w:t>宁波市北仑区新碶街道迎宾路8号</w:t>
      </w:r>
      <w:r>
        <w:rPr>
          <w:rFonts w:hint="eastAsia" w:ascii="仿宋" w:hAnsi="仿宋" w:eastAsia="仿宋" w:cs="仿宋"/>
          <w:color w:val="auto"/>
          <w:sz w:val="21"/>
          <w:szCs w:val="21"/>
          <w:highlight w:val="none"/>
          <w:lang w:eastAsia="zh-CN"/>
        </w:rPr>
        <w:t>。</w:t>
      </w:r>
    </w:p>
    <w:p w14:paraId="0EA442A4">
      <w:pPr>
        <w:spacing w:after="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、工程内容</w:t>
      </w:r>
      <w:r>
        <w:rPr>
          <w:rFonts w:hint="eastAsia" w:ascii="仿宋" w:hAnsi="仿宋" w:eastAsia="仿宋" w:cs="仿宋"/>
          <w:color w:val="auto"/>
          <w:sz w:val="21"/>
          <w:szCs w:val="21"/>
          <w:highlight w:val="none"/>
          <w:lang w:val="en-US" w:eastAsia="zh-CN"/>
        </w:rPr>
        <w:t>:海港检验检测(宁波)有限公司2025年实验室作业点装修</w:t>
      </w:r>
      <w:r>
        <w:rPr>
          <w:rFonts w:hint="eastAsia" w:ascii="仿宋" w:hAnsi="仿宋" w:eastAsia="仿宋" w:cs="仿宋"/>
          <w:color w:val="auto"/>
          <w:sz w:val="21"/>
          <w:szCs w:val="21"/>
          <w:highlight w:val="none"/>
        </w:rPr>
        <w:t>。</w:t>
      </w:r>
    </w:p>
    <w:p w14:paraId="2D681666">
      <w:pPr>
        <w:spacing w:after="0"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二、</w:t>
      </w:r>
      <w:bookmarkStart w:id="25" w:name="_Hlk151625257"/>
      <w:r>
        <w:rPr>
          <w:rFonts w:hint="eastAsia" w:ascii="仿宋" w:hAnsi="仿宋" w:eastAsia="仿宋" w:cs="仿宋"/>
          <w:b/>
          <w:bCs/>
          <w:color w:val="auto"/>
          <w:sz w:val="21"/>
          <w:szCs w:val="21"/>
          <w:highlight w:val="none"/>
        </w:rPr>
        <w:t>工期</w:t>
      </w:r>
      <w:bookmarkEnd w:id="25"/>
      <w:r>
        <w:rPr>
          <w:rFonts w:hint="eastAsia" w:ascii="仿宋" w:hAnsi="仿宋" w:eastAsia="仿宋" w:cs="仿宋"/>
          <w:b/>
          <w:bCs/>
          <w:color w:val="auto"/>
          <w:sz w:val="21"/>
          <w:szCs w:val="21"/>
          <w:highlight w:val="none"/>
        </w:rPr>
        <w:t>要求</w:t>
      </w:r>
    </w:p>
    <w:p w14:paraId="3D0CA731">
      <w:pPr>
        <w:spacing w:after="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装修工期：45日历天。</w:t>
      </w:r>
    </w:p>
    <w:p w14:paraId="23CA2716">
      <w:pPr>
        <w:spacing w:after="0"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三、技术标准和要求</w:t>
      </w:r>
    </w:p>
    <w:p w14:paraId="61B72456">
      <w:pPr>
        <w:adjustRightInd w:val="0"/>
        <w:snapToGrid w:val="0"/>
        <w:spacing w:after="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按照国家及地方颁发的现行相关施工及验收规范、标准，组织实施本项目工程的施工。</w:t>
      </w:r>
    </w:p>
    <w:p w14:paraId="7CC92033">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3.1、</w:t>
      </w:r>
      <w:r>
        <w:rPr>
          <w:rFonts w:hint="eastAsia" w:ascii="仿宋" w:hAnsi="仿宋" w:eastAsia="仿宋" w:cs="仿宋"/>
          <w:bCs/>
          <w:color w:val="auto"/>
          <w:sz w:val="21"/>
          <w:szCs w:val="21"/>
          <w:highlight w:val="none"/>
          <w:lang w:eastAsia="zh-CN"/>
        </w:rPr>
        <w:t>总体要求</w:t>
      </w:r>
    </w:p>
    <w:p w14:paraId="1C091E56">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3.1.1</w:t>
      </w:r>
      <w:r>
        <w:rPr>
          <w:rFonts w:hint="eastAsia" w:ascii="仿宋" w:hAnsi="仿宋" w:eastAsia="仿宋" w:cs="仿宋"/>
          <w:bCs/>
          <w:color w:val="auto"/>
          <w:sz w:val="21"/>
          <w:szCs w:val="21"/>
          <w:highlight w:val="none"/>
          <w:lang w:eastAsia="zh-CN"/>
        </w:rPr>
        <w:t>外墙与隔板</w:t>
      </w:r>
    </w:p>
    <w:p w14:paraId="215ED9FF">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外墙需粉刷（含制样间外墙及内墙），制样间西面窗户封堵。</w:t>
      </w:r>
    </w:p>
    <w:p w14:paraId="03DC2318">
      <w:pPr>
        <w:snapToGrid w:val="0"/>
        <w:spacing w:line="360" w:lineRule="auto"/>
        <w:ind w:left="0" w:leftChars="0" w:firstLine="218" w:firstLineChars="104"/>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实验室门及拆除的隔板需旧物利用。</w:t>
      </w:r>
      <w:r>
        <w:rPr>
          <w:rFonts w:hint="eastAsia" w:ascii="仿宋" w:hAnsi="仿宋" w:eastAsia="仿宋" w:cs="仿宋"/>
          <w:bCs/>
          <w:color w:val="auto"/>
          <w:sz w:val="21"/>
          <w:szCs w:val="21"/>
          <w:highlight w:val="none"/>
          <w:lang w:val="en-US" w:eastAsia="zh-CN"/>
        </w:rPr>
        <w:t>办公室一、检测室一和检测室二原有隔板需拆除。</w:t>
      </w:r>
    </w:p>
    <w:p w14:paraId="1628AE27">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3.1.2</w:t>
      </w:r>
      <w:r>
        <w:rPr>
          <w:rFonts w:hint="eastAsia" w:ascii="仿宋" w:hAnsi="仿宋" w:eastAsia="仿宋" w:cs="仿宋"/>
          <w:bCs/>
          <w:color w:val="auto"/>
          <w:sz w:val="21"/>
          <w:szCs w:val="21"/>
          <w:highlight w:val="none"/>
          <w:lang w:eastAsia="zh-CN"/>
        </w:rPr>
        <w:t>电力配置</w:t>
      </w:r>
    </w:p>
    <w:p w14:paraId="7376BB67">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照明与设备用电分开，设备用电必须接地。除微生物区域外，</w:t>
      </w:r>
      <w:r>
        <w:rPr>
          <w:rFonts w:hint="eastAsia" w:ascii="仿宋" w:hAnsi="仿宋" w:eastAsia="仿宋" w:cs="仿宋"/>
          <w:bCs/>
          <w:color w:val="auto"/>
          <w:sz w:val="21"/>
          <w:szCs w:val="21"/>
          <w:highlight w:val="none"/>
          <w:lang w:val="en-US" w:eastAsia="zh-CN"/>
        </w:rPr>
        <w:t>10盏照明灯需移位</w:t>
      </w:r>
      <w:r>
        <w:rPr>
          <w:rFonts w:hint="eastAsia" w:ascii="仿宋" w:hAnsi="仿宋" w:eastAsia="仿宋" w:cs="仿宋"/>
          <w:bCs/>
          <w:color w:val="auto"/>
          <w:sz w:val="21"/>
          <w:szCs w:val="21"/>
          <w:highlight w:val="none"/>
          <w:lang w:eastAsia="zh-CN"/>
        </w:rPr>
        <w:t>。</w:t>
      </w:r>
    </w:p>
    <w:p w14:paraId="1F90A199">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每个操作台配置：1个16A插座，5个10A五孔插座。</w:t>
      </w:r>
    </w:p>
    <w:p w14:paraId="47391186">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无操作台的检测室墙面需安装1个五孔插座。</w:t>
      </w:r>
    </w:p>
    <w:p w14:paraId="7B7D01F8">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总配电箱设置在检测室一；通道及出口配备应急照明。</w:t>
      </w:r>
    </w:p>
    <w:p w14:paraId="77A40661">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3.1.3</w:t>
      </w:r>
      <w:r>
        <w:rPr>
          <w:rFonts w:hint="eastAsia" w:ascii="仿宋" w:hAnsi="仿宋" w:eastAsia="仿宋" w:cs="仿宋"/>
          <w:bCs/>
          <w:color w:val="auto"/>
          <w:sz w:val="21"/>
          <w:szCs w:val="21"/>
          <w:highlight w:val="none"/>
          <w:lang w:eastAsia="zh-CN"/>
        </w:rPr>
        <w:t>其他设施</w:t>
      </w:r>
    </w:p>
    <w:p w14:paraId="5898B2AB">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全区域安装监控摄像头</w:t>
      </w:r>
      <w:r>
        <w:rPr>
          <w:rFonts w:hint="eastAsia" w:ascii="仿宋" w:hAnsi="仿宋" w:eastAsia="仿宋" w:cs="仿宋"/>
          <w:bCs/>
          <w:color w:val="auto"/>
          <w:sz w:val="21"/>
          <w:szCs w:val="21"/>
          <w:highlight w:val="none"/>
          <w:lang w:val="en-US" w:eastAsia="zh-CN"/>
        </w:rPr>
        <w:t>9个</w:t>
      </w:r>
      <w:r>
        <w:rPr>
          <w:rFonts w:hint="eastAsia" w:ascii="仿宋" w:hAnsi="仿宋" w:eastAsia="仿宋" w:cs="仿宋"/>
          <w:bCs/>
          <w:color w:val="auto"/>
          <w:sz w:val="21"/>
          <w:szCs w:val="21"/>
          <w:highlight w:val="none"/>
          <w:lang w:eastAsia="zh-CN"/>
        </w:rPr>
        <w:t>。</w:t>
      </w:r>
    </w:p>
    <w:p w14:paraId="02196BCA">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除微生物区域外，其他区域地面铺设地砖。</w:t>
      </w:r>
    </w:p>
    <w:p w14:paraId="52957571">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lang w:eastAsia="zh-CN"/>
        </w:rPr>
        <w:t>台旧空调需安装，</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lang w:eastAsia="zh-CN"/>
        </w:rPr>
        <w:t>台</w:t>
      </w:r>
      <w:r>
        <w:rPr>
          <w:rFonts w:hint="eastAsia" w:ascii="仿宋" w:hAnsi="仿宋" w:eastAsia="仿宋" w:cs="仿宋"/>
          <w:bCs/>
          <w:color w:val="auto"/>
          <w:sz w:val="21"/>
          <w:szCs w:val="21"/>
          <w:highlight w:val="none"/>
          <w:lang w:val="en-US" w:eastAsia="zh-CN"/>
        </w:rPr>
        <w:t>旧空调</w:t>
      </w:r>
      <w:r>
        <w:rPr>
          <w:rFonts w:hint="eastAsia" w:ascii="仿宋" w:hAnsi="仿宋" w:eastAsia="仿宋" w:cs="仿宋"/>
          <w:bCs/>
          <w:color w:val="auto"/>
          <w:sz w:val="21"/>
          <w:szCs w:val="21"/>
          <w:highlight w:val="none"/>
          <w:lang w:eastAsia="zh-CN"/>
        </w:rPr>
        <w:t>需移机并安装。</w:t>
      </w:r>
    </w:p>
    <w:p w14:paraId="4C7A3CAD">
      <w:pPr>
        <w:snapToGrid w:val="0"/>
        <w:spacing w:line="360" w:lineRule="auto"/>
        <w:ind w:left="0" w:leftChars="0" w:firstLine="218" w:firstLineChars="104"/>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所有操作台台面要求为耐酸碱防腐蚀理化板。</w:t>
      </w:r>
    </w:p>
    <w:p w14:paraId="1D055E5D">
      <w:pPr>
        <w:snapToGrid w:val="0"/>
        <w:spacing w:line="360" w:lineRule="auto"/>
        <w:ind w:left="0" w:leftChars="0" w:firstLine="218" w:firstLineChars="104"/>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3.2、各检测室具体要求</w:t>
      </w:r>
    </w:p>
    <w:p w14:paraId="3DDA4155">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3.2.1</w:t>
      </w:r>
      <w:r>
        <w:rPr>
          <w:rFonts w:hint="eastAsia" w:ascii="仿宋" w:hAnsi="仿宋" w:eastAsia="仿宋" w:cs="仿宋"/>
          <w:bCs/>
          <w:color w:val="auto"/>
          <w:sz w:val="21"/>
          <w:szCs w:val="21"/>
          <w:highlight w:val="none"/>
          <w:lang w:eastAsia="zh-CN"/>
        </w:rPr>
        <w:t>检测室一</w:t>
      </w:r>
    </w:p>
    <w:p w14:paraId="5ED1A0CD">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熔样炉、灰吹炉各预留18kW 380V三相电源，增设配电箱。</w:t>
      </w:r>
    </w:p>
    <w:p w14:paraId="0BC896C1">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东面墙预留2排插座（含2个16A插座、4个五孔插座）。</w:t>
      </w:r>
    </w:p>
    <w:p w14:paraId="0F07D765">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3.2.2</w:t>
      </w:r>
      <w:r>
        <w:rPr>
          <w:rFonts w:hint="eastAsia" w:ascii="仿宋" w:hAnsi="仿宋" w:eastAsia="仿宋" w:cs="仿宋"/>
          <w:bCs/>
          <w:color w:val="auto"/>
          <w:sz w:val="21"/>
          <w:szCs w:val="21"/>
          <w:highlight w:val="none"/>
          <w:lang w:eastAsia="zh-CN"/>
        </w:rPr>
        <w:t>检测室二（光谱室）</w:t>
      </w:r>
    </w:p>
    <w:p w14:paraId="01F12854">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lang w:eastAsia="zh-CN"/>
        </w:rPr>
        <w:t>张2000*750*800mm的钢木试验边台。设备ICP需独立空开，单独接地电阻＜1Ω，顶部预留220V电源。</w:t>
      </w:r>
    </w:p>
    <w:p w14:paraId="0AC2649B">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配备排风系统接入，预留2匹壁挂空调电源。</w:t>
      </w:r>
    </w:p>
    <w:p w14:paraId="30E342F6">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3.2.3</w:t>
      </w:r>
      <w:r>
        <w:rPr>
          <w:rFonts w:hint="eastAsia" w:ascii="仿宋" w:hAnsi="仿宋" w:eastAsia="仿宋" w:cs="仿宋"/>
          <w:bCs/>
          <w:color w:val="auto"/>
          <w:sz w:val="21"/>
          <w:szCs w:val="21"/>
          <w:highlight w:val="none"/>
          <w:lang w:eastAsia="zh-CN"/>
        </w:rPr>
        <w:t>检测室三</w:t>
      </w:r>
    </w:p>
    <w:p w14:paraId="58AD4026">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配置2张2000*750*800mm的钢木试验边台，预留2匹壁挂空调电源。</w:t>
      </w:r>
    </w:p>
    <w:p w14:paraId="67054E74">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3.2.4</w:t>
      </w:r>
      <w:r>
        <w:rPr>
          <w:rFonts w:hint="eastAsia" w:ascii="仿宋" w:hAnsi="仿宋" w:eastAsia="仿宋" w:cs="仿宋"/>
          <w:bCs/>
          <w:color w:val="auto"/>
          <w:sz w:val="21"/>
          <w:szCs w:val="21"/>
          <w:highlight w:val="none"/>
          <w:lang w:eastAsia="zh-CN"/>
        </w:rPr>
        <w:t>检测室四（高温室）</w:t>
      </w:r>
    </w:p>
    <w:p w14:paraId="5D20DA3D">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马弗炉（2台，各5kW）和烘箱（2台，各3kW）配备独立空开及吸风罩</w:t>
      </w:r>
      <w:r>
        <w:rPr>
          <w:rFonts w:hint="eastAsia" w:ascii="仿宋" w:hAnsi="仿宋" w:eastAsia="仿宋" w:cs="仿宋"/>
          <w:bCs/>
          <w:color w:val="auto"/>
          <w:sz w:val="21"/>
          <w:szCs w:val="21"/>
          <w:highlight w:val="none"/>
          <w:lang w:val="en-US" w:eastAsia="zh-CN"/>
        </w:rPr>
        <w:t>一套</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规格：1800*750*500mm，材质：不锈钢</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吸风罩上方</w:t>
      </w:r>
      <w:r>
        <w:rPr>
          <w:rFonts w:hint="eastAsia" w:ascii="仿宋" w:hAnsi="仿宋" w:eastAsia="仿宋" w:cs="仿宋"/>
          <w:bCs/>
          <w:color w:val="auto"/>
          <w:sz w:val="21"/>
          <w:szCs w:val="21"/>
          <w:highlight w:val="none"/>
          <w:lang w:eastAsia="zh-CN"/>
        </w:rPr>
        <w:t>预留220V电源。配置</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lang w:eastAsia="zh-CN"/>
        </w:rPr>
        <w:t>张</w:t>
      </w:r>
      <w:r>
        <w:rPr>
          <w:rFonts w:hint="eastAsia" w:ascii="仿宋" w:hAnsi="仿宋" w:eastAsia="仿宋" w:cs="仿宋"/>
          <w:bCs/>
          <w:color w:val="auto"/>
          <w:sz w:val="21"/>
          <w:szCs w:val="21"/>
          <w:highlight w:val="none"/>
          <w:lang w:val="en-US" w:eastAsia="zh-CN"/>
        </w:rPr>
        <w:t>1800*750*800mm的钢木试验边台</w:t>
      </w:r>
      <w:r>
        <w:rPr>
          <w:rFonts w:hint="eastAsia" w:ascii="仿宋" w:hAnsi="仿宋" w:eastAsia="仿宋" w:cs="仿宋"/>
          <w:bCs/>
          <w:color w:val="auto"/>
          <w:sz w:val="21"/>
          <w:szCs w:val="21"/>
          <w:highlight w:val="none"/>
          <w:lang w:eastAsia="zh-CN"/>
        </w:rPr>
        <w:t>，预留2匹壁挂空调电源。</w:t>
      </w:r>
    </w:p>
    <w:p w14:paraId="7C5D0F8B">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3.2.5</w:t>
      </w:r>
      <w:r>
        <w:rPr>
          <w:rFonts w:hint="eastAsia" w:ascii="仿宋" w:hAnsi="仿宋" w:eastAsia="仿宋" w:cs="仿宋"/>
          <w:bCs/>
          <w:color w:val="auto"/>
          <w:sz w:val="21"/>
          <w:szCs w:val="21"/>
          <w:highlight w:val="none"/>
          <w:lang w:eastAsia="zh-CN"/>
        </w:rPr>
        <w:t>检测室五（天平室）</w:t>
      </w:r>
    </w:p>
    <w:p w14:paraId="3429737C">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配置1张</w:t>
      </w:r>
      <w:r>
        <w:rPr>
          <w:rFonts w:hint="eastAsia" w:ascii="仿宋" w:hAnsi="仿宋" w:eastAsia="仿宋" w:cs="仿宋"/>
          <w:bCs/>
          <w:color w:val="auto"/>
          <w:sz w:val="21"/>
          <w:szCs w:val="21"/>
          <w:highlight w:val="none"/>
          <w:lang w:val="en-US" w:eastAsia="zh-CN"/>
        </w:rPr>
        <w:t>1500*750*800mm的钢木试验边台</w:t>
      </w:r>
      <w:r>
        <w:rPr>
          <w:rFonts w:hint="eastAsia" w:ascii="仿宋" w:hAnsi="仿宋" w:eastAsia="仿宋" w:cs="仿宋"/>
          <w:bCs/>
          <w:color w:val="auto"/>
          <w:sz w:val="21"/>
          <w:szCs w:val="21"/>
          <w:highlight w:val="none"/>
          <w:lang w:eastAsia="zh-CN"/>
        </w:rPr>
        <w:t>，2张900*600*800mm天平称量台。</w:t>
      </w:r>
    </w:p>
    <w:p w14:paraId="56B32314">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3.2.6</w:t>
      </w:r>
      <w:r>
        <w:rPr>
          <w:rFonts w:hint="eastAsia" w:ascii="仿宋" w:hAnsi="仿宋" w:eastAsia="仿宋" w:cs="仿宋"/>
          <w:bCs/>
          <w:color w:val="auto"/>
          <w:sz w:val="21"/>
          <w:szCs w:val="21"/>
          <w:highlight w:val="none"/>
          <w:lang w:eastAsia="zh-CN"/>
        </w:rPr>
        <w:t>检测室六</w:t>
      </w:r>
    </w:p>
    <w:p w14:paraId="302E69C1">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配置1张</w:t>
      </w:r>
      <w:r>
        <w:rPr>
          <w:rFonts w:hint="eastAsia" w:ascii="仿宋" w:hAnsi="仿宋" w:eastAsia="仿宋" w:cs="仿宋"/>
          <w:bCs/>
          <w:color w:val="auto"/>
          <w:sz w:val="21"/>
          <w:szCs w:val="21"/>
          <w:highlight w:val="none"/>
          <w:lang w:val="en-US" w:eastAsia="zh-CN"/>
        </w:rPr>
        <w:t>2000*750*800mm的钢木试验边台</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1张1500*750*800mm的钢木试验边台</w:t>
      </w:r>
      <w:r>
        <w:rPr>
          <w:rFonts w:hint="eastAsia" w:ascii="仿宋" w:hAnsi="仿宋" w:eastAsia="仿宋" w:cs="仿宋"/>
          <w:bCs/>
          <w:color w:val="auto"/>
          <w:sz w:val="21"/>
          <w:szCs w:val="21"/>
          <w:highlight w:val="none"/>
          <w:lang w:eastAsia="zh-CN"/>
        </w:rPr>
        <w:t>，碳硫仪电源接入3kW，预留2匹壁挂空调电源。</w:t>
      </w:r>
    </w:p>
    <w:p w14:paraId="4EF7BA29">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3.2.7</w:t>
      </w:r>
      <w:r>
        <w:rPr>
          <w:rFonts w:hint="eastAsia" w:ascii="仿宋" w:hAnsi="仿宋" w:eastAsia="仿宋" w:cs="仿宋"/>
          <w:bCs/>
          <w:color w:val="auto"/>
          <w:sz w:val="21"/>
          <w:szCs w:val="21"/>
          <w:highlight w:val="none"/>
          <w:lang w:eastAsia="zh-CN"/>
        </w:rPr>
        <w:t>滴定室（理化室）</w:t>
      </w:r>
    </w:p>
    <w:p w14:paraId="12D80DAE">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1张3000×750×800</w:t>
      </w:r>
      <w:r>
        <w:rPr>
          <w:rFonts w:hint="eastAsia" w:ascii="仿宋" w:hAnsi="仿宋" w:eastAsia="仿宋" w:cs="仿宋"/>
          <w:bCs/>
          <w:color w:val="auto"/>
          <w:sz w:val="21"/>
          <w:szCs w:val="21"/>
          <w:highlight w:val="none"/>
          <w:lang w:val="en-US" w:eastAsia="zh-CN"/>
        </w:rPr>
        <w:t>mm</w:t>
      </w:r>
      <w:r>
        <w:rPr>
          <w:rFonts w:hint="eastAsia" w:ascii="仿宋" w:hAnsi="仿宋" w:eastAsia="仿宋" w:cs="仿宋"/>
          <w:bCs/>
          <w:color w:val="auto"/>
          <w:sz w:val="21"/>
          <w:szCs w:val="21"/>
          <w:highlight w:val="none"/>
          <w:lang w:eastAsia="zh-CN"/>
        </w:rPr>
        <w:t>带双水槽操作台（</w:t>
      </w:r>
      <w:r>
        <w:rPr>
          <w:rFonts w:hint="eastAsia" w:ascii="仿宋" w:hAnsi="仿宋" w:eastAsia="仿宋" w:cs="仿宋"/>
          <w:bCs/>
          <w:color w:val="auto"/>
          <w:sz w:val="21"/>
          <w:szCs w:val="21"/>
          <w:highlight w:val="none"/>
          <w:lang w:val="en-US" w:eastAsia="zh-CN"/>
        </w:rPr>
        <w:t>含水槽龙头。其中一个为可加热水龙头</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下方需要220V电源。边上有</w:t>
      </w:r>
      <w:r>
        <w:rPr>
          <w:rFonts w:hint="eastAsia" w:ascii="仿宋" w:hAnsi="仿宋" w:eastAsia="仿宋" w:cs="仿宋"/>
          <w:bCs/>
          <w:color w:val="auto"/>
          <w:sz w:val="21"/>
          <w:szCs w:val="21"/>
          <w:highlight w:val="none"/>
          <w:lang w:eastAsia="zh-CN"/>
        </w:rPr>
        <w:t>应急洗眼喷淋台（</w:t>
      </w:r>
      <w:r>
        <w:rPr>
          <w:rFonts w:hint="eastAsia" w:ascii="仿宋" w:hAnsi="仿宋" w:eastAsia="仿宋" w:cs="仿宋"/>
          <w:bCs/>
          <w:color w:val="auto"/>
          <w:sz w:val="21"/>
          <w:szCs w:val="21"/>
          <w:highlight w:val="none"/>
          <w:lang w:val="en-US" w:eastAsia="zh-CN"/>
        </w:rPr>
        <w:t>需有进水、出水</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旁边放一台</w:t>
      </w:r>
      <w:r>
        <w:rPr>
          <w:rFonts w:hint="eastAsia" w:ascii="仿宋" w:hAnsi="仿宋" w:eastAsia="仿宋" w:cs="仿宋"/>
          <w:bCs/>
          <w:color w:val="auto"/>
          <w:sz w:val="21"/>
          <w:szCs w:val="21"/>
          <w:highlight w:val="none"/>
          <w:lang w:eastAsia="zh-CN"/>
        </w:rPr>
        <w:t>应急喷淋台（</w:t>
      </w:r>
      <w:r>
        <w:rPr>
          <w:rFonts w:hint="eastAsia" w:ascii="仿宋" w:hAnsi="仿宋" w:eastAsia="仿宋" w:cs="仿宋"/>
          <w:bCs/>
          <w:color w:val="auto"/>
          <w:sz w:val="21"/>
          <w:szCs w:val="21"/>
          <w:highlight w:val="none"/>
          <w:lang w:val="en-US" w:eastAsia="zh-CN"/>
        </w:rPr>
        <w:t>型号：SKJX1</w:t>
      </w:r>
      <w:r>
        <w:rPr>
          <w:rFonts w:hint="eastAsia" w:ascii="仿宋" w:hAnsi="仿宋" w:eastAsia="仿宋" w:cs="仿宋"/>
          <w:bCs/>
          <w:color w:val="auto"/>
          <w:sz w:val="21"/>
          <w:szCs w:val="21"/>
          <w:highlight w:val="none"/>
          <w:lang w:eastAsia="zh-CN"/>
        </w:rPr>
        <w:t>）。</w:t>
      </w:r>
    </w:p>
    <w:p w14:paraId="62E58C5F">
      <w:pPr>
        <w:snapToGrid w:val="0"/>
        <w:spacing w:line="360" w:lineRule="auto"/>
        <w:ind w:left="0" w:leftChars="0" w:firstLine="218" w:firstLineChars="104"/>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2台900*450*1800mmPP 药品柜。</w:t>
      </w:r>
    </w:p>
    <w:p w14:paraId="51D774DE">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1张3000×1500×800</w:t>
      </w:r>
      <w:r>
        <w:rPr>
          <w:rFonts w:hint="eastAsia" w:ascii="仿宋" w:hAnsi="仿宋" w:eastAsia="仿宋" w:cs="仿宋"/>
          <w:bCs/>
          <w:color w:val="auto"/>
          <w:sz w:val="21"/>
          <w:szCs w:val="21"/>
          <w:highlight w:val="none"/>
          <w:lang w:val="en-US" w:eastAsia="zh-CN"/>
        </w:rPr>
        <w:t>mm</w:t>
      </w:r>
      <w:r>
        <w:rPr>
          <w:rFonts w:hint="eastAsia" w:ascii="仿宋" w:hAnsi="仿宋" w:eastAsia="仿宋" w:cs="仿宋"/>
          <w:bCs/>
          <w:color w:val="auto"/>
          <w:sz w:val="21"/>
          <w:szCs w:val="21"/>
          <w:highlight w:val="none"/>
          <w:lang w:eastAsia="zh-CN"/>
        </w:rPr>
        <w:t>中央试验台（2kW电源接入）。</w:t>
      </w:r>
    </w:p>
    <w:p w14:paraId="598FA3FF">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lang w:eastAsia="zh-CN"/>
        </w:rPr>
        <w:t>套</w:t>
      </w:r>
      <w:r>
        <w:rPr>
          <w:rFonts w:hint="eastAsia" w:ascii="仿宋" w:hAnsi="仿宋" w:eastAsia="仿宋" w:cs="仿宋"/>
          <w:bCs/>
          <w:color w:val="auto"/>
          <w:sz w:val="21"/>
          <w:szCs w:val="21"/>
          <w:highlight w:val="none"/>
          <w:lang w:val="en-US" w:eastAsia="zh-CN"/>
        </w:rPr>
        <w:t>操作台</w:t>
      </w:r>
      <w:r>
        <w:rPr>
          <w:rFonts w:hint="eastAsia" w:ascii="仿宋" w:hAnsi="仿宋" w:eastAsia="仿宋" w:cs="仿宋"/>
          <w:bCs/>
          <w:color w:val="auto"/>
          <w:sz w:val="21"/>
          <w:szCs w:val="21"/>
          <w:highlight w:val="none"/>
          <w:lang w:eastAsia="zh-CN"/>
        </w:rPr>
        <w:t>（含2张1800*750*800mm的钢木试验边台、1张2000*750*800mm的钢木试验边台）。</w:t>
      </w:r>
    </w:p>
    <w:p w14:paraId="07F15F58">
      <w:pPr>
        <w:snapToGrid w:val="0"/>
        <w:spacing w:line="360" w:lineRule="auto"/>
        <w:ind w:left="0" w:leftChars="0" w:firstLine="218" w:firstLineChars="104"/>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lang w:eastAsia="zh-CN"/>
        </w:rPr>
        <w:t>台</w:t>
      </w:r>
      <w:r>
        <w:rPr>
          <w:rFonts w:hint="eastAsia" w:ascii="仿宋" w:hAnsi="仿宋" w:eastAsia="仿宋" w:cs="仿宋"/>
          <w:bCs/>
          <w:color w:val="auto"/>
          <w:sz w:val="21"/>
          <w:szCs w:val="21"/>
          <w:highlight w:val="none"/>
          <w:lang w:val="en-US" w:eastAsia="zh-CN"/>
        </w:rPr>
        <w:t>1500*850*2360mmPP通风柜</w:t>
      </w:r>
      <w:r>
        <w:rPr>
          <w:rFonts w:hint="eastAsia" w:ascii="仿宋" w:hAnsi="仿宋" w:eastAsia="仿宋" w:cs="仿宋"/>
          <w:bCs/>
          <w:color w:val="auto"/>
          <w:sz w:val="21"/>
          <w:szCs w:val="21"/>
          <w:highlight w:val="none"/>
          <w:lang w:eastAsia="zh-CN"/>
        </w:rPr>
        <w:t>需变频、补压及尾气处理（6kW电源接入），</w:t>
      </w:r>
      <w:r>
        <w:rPr>
          <w:rFonts w:hint="eastAsia" w:ascii="仿宋" w:hAnsi="仿宋" w:eastAsia="仿宋" w:cs="仿宋"/>
          <w:bCs/>
          <w:color w:val="auto"/>
          <w:sz w:val="21"/>
          <w:szCs w:val="21"/>
          <w:highlight w:val="none"/>
          <w:lang w:val="en-US" w:eastAsia="zh-CN"/>
        </w:rPr>
        <w:t>其中靠窗2台需接水。</w:t>
      </w:r>
    </w:p>
    <w:p w14:paraId="53E8931D">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3.2.8</w:t>
      </w:r>
      <w:r>
        <w:rPr>
          <w:rFonts w:hint="eastAsia" w:ascii="仿宋" w:hAnsi="仿宋" w:eastAsia="仿宋" w:cs="仿宋"/>
          <w:bCs/>
          <w:color w:val="auto"/>
          <w:sz w:val="21"/>
          <w:szCs w:val="21"/>
          <w:highlight w:val="none"/>
          <w:lang w:eastAsia="zh-CN"/>
        </w:rPr>
        <w:t>玻璃房</w:t>
      </w:r>
    </w:p>
    <w:p w14:paraId="5886BE98">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更换门禁系统，两侧需通风（</w:t>
      </w:r>
      <w:r>
        <w:rPr>
          <w:rFonts w:hint="eastAsia" w:ascii="仿宋" w:hAnsi="仿宋" w:eastAsia="仿宋" w:cs="仿宋"/>
          <w:bCs/>
          <w:color w:val="auto"/>
          <w:sz w:val="21"/>
          <w:szCs w:val="21"/>
          <w:highlight w:val="none"/>
          <w:lang w:val="en-US" w:eastAsia="zh-CN"/>
        </w:rPr>
        <w:t>东边开窗，西边开门</w:t>
      </w:r>
      <w:r>
        <w:rPr>
          <w:rFonts w:hint="eastAsia" w:ascii="仿宋" w:hAnsi="仿宋" w:eastAsia="仿宋" w:cs="仿宋"/>
          <w:bCs/>
          <w:color w:val="auto"/>
          <w:sz w:val="21"/>
          <w:szCs w:val="21"/>
          <w:highlight w:val="none"/>
          <w:lang w:eastAsia="zh-CN"/>
        </w:rPr>
        <w:t>），顶部遮阳，其他面贴反射膜。</w:t>
      </w:r>
    </w:p>
    <w:p w14:paraId="34F75B45">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玻璃房整体</w:t>
      </w:r>
      <w:r>
        <w:rPr>
          <w:rFonts w:hint="eastAsia" w:ascii="仿宋" w:hAnsi="仿宋" w:eastAsia="仿宋" w:cs="仿宋"/>
          <w:bCs/>
          <w:color w:val="auto"/>
          <w:sz w:val="21"/>
          <w:szCs w:val="21"/>
          <w:highlight w:val="none"/>
          <w:lang w:eastAsia="zh-CN"/>
        </w:rPr>
        <w:t>延长至办公室，调整空调及下水管道位置</w:t>
      </w:r>
    </w:p>
    <w:p w14:paraId="0061C10C">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3.2.9</w:t>
      </w:r>
      <w:r>
        <w:rPr>
          <w:rFonts w:hint="eastAsia" w:ascii="仿宋" w:hAnsi="仿宋" w:eastAsia="仿宋" w:cs="仿宋"/>
          <w:bCs/>
          <w:color w:val="auto"/>
          <w:sz w:val="21"/>
          <w:szCs w:val="21"/>
          <w:highlight w:val="none"/>
          <w:lang w:eastAsia="zh-CN"/>
        </w:rPr>
        <w:t>杂物室</w:t>
      </w:r>
    </w:p>
    <w:p w14:paraId="265B2418">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安装防爆空调、防爆开关、防爆灯及2套防爆插座，</w:t>
      </w:r>
      <w:r>
        <w:rPr>
          <w:rFonts w:hint="eastAsia" w:ascii="仿宋" w:hAnsi="仿宋" w:eastAsia="仿宋" w:cs="仿宋"/>
          <w:bCs/>
          <w:color w:val="auto"/>
          <w:sz w:val="21"/>
          <w:szCs w:val="21"/>
          <w:highlight w:val="none"/>
          <w:lang w:val="en-US" w:eastAsia="zh-CN"/>
        </w:rPr>
        <w:t>防爆换气扇</w:t>
      </w:r>
      <w:r>
        <w:rPr>
          <w:rFonts w:hint="eastAsia" w:ascii="仿宋" w:hAnsi="仿宋" w:eastAsia="仿宋" w:cs="仿宋"/>
          <w:bCs/>
          <w:color w:val="auto"/>
          <w:sz w:val="21"/>
          <w:szCs w:val="21"/>
          <w:highlight w:val="none"/>
          <w:lang w:eastAsia="zh-CN"/>
        </w:rPr>
        <w:t>。</w:t>
      </w:r>
    </w:p>
    <w:p w14:paraId="3820D8C6">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3.2.10</w:t>
      </w:r>
      <w:r>
        <w:rPr>
          <w:rFonts w:hint="eastAsia" w:ascii="仿宋" w:hAnsi="仿宋" w:eastAsia="仿宋" w:cs="仿宋"/>
          <w:bCs/>
          <w:color w:val="auto"/>
          <w:sz w:val="21"/>
          <w:szCs w:val="21"/>
          <w:highlight w:val="none"/>
          <w:lang w:eastAsia="zh-CN"/>
        </w:rPr>
        <w:t>微生物实验室</w:t>
      </w:r>
    </w:p>
    <w:p w14:paraId="3144AC9C">
      <w:pPr>
        <w:snapToGrid w:val="0"/>
        <w:spacing w:line="360" w:lineRule="auto"/>
        <w:ind w:left="0" w:leftChars="0" w:firstLine="218" w:firstLineChars="104"/>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调整部分管道，阳性室管道需符合二级生物安全实验室要求。</w:t>
      </w:r>
    </w:p>
    <w:p w14:paraId="7468E2EF">
      <w:pPr>
        <w:pStyle w:val="8"/>
        <w:spacing w:before="23" w:line="254" w:lineRule="auto"/>
        <w:ind w:right="914"/>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四、</w:t>
      </w:r>
      <w:r>
        <w:rPr>
          <w:rFonts w:hint="eastAsia" w:ascii="仿宋" w:hAnsi="仿宋" w:eastAsia="仿宋" w:cs="仿宋"/>
          <w:color w:val="auto"/>
          <w:spacing w:val="-2"/>
          <w:sz w:val="21"/>
          <w:szCs w:val="21"/>
          <w:highlight w:val="none"/>
          <w:lang w:val="en-US" w:eastAsia="zh-CN"/>
        </w:rPr>
        <w:t>图纸、</w:t>
      </w:r>
      <w:r>
        <w:rPr>
          <w:rFonts w:hint="eastAsia" w:ascii="仿宋" w:hAnsi="仿宋" w:eastAsia="仿宋" w:cs="仿宋"/>
          <w:color w:val="auto"/>
          <w:spacing w:val="-2"/>
          <w:sz w:val="21"/>
          <w:szCs w:val="21"/>
          <w:highlight w:val="none"/>
        </w:rPr>
        <w:t>工程量清单及清单说明</w:t>
      </w:r>
    </w:p>
    <w:p w14:paraId="5073B3A4">
      <w:pPr>
        <w:pStyle w:val="8"/>
        <w:numPr>
          <w:ilvl w:val="0"/>
          <w:numId w:val="0"/>
        </w:numPr>
        <w:spacing w:before="71"/>
        <w:ind w:leftChars="104"/>
        <w:rPr>
          <w:rFonts w:hint="eastAsia" w:ascii="仿宋" w:hAnsi="仿宋" w:eastAsia="仿宋" w:cs="仿宋"/>
          <w:b/>
          <w:color w:val="auto"/>
          <w:kern w:val="2"/>
          <w:szCs w:val="28"/>
          <w:highlight w:val="none"/>
          <w:lang w:val="en-US" w:eastAsia="zh-CN"/>
        </w:rPr>
      </w:pPr>
      <w:r>
        <w:rPr>
          <w:rFonts w:hint="eastAsia" w:ascii="仿宋" w:hAnsi="仿宋" w:eastAsia="仿宋" w:cs="仿宋"/>
          <w:color w:val="auto"/>
          <w:spacing w:val="-3"/>
          <w:sz w:val="21"/>
          <w:szCs w:val="21"/>
          <w:highlight w:val="none"/>
          <w:lang w:val="en-US" w:eastAsia="zh-CN"/>
        </w:rPr>
        <w:t>详见附件</w:t>
      </w:r>
    </w:p>
    <w:p w14:paraId="67386216">
      <w:pPr>
        <w:numPr>
          <w:ilvl w:val="0"/>
          <w:numId w:val="0"/>
        </w:numPr>
        <w:spacing w:after="0"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五、</w:t>
      </w:r>
      <w:r>
        <w:rPr>
          <w:rFonts w:hint="eastAsia" w:ascii="仿宋" w:hAnsi="仿宋" w:eastAsia="仿宋" w:cs="仿宋"/>
          <w:b/>
          <w:bCs/>
          <w:color w:val="auto"/>
          <w:sz w:val="24"/>
          <w:szCs w:val="24"/>
          <w:highlight w:val="none"/>
          <w:lang w:val="en-US" w:eastAsia="zh-CN"/>
        </w:rPr>
        <w:t>主要材料品牌要求</w:t>
      </w:r>
    </w:p>
    <w:tbl>
      <w:tblPr>
        <w:tblStyle w:val="21"/>
        <w:tblW w:w="89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8"/>
        <w:gridCol w:w="3554"/>
        <w:gridCol w:w="4630"/>
      </w:tblGrid>
      <w:tr w14:paraId="30BA4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68" w:type="dxa"/>
            <w:vMerge w:val="restart"/>
            <w:tcBorders>
              <w:top w:val="single" w:color="000000" w:sz="4" w:space="0"/>
              <w:left w:val="single" w:color="000000" w:sz="4" w:space="0"/>
              <w:right w:val="single" w:color="000000" w:sz="4" w:space="0"/>
            </w:tcBorders>
            <w:shd w:val="clear" w:color="auto" w:fill="auto"/>
            <w:noWrap/>
            <w:vAlign w:val="center"/>
          </w:tcPr>
          <w:p w14:paraId="084FE3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序号</w:t>
            </w:r>
          </w:p>
        </w:tc>
        <w:tc>
          <w:tcPr>
            <w:tcW w:w="818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9AF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t>主要材料</w:t>
            </w:r>
          </w:p>
        </w:tc>
      </w:tr>
      <w:tr w14:paraId="6C499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68" w:type="dxa"/>
            <w:vMerge w:val="continue"/>
            <w:tcBorders>
              <w:left w:val="single" w:color="000000" w:sz="4" w:space="0"/>
              <w:bottom w:val="single" w:color="000000" w:sz="4" w:space="0"/>
              <w:right w:val="single" w:color="000000" w:sz="4" w:space="0"/>
            </w:tcBorders>
            <w:shd w:val="clear" w:color="auto" w:fill="auto"/>
            <w:noWrap/>
            <w:vAlign w:val="center"/>
          </w:tcPr>
          <w:p w14:paraId="180E6E0A">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356B">
            <w:pPr>
              <w:keepNext w:val="0"/>
              <w:keepLines w:val="0"/>
              <w:widowControl/>
              <w:suppressLineNumbers w:val="0"/>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名称</w:t>
            </w:r>
          </w:p>
        </w:tc>
        <w:tc>
          <w:tcPr>
            <w:tcW w:w="4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C64E">
            <w:pPr>
              <w:keepNext w:val="0"/>
              <w:keepLines w:val="0"/>
              <w:widowControl/>
              <w:suppressLineNumbers w:val="0"/>
              <w:jc w:val="center"/>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参考品牌</w:t>
            </w:r>
          </w:p>
        </w:tc>
      </w:tr>
      <w:tr w14:paraId="11D20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C9B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1333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无机涂料</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DE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立邦、多乐士、华润</w:t>
            </w:r>
          </w:p>
        </w:tc>
      </w:tr>
      <w:tr w14:paraId="5297A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DD0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23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单层成品玻璃隔断(有立柱）</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CB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汉尔姆、海韦斯、帝沃</w:t>
            </w:r>
          </w:p>
        </w:tc>
      </w:tr>
      <w:tr w14:paraId="49298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1E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A1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照明灯具</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66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三雄极光、欧普、雷士</w:t>
            </w:r>
          </w:p>
        </w:tc>
      </w:tr>
      <w:tr w14:paraId="78CA7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155C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312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开关插座</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DF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西门子、罗格朗、西蒙</w:t>
            </w:r>
          </w:p>
        </w:tc>
      </w:tr>
      <w:tr w14:paraId="361A7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999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72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电线、电缆</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822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球冠、宁波东方明珠、上海浦东</w:t>
            </w:r>
          </w:p>
        </w:tc>
      </w:tr>
      <w:tr w14:paraId="6787C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AB4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938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视频监控系统</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1C7D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宇视、海康、大华</w:t>
            </w:r>
          </w:p>
        </w:tc>
      </w:tr>
      <w:tr w14:paraId="39EAF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55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w:t>
            </w:r>
          </w:p>
        </w:tc>
        <w:tc>
          <w:tcPr>
            <w:tcW w:w="3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68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门禁管理及考勤系统</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2F7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宇视、海康、大华</w:t>
            </w:r>
          </w:p>
        </w:tc>
      </w:tr>
      <w:tr w14:paraId="1E18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D9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02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消防水阀门、给水阀门、不锈钢阀</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D8C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浙江春江、上海沪工、埃美柯</w:t>
            </w:r>
          </w:p>
        </w:tc>
      </w:tr>
      <w:tr w14:paraId="5FE64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87E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E09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水龙头</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395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箭牌、恒洁、九牧</w:t>
            </w:r>
          </w:p>
        </w:tc>
      </w:tr>
      <w:tr w14:paraId="6EE5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08C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03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风机</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00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上虞特风、上虞金刚、上虞育才</w:t>
            </w:r>
          </w:p>
        </w:tc>
      </w:tr>
      <w:tr w14:paraId="4568F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145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88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冷媒铜管</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30C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上海飞轮、青岛宏泰、金阳</w:t>
            </w:r>
          </w:p>
        </w:tc>
      </w:tr>
      <w:tr w14:paraId="3E995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92F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F5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瓷砖（耐腐蚀防滑）</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F5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新中源、宏宇、马可波罗</w:t>
            </w:r>
          </w:p>
        </w:tc>
      </w:tr>
      <w:tr w14:paraId="2B714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58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45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净化板板材</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1440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苏州励沣、协多利(常州)、苏州林森</w:t>
            </w:r>
          </w:p>
        </w:tc>
      </w:tr>
      <w:tr w14:paraId="679F4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9634">
            <w:pPr>
              <w:keepNext w:val="0"/>
              <w:keepLines w:val="0"/>
              <w:widowControl/>
              <w:suppressLineNumbers w:val="0"/>
              <w:tabs>
                <w:tab w:val="left" w:pos="5369"/>
              </w:tabs>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rPr>
              <w:t>主要</w:t>
            </w:r>
            <w:r>
              <w:rPr>
                <w:rFonts w:hint="eastAsia" w:ascii="仿宋" w:hAnsi="仿宋" w:eastAsia="仿宋" w:cs="仿宋"/>
                <w:i w:val="0"/>
                <w:iCs w:val="0"/>
                <w:color w:val="000000"/>
                <w:kern w:val="0"/>
                <w:sz w:val="21"/>
                <w:szCs w:val="21"/>
                <w:highlight w:val="none"/>
                <w:u w:val="none"/>
                <w:lang w:val="en-US" w:eastAsia="zh-CN" w:bidi="ar"/>
              </w:rPr>
              <w:t>设备</w:t>
            </w:r>
          </w:p>
        </w:tc>
      </w:tr>
      <w:tr w14:paraId="2EDF0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CEA7">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831C6">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通风柜、操作台及PP药品柜</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827F">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华试、大橡木、多特、木研</w:t>
            </w:r>
          </w:p>
        </w:tc>
      </w:tr>
      <w:tr w14:paraId="7677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836B">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w:t>
            </w:r>
          </w:p>
        </w:tc>
        <w:tc>
          <w:tcPr>
            <w:tcW w:w="3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DB95">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应急喷淋台</w:t>
            </w:r>
          </w:p>
        </w:tc>
        <w:tc>
          <w:tcPr>
            <w:tcW w:w="4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2B60">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四创、台雄、TOF</w:t>
            </w:r>
          </w:p>
        </w:tc>
      </w:tr>
    </w:tbl>
    <w:p w14:paraId="227F6532">
      <w:pPr>
        <w:spacing w:after="0"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r>
        <w:rPr>
          <w:rFonts w:hint="eastAsia" w:ascii="仿宋" w:hAnsi="仿宋" w:eastAsia="仿宋" w:cs="仿宋"/>
          <w:b/>
          <w:bCs/>
          <w:color w:val="auto"/>
          <w:sz w:val="24"/>
          <w:szCs w:val="24"/>
          <w:highlight w:val="none"/>
          <w:lang w:val="en-US" w:eastAsia="zh-CN"/>
        </w:rPr>
        <w:t xml:space="preserve">★1、投标人选用品牌应为招标人推荐参考的可选品牌之一或其他同档次及更高的产品。如为其他品牌需提供该品牌的详细技术参数，并需得到三分之二及以上评审小组成员的认可。 </w:t>
      </w:r>
    </w:p>
    <w:p w14:paraId="5C366E6C">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商务要求</w:t>
      </w:r>
    </w:p>
    <w:tbl>
      <w:tblPr>
        <w:tblStyle w:val="21"/>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2"/>
        <w:gridCol w:w="7644"/>
      </w:tblGrid>
      <w:tr w14:paraId="43F0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69FE8A3C">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建设地点</w:t>
            </w:r>
          </w:p>
        </w:tc>
        <w:tc>
          <w:tcPr>
            <w:tcW w:w="7644" w:type="dxa"/>
            <w:tcBorders>
              <w:top w:val="single" w:color="auto" w:sz="4" w:space="0"/>
              <w:left w:val="single" w:color="auto" w:sz="4" w:space="0"/>
              <w:bottom w:val="single" w:color="auto" w:sz="4" w:space="0"/>
              <w:right w:val="single" w:color="auto" w:sz="4" w:space="0"/>
            </w:tcBorders>
            <w:noWrap/>
            <w:vAlign w:val="center"/>
          </w:tcPr>
          <w:p w14:paraId="515554E8">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宁波市北仑区新碶街道迎宾路8号</w:t>
            </w:r>
            <w:r>
              <w:rPr>
                <w:rFonts w:hint="eastAsia" w:ascii="仿宋" w:hAnsi="仿宋" w:eastAsia="仿宋" w:cs="仿宋"/>
                <w:color w:val="auto"/>
                <w:sz w:val="24"/>
                <w:szCs w:val="24"/>
                <w:highlight w:val="none"/>
                <w:lang w:eastAsia="zh-CN"/>
              </w:rPr>
              <w:t>。</w:t>
            </w:r>
          </w:p>
        </w:tc>
      </w:tr>
      <w:tr w14:paraId="370A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4829C6D4">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工期要求</w:t>
            </w:r>
          </w:p>
        </w:tc>
        <w:tc>
          <w:tcPr>
            <w:tcW w:w="7644" w:type="dxa"/>
            <w:tcBorders>
              <w:top w:val="single" w:color="auto" w:sz="4" w:space="0"/>
              <w:left w:val="single" w:color="auto" w:sz="4" w:space="0"/>
              <w:bottom w:val="single" w:color="auto" w:sz="4" w:space="0"/>
              <w:right w:val="single" w:color="auto" w:sz="4" w:space="0"/>
            </w:tcBorders>
            <w:noWrap/>
            <w:vAlign w:val="center"/>
          </w:tcPr>
          <w:p w14:paraId="22F46BC1">
            <w:pPr>
              <w:snapToGrid w:val="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b w:val="0"/>
                <w:bCs/>
                <w:color w:val="auto"/>
                <w:sz w:val="21"/>
                <w:szCs w:val="21"/>
                <w:highlight w:val="none"/>
              </w:rPr>
              <w:t>《公开招标采购公告》</w:t>
            </w:r>
            <w:r>
              <w:rPr>
                <w:rFonts w:hint="eastAsia" w:ascii="仿宋" w:hAnsi="仿宋" w:eastAsia="仿宋" w:cs="仿宋"/>
                <w:color w:val="auto"/>
                <w:sz w:val="24"/>
                <w:szCs w:val="24"/>
                <w:highlight w:val="none"/>
              </w:rPr>
              <w:t>。</w:t>
            </w:r>
          </w:p>
        </w:tc>
      </w:tr>
      <w:tr w14:paraId="4038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78D4C922">
            <w:pPr>
              <w:spacing w:after="0"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★投标报价及费用</w:t>
            </w:r>
          </w:p>
        </w:tc>
        <w:tc>
          <w:tcPr>
            <w:tcW w:w="7644" w:type="dxa"/>
            <w:tcBorders>
              <w:top w:val="single" w:color="auto" w:sz="4" w:space="0"/>
              <w:left w:val="single" w:color="auto" w:sz="4" w:space="0"/>
              <w:bottom w:val="single" w:color="auto" w:sz="4" w:space="0"/>
              <w:right w:val="single" w:color="auto" w:sz="4" w:space="0"/>
            </w:tcBorders>
            <w:noWrap/>
            <w:vAlign w:val="center"/>
          </w:tcPr>
          <w:p w14:paraId="5BA82201">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投标报价：应以含税人民币报价，投标总价须包含但不限于完成本项目所需的人工、材料、机械使用费、企业管理费、利润、安全文明施工和环境保护费、风险费用、规费、税金等一切费用。</w:t>
            </w:r>
          </w:p>
        </w:tc>
      </w:tr>
      <w:tr w14:paraId="628B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62B5AB62">
            <w:pPr>
              <w:spacing w:after="0"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★履约保证金</w:t>
            </w:r>
          </w:p>
        </w:tc>
        <w:tc>
          <w:tcPr>
            <w:tcW w:w="7644" w:type="dxa"/>
            <w:tcBorders>
              <w:top w:val="single" w:color="auto" w:sz="4" w:space="0"/>
              <w:left w:val="single" w:color="auto" w:sz="4" w:space="0"/>
              <w:bottom w:val="single" w:color="auto" w:sz="4" w:space="0"/>
              <w:right w:val="single" w:color="auto" w:sz="4" w:space="0"/>
            </w:tcBorders>
            <w:noWrap/>
            <w:vAlign w:val="center"/>
          </w:tcPr>
          <w:p w14:paraId="557455AE">
            <w:pPr>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无。</w:t>
            </w:r>
          </w:p>
        </w:tc>
      </w:tr>
      <w:tr w14:paraId="1537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5973FE5E">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损失责任</w:t>
            </w:r>
          </w:p>
        </w:tc>
        <w:tc>
          <w:tcPr>
            <w:tcW w:w="7644" w:type="dxa"/>
            <w:tcBorders>
              <w:top w:val="single" w:color="auto" w:sz="4" w:space="0"/>
              <w:left w:val="single" w:color="auto" w:sz="4" w:space="0"/>
              <w:bottom w:val="single" w:color="auto" w:sz="4" w:space="0"/>
              <w:right w:val="single" w:color="auto" w:sz="4" w:space="0"/>
            </w:tcBorders>
            <w:noWrap/>
            <w:vAlign w:val="center"/>
          </w:tcPr>
          <w:p w14:paraId="763EE82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由于中标人原因导致招标人损失的，中标人应负完全责任。</w:t>
            </w:r>
          </w:p>
        </w:tc>
      </w:tr>
      <w:tr w14:paraId="26C6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592" w:type="dxa"/>
            <w:noWrap/>
            <w:vAlign w:val="center"/>
          </w:tcPr>
          <w:p w14:paraId="5CAEDF88">
            <w:pPr>
              <w:spacing w:after="0"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★付款条件与方式</w:t>
            </w:r>
          </w:p>
        </w:tc>
        <w:tc>
          <w:tcPr>
            <w:tcW w:w="7644" w:type="dxa"/>
            <w:noWrap/>
            <w:vAlign w:val="center"/>
          </w:tcPr>
          <w:p w14:paraId="39EF233F">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详见第五章合同主要条款。</w:t>
            </w:r>
          </w:p>
        </w:tc>
      </w:tr>
      <w:tr w14:paraId="29C7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592" w:type="dxa"/>
            <w:noWrap/>
            <w:vAlign w:val="center"/>
          </w:tcPr>
          <w:p w14:paraId="285A9C27">
            <w:pPr>
              <w:spacing w:after="0"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★合同签订</w:t>
            </w:r>
          </w:p>
        </w:tc>
        <w:tc>
          <w:tcPr>
            <w:tcW w:w="7644" w:type="dxa"/>
            <w:noWrap/>
            <w:vAlign w:val="center"/>
          </w:tcPr>
          <w:p w14:paraId="6D6E44DB">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在中标通知书发出并送达中标单位30</w:t>
            </w:r>
            <w:r>
              <w:rPr>
                <w:rFonts w:hint="eastAsia" w:ascii="仿宋" w:hAnsi="仿宋" w:eastAsia="仿宋" w:cs="仿宋"/>
                <w:b/>
                <w:bCs/>
                <w:color w:val="auto"/>
                <w:sz w:val="24"/>
                <w:szCs w:val="24"/>
                <w:highlight w:val="none"/>
                <w:lang w:val="en-US" w:eastAsia="zh-CN"/>
              </w:rPr>
              <w:t>日历天</w:t>
            </w:r>
            <w:r>
              <w:rPr>
                <w:rFonts w:hint="eastAsia" w:ascii="仿宋" w:hAnsi="仿宋" w:eastAsia="仿宋" w:cs="仿宋"/>
                <w:b/>
                <w:bCs/>
                <w:color w:val="auto"/>
                <w:sz w:val="24"/>
                <w:szCs w:val="24"/>
                <w:highlight w:val="none"/>
              </w:rPr>
              <w:t>内，中标单位与</w:t>
            </w:r>
            <w:r>
              <w:rPr>
                <w:rFonts w:hint="eastAsia" w:ascii="仿宋" w:hAnsi="仿宋" w:eastAsia="仿宋" w:cs="仿宋"/>
                <w:b/>
                <w:bCs/>
                <w:color w:val="auto"/>
                <w:sz w:val="24"/>
                <w:szCs w:val="24"/>
                <w:highlight w:val="none"/>
                <w:lang w:eastAsia="zh-CN"/>
              </w:rPr>
              <w:t>海港检验检测(宁波)有限公司</w:t>
            </w:r>
            <w:r>
              <w:rPr>
                <w:rFonts w:hint="eastAsia" w:ascii="仿宋" w:hAnsi="仿宋" w:eastAsia="仿宋" w:cs="仿宋"/>
                <w:b/>
                <w:bCs/>
                <w:color w:val="auto"/>
                <w:sz w:val="24"/>
                <w:szCs w:val="24"/>
                <w:highlight w:val="none"/>
              </w:rPr>
              <w:t>签订合同。</w:t>
            </w:r>
          </w:p>
        </w:tc>
      </w:tr>
      <w:tr w14:paraId="2D3D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592" w:type="dxa"/>
            <w:noWrap/>
            <w:vAlign w:val="center"/>
          </w:tcPr>
          <w:p w14:paraId="1C8BA95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转包、分包</w:t>
            </w:r>
          </w:p>
        </w:tc>
        <w:tc>
          <w:tcPr>
            <w:tcW w:w="7644" w:type="dxa"/>
            <w:noWrap/>
            <w:vAlign w:val="center"/>
          </w:tcPr>
          <w:p w14:paraId="5DE74FD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本项目不允许转包分包，一经发现，招标人有权终止合同，由此产生的一切经济、法律责任均由中标人承担。</w:t>
            </w:r>
          </w:p>
        </w:tc>
      </w:tr>
      <w:tr w14:paraId="4632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59FCFC1A">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技术资料汇总</w:t>
            </w:r>
          </w:p>
        </w:tc>
        <w:tc>
          <w:tcPr>
            <w:tcW w:w="7644" w:type="dxa"/>
            <w:tcBorders>
              <w:top w:val="single" w:color="auto" w:sz="4" w:space="0"/>
              <w:left w:val="single" w:color="auto" w:sz="4" w:space="0"/>
              <w:bottom w:val="single" w:color="auto" w:sz="4" w:space="0"/>
              <w:right w:val="single" w:color="auto" w:sz="4" w:space="0"/>
            </w:tcBorders>
            <w:noWrap/>
            <w:vAlign w:val="center"/>
          </w:tcPr>
          <w:p w14:paraId="1390415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1、按招标人档案管理要求提供归档资料，包括竣工资料、全套图纸（纸质版、电子版）等其他相关资料。</w:t>
            </w:r>
          </w:p>
          <w:p w14:paraId="316DC2D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2、各部门档案管理要求有所差异，中标人应在合同签订后安排人员与招标人档案管理人员沟通。</w:t>
            </w:r>
          </w:p>
          <w:p w14:paraId="6B387D91">
            <w:pPr>
              <w:spacing w:after="0"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注：具体详见第五章合同主要条款</w:t>
            </w:r>
            <w:r>
              <w:rPr>
                <w:rFonts w:hint="eastAsia" w:ascii="仿宋" w:hAnsi="仿宋" w:eastAsia="仿宋" w:cs="仿宋"/>
                <w:b w:val="0"/>
                <w:bCs w:val="0"/>
                <w:snapToGrid w:val="0"/>
                <w:color w:val="auto"/>
                <w:sz w:val="21"/>
                <w:szCs w:val="21"/>
                <w:highlight w:val="none"/>
              </w:rPr>
              <w:t>。</w:t>
            </w:r>
          </w:p>
        </w:tc>
      </w:tr>
      <w:tr w14:paraId="4617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592" w:type="dxa"/>
            <w:tcBorders>
              <w:top w:val="single" w:color="auto" w:sz="4" w:space="0"/>
              <w:left w:val="single" w:color="auto" w:sz="4" w:space="0"/>
              <w:bottom w:val="single" w:color="auto" w:sz="4" w:space="0"/>
              <w:right w:val="single" w:color="auto" w:sz="4" w:space="0"/>
            </w:tcBorders>
            <w:noWrap/>
            <w:vAlign w:val="center"/>
          </w:tcPr>
          <w:p w14:paraId="6B056ED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7644" w:type="dxa"/>
            <w:tcBorders>
              <w:top w:val="single" w:color="auto" w:sz="4" w:space="0"/>
              <w:left w:val="single" w:color="auto" w:sz="4" w:space="0"/>
              <w:bottom w:val="single" w:color="auto" w:sz="4" w:space="0"/>
              <w:right w:val="single" w:color="auto" w:sz="4" w:space="0"/>
            </w:tcBorders>
            <w:noWrap/>
            <w:vAlign w:val="center"/>
          </w:tcPr>
          <w:p w14:paraId="6B0D39D0">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1、中标人在实施项目之前需要与现场技术联系人做充分沟通，且响应现场细节要求。</w:t>
            </w:r>
          </w:p>
          <w:p w14:paraId="77915AB3">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应保证在其投标（响应）文件承诺提供的任何产品和服务（包括部分提供），不会产生因第三方提出侵犯其知识产权而引起法律和经济纠纷，如因知识产权而引起法律和经济纠纷，由中标人承担所有法律责任带来的最终不利后果。</w:t>
            </w:r>
          </w:p>
          <w:p w14:paraId="18BBE80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3、如有疑问不详之处，需与招标人协商，禁止随意处置。</w:t>
            </w:r>
          </w:p>
        </w:tc>
      </w:tr>
    </w:tbl>
    <w:p w14:paraId="416A7231">
      <w:pPr>
        <w:rPr>
          <w:rFonts w:hint="eastAsia" w:ascii="仿宋" w:hAnsi="仿宋" w:eastAsia="仿宋" w:cs="仿宋"/>
          <w:color w:val="auto"/>
          <w:sz w:val="24"/>
          <w:szCs w:val="24"/>
          <w:highlight w:val="none"/>
        </w:rPr>
      </w:pPr>
    </w:p>
    <w:p w14:paraId="12564012">
      <w:pPr>
        <w:pStyle w:val="12"/>
        <w:pageBreakBefore w:val="0"/>
        <w:widowControl/>
        <w:numPr>
          <w:ilvl w:val="0"/>
          <w:numId w:val="0"/>
        </w:numPr>
        <w:kinsoku/>
        <w:wordWrap/>
        <w:overflowPunct/>
        <w:topLinePunct w:val="0"/>
        <w:autoSpaceDE/>
        <w:autoSpaceDN/>
        <w:bidi w:val="0"/>
        <w:snapToGrid/>
        <w:spacing w:before="120" w:line="360" w:lineRule="auto"/>
        <w:ind w:left="202" w:leftChars="0" w:firstLine="218" w:firstLineChars="0"/>
        <w:textAlignment w:val="auto"/>
        <w:rPr>
          <w:rFonts w:hint="eastAsia" w:ascii="仿宋" w:hAnsi="仿宋" w:eastAsia="仿宋" w:cs="仿宋"/>
          <w:color w:val="auto"/>
          <w:highlight w:val="none"/>
          <w:lang w:val="en-US" w:eastAsia="zh-CN"/>
        </w:rPr>
      </w:pPr>
    </w:p>
    <w:p w14:paraId="4B1B1791">
      <w:pPr>
        <w:pStyle w:val="12"/>
        <w:pageBreakBefore w:val="0"/>
        <w:widowControl/>
        <w:numPr>
          <w:ilvl w:val="0"/>
          <w:numId w:val="0"/>
        </w:numPr>
        <w:kinsoku/>
        <w:wordWrap/>
        <w:overflowPunct/>
        <w:topLinePunct w:val="0"/>
        <w:autoSpaceDE/>
        <w:autoSpaceDN/>
        <w:bidi w:val="0"/>
        <w:snapToGrid/>
        <w:spacing w:before="120" w:line="360" w:lineRule="auto"/>
        <w:ind w:left="202" w:leftChars="0" w:firstLine="218" w:firstLineChars="0"/>
        <w:textAlignment w:val="auto"/>
        <w:rPr>
          <w:rFonts w:hint="eastAsia" w:ascii="仿宋" w:hAnsi="仿宋" w:eastAsia="仿宋" w:cs="仿宋"/>
          <w:color w:val="auto"/>
          <w:highlight w:val="none"/>
          <w:lang w:val="en-US" w:eastAsia="zh-CN"/>
        </w:rPr>
      </w:pPr>
    </w:p>
    <w:p w14:paraId="08ED18CE">
      <w:pPr>
        <w:pStyle w:val="17"/>
        <w:rPr>
          <w:rFonts w:hint="eastAsia" w:ascii="仿宋" w:hAnsi="仿宋" w:eastAsia="仿宋" w:cs="仿宋"/>
          <w:color w:val="auto"/>
          <w:highlight w:val="none"/>
          <w:lang w:val="en-US" w:eastAsia="zh-CN"/>
        </w:rPr>
      </w:pPr>
    </w:p>
    <w:p w14:paraId="2798C130">
      <w:pPr>
        <w:pStyle w:val="17"/>
        <w:rPr>
          <w:rFonts w:hint="eastAsia" w:ascii="仿宋" w:hAnsi="仿宋" w:eastAsia="仿宋" w:cs="仿宋"/>
          <w:color w:val="auto"/>
          <w:highlight w:val="none"/>
          <w:lang w:val="en-US" w:eastAsia="zh-CN"/>
        </w:rPr>
      </w:pPr>
    </w:p>
    <w:p w14:paraId="2F5A7043">
      <w:pPr>
        <w:pStyle w:val="17"/>
        <w:rPr>
          <w:rFonts w:hint="eastAsia" w:ascii="仿宋" w:hAnsi="仿宋" w:eastAsia="仿宋" w:cs="仿宋"/>
          <w:color w:val="auto"/>
          <w:highlight w:val="none"/>
          <w:lang w:val="en-US" w:eastAsia="zh-CN"/>
        </w:rPr>
      </w:pPr>
    </w:p>
    <w:p w14:paraId="19FDDCA1">
      <w:pPr>
        <w:rPr>
          <w:rFonts w:hint="eastAsia" w:ascii="仿宋" w:hAnsi="仿宋" w:eastAsia="仿宋" w:cs="仿宋"/>
          <w:color w:val="auto"/>
          <w:highlight w:val="none"/>
          <w:lang w:val="en-US" w:eastAsia="zh-CN"/>
        </w:rPr>
      </w:pPr>
    </w:p>
    <w:p w14:paraId="16A05370">
      <w:pPr>
        <w:pStyle w:val="5"/>
        <w:spacing w:before="0" w:after="0" w:line="360" w:lineRule="auto"/>
        <w:jc w:val="center"/>
        <w:rPr>
          <w:rFonts w:hint="eastAsia" w:ascii="仿宋" w:hAnsi="仿宋" w:eastAsia="仿宋" w:cs="仿宋"/>
          <w:color w:val="auto"/>
          <w:sz w:val="24"/>
          <w:highlight w:val="none"/>
        </w:rPr>
      </w:pPr>
      <w:bookmarkStart w:id="26" w:name="_Toc20955"/>
      <w:r>
        <w:rPr>
          <w:rFonts w:hint="eastAsia" w:ascii="仿宋" w:hAnsi="仿宋" w:eastAsia="仿宋" w:cs="仿宋"/>
          <w:color w:val="auto"/>
          <w:highlight w:val="none"/>
        </w:rPr>
        <w:t>第三章  投标人须知</w:t>
      </w:r>
      <w:bookmarkEnd w:id="17"/>
      <w:bookmarkEnd w:id="18"/>
      <w:bookmarkEnd w:id="19"/>
      <w:bookmarkEnd w:id="20"/>
      <w:bookmarkEnd w:id="21"/>
      <w:bookmarkEnd w:id="22"/>
      <w:bookmarkEnd w:id="23"/>
      <w:bookmarkEnd w:id="24"/>
      <w:bookmarkEnd w:id="26"/>
    </w:p>
    <w:p w14:paraId="66D9C375">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前附表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8321"/>
      </w:tblGrid>
      <w:tr w14:paraId="4BFB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881" w:type="dxa"/>
            <w:noWrap w:val="0"/>
            <w:vAlign w:val="center"/>
          </w:tcPr>
          <w:p w14:paraId="58AAC8EC">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条款号</w:t>
            </w:r>
          </w:p>
        </w:tc>
        <w:tc>
          <w:tcPr>
            <w:tcW w:w="8321" w:type="dxa"/>
            <w:noWrap w:val="0"/>
            <w:vAlign w:val="center"/>
          </w:tcPr>
          <w:p w14:paraId="017EE4CD">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内容、说明</w:t>
            </w:r>
          </w:p>
        </w:tc>
      </w:tr>
      <w:tr w14:paraId="4783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9" w:hRule="atLeast"/>
          <w:jc w:val="center"/>
        </w:trPr>
        <w:tc>
          <w:tcPr>
            <w:tcW w:w="881" w:type="dxa"/>
            <w:noWrap w:val="0"/>
            <w:vAlign w:val="center"/>
          </w:tcPr>
          <w:p w14:paraId="3246F8E1">
            <w:pPr>
              <w:spacing w:line="360" w:lineRule="auto"/>
              <w:jc w:val="center"/>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w:t>
            </w:r>
          </w:p>
        </w:tc>
        <w:tc>
          <w:tcPr>
            <w:tcW w:w="8321" w:type="dxa"/>
            <w:noWrap w:val="0"/>
            <w:vAlign w:val="center"/>
          </w:tcPr>
          <w:p w14:paraId="46FC389C">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招标人：海港检验检测(宁波)有限公司</w:t>
            </w:r>
          </w:p>
          <w:p w14:paraId="48975615">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地  址：浙江省宁波市北仑区新碶街道迎宾路16号13幢1号4层</w:t>
            </w:r>
          </w:p>
          <w:p w14:paraId="386AA139">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联系人：华建锋、王萍</w:t>
            </w:r>
          </w:p>
          <w:p w14:paraId="350C1987">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联系电话：13780018722、15869318413 </w:t>
            </w:r>
          </w:p>
          <w:p w14:paraId="3A29D214">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招标代理人：浙江中通通信有限公司</w:t>
            </w:r>
          </w:p>
          <w:p w14:paraId="1354C67F">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地址：宁波市海曙区解放北路128号新金穗大楼A座601室</w:t>
            </w:r>
          </w:p>
          <w:p w14:paraId="492CDBB3">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联系人：汪弘博、贾宝国</w:t>
            </w:r>
          </w:p>
          <w:p w14:paraId="727462FE">
            <w:pPr>
              <w:tabs>
                <w:tab w:val="center" w:pos="4180"/>
              </w:tabs>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联系电话：15204050808、18067267664</w:t>
            </w:r>
          </w:p>
        </w:tc>
      </w:tr>
      <w:tr w14:paraId="4300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7864D160">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w:t>
            </w:r>
          </w:p>
        </w:tc>
        <w:tc>
          <w:tcPr>
            <w:tcW w:w="8321" w:type="dxa"/>
            <w:noWrap w:val="0"/>
            <w:vAlign w:val="center"/>
          </w:tcPr>
          <w:p w14:paraId="1BA151F7">
            <w:pPr>
              <w:spacing w:line="360" w:lineRule="auto"/>
              <w:rPr>
                <w:rFonts w:hint="eastAsia" w:ascii="仿宋" w:hAnsi="仿宋" w:eastAsia="仿宋" w:cs="仿宋"/>
                <w:b w:val="0"/>
                <w:color w:val="auto"/>
                <w:sz w:val="21"/>
                <w:szCs w:val="21"/>
                <w:highlight w:val="none"/>
                <w:lang w:eastAsia="zh-CN"/>
              </w:rPr>
            </w:pPr>
            <w:r>
              <w:rPr>
                <w:rFonts w:hint="eastAsia" w:ascii="仿宋" w:hAnsi="仿宋" w:eastAsia="仿宋" w:cs="仿宋"/>
                <w:b w:val="0"/>
                <w:color w:val="auto"/>
                <w:sz w:val="21"/>
                <w:szCs w:val="21"/>
                <w:highlight w:val="none"/>
                <w:lang w:eastAsia="zh-CN"/>
              </w:rPr>
              <w:t>招标方式：公开招标。</w:t>
            </w:r>
          </w:p>
        </w:tc>
      </w:tr>
      <w:tr w14:paraId="5E97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0360FCE6">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w:t>
            </w:r>
          </w:p>
        </w:tc>
        <w:tc>
          <w:tcPr>
            <w:tcW w:w="8321" w:type="dxa"/>
            <w:noWrap w:val="0"/>
            <w:vAlign w:val="center"/>
          </w:tcPr>
          <w:p w14:paraId="5BADD1B5">
            <w:pPr>
              <w:spacing w:line="360" w:lineRule="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rPr>
              <w:t>项目名称：</w:t>
            </w:r>
            <w:r>
              <w:rPr>
                <w:rFonts w:hint="eastAsia" w:ascii="仿宋" w:hAnsi="仿宋" w:eastAsia="仿宋" w:cs="仿宋"/>
                <w:b w:val="0"/>
                <w:color w:val="auto"/>
                <w:sz w:val="21"/>
                <w:szCs w:val="21"/>
                <w:highlight w:val="none"/>
                <w:lang w:eastAsia="zh-CN"/>
              </w:rPr>
              <w:t>海港检验检测(宁波)有限公司2025年实验室作业点装修项目。</w:t>
            </w:r>
          </w:p>
        </w:tc>
      </w:tr>
      <w:tr w14:paraId="7CC1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306DA5A1">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w:t>
            </w:r>
          </w:p>
        </w:tc>
        <w:tc>
          <w:tcPr>
            <w:tcW w:w="8321" w:type="dxa"/>
            <w:noWrap w:val="0"/>
            <w:vAlign w:val="center"/>
          </w:tcPr>
          <w:p w14:paraId="02924415">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采购内容及要求：</w:t>
            </w:r>
            <w:r>
              <w:rPr>
                <w:rFonts w:hint="eastAsia" w:ascii="仿宋" w:hAnsi="仿宋" w:eastAsia="仿宋" w:cs="仿宋"/>
                <w:b w:val="0"/>
                <w:color w:val="auto"/>
                <w:sz w:val="21"/>
                <w:szCs w:val="21"/>
                <w:highlight w:val="none"/>
              </w:rPr>
              <w:t>具体要求详见</w:t>
            </w:r>
            <w:r>
              <w:rPr>
                <w:rFonts w:hint="eastAsia" w:ascii="仿宋" w:hAnsi="仿宋" w:eastAsia="仿宋" w:cs="仿宋"/>
                <w:b w:val="0"/>
                <w:bCs/>
                <w:color w:val="auto"/>
                <w:sz w:val="21"/>
                <w:szCs w:val="21"/>
                <w:highlight w:val="none"/>
              </w:rPr>
              <w:t>《招标需求》</w:t>
            </w:r>
            <w:r>
              <w:rPr>
                <w:rFonts w:hint="eastAsia" w:ascii="仿宋" w:hAnsi="仿宋" w:eastAsia="仿宋" w:cs="仿宋"/>
                <w:b w:val="0"/>
                <w:color w:val="auto"/>
                <w:sz w:val="21"/>
                <w:szCs w:val="21"/>
                <w:highlight w:val="none"/>
              </w:rPr>
              <w:t>。</w:t>
            </w:r>
            <w:r>
              <w:rPr>
                <w:rFonts w:hint="eastAsia" w:ascii="仿宋" w:hAnsi="仿宋" w:eastAsia="仿宋" w:cs="仿宋"/>
                <w:b w:val="0"/>
                <w:bCs/>
                <w:color w:val="auto"/>
                <w:sz w:val="21"/>
                <w:szCs w:val="21"/>
                <w:highlight w:val="none"/>
              </w:rPr>
              <w:t xml:space="preserve"> </w:t>
            </w:r>
          </w:p>
        </w:tc>
      </w:tr>
      <w:tr w14:paraId="6D7E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0ADC6D0A">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5</w:t>
            </w:r>
          </w:p>
        </w:tc>
        <w:tc>
          <w:tcPr>
            <w:tcW w:w="8321" w:type="dxa"/>
            <w:noWrap w:val="0"/>
            <w:vAlign w:val="center"/>
          </w:tcPr>
          <w:p w14:paraId="4FC8E3FE">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数量及交付地点：详见《招标需求》。</w:t>
            </w:r>
          </w:p>
        </w:tc>
      </w:tr>
      <w:tr w14:paraId="089C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737FD165">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6</w:t>
            </w:r>
          </w:p>
        </w:tc>
        <w:tc>
          <w:tcPr>
            <w:tcW w:w="8321" w:type="dxa"/>
            <w:noWrap w:val="0"/>
            <w:vAlign w:val="center"/>
          </w:tcPr>
          <w:p w14:paraId="4D81419A">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服务期：详见《公开招标采购公告》。</w:t>
            </w:r>
          </w:p>
        </w:tc>
      </w:tr>
      <w:tr w14:paraId="2274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81" w:type="dxa"/>
            <w:noWrap w:val="0"/>
            <w:vAlign w:val="center"/>
          </w:tcPr>
          <w:p w14:paraId="76143800">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7</w:t>
            </w:r>
          </w:p>
        </w:tc>
        <w:tc>
          <w:tcPr>
            <w:tcW w:w="8321" w:type="dxa"/>
            <w:noWrap w:val="0"/>
            <w:vAlign w:val="center"/>
          </w:tcPr>
          <w:p w14:paraId="0BAEAFDE">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投标人资格标准：详见《公开招标采购公告》。</w:t>
            </w:r>
          </w:p>
        </w:tc>
      </w:tr>
      <w:tr w14:paraId="42C0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0C6E8864">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8</w:t>
            </w:r>
          </w:p>
        </w:tc>
        <w:tc>
          <w:tcPr>
            <w:tcW w:w="8321" w:type="dxa"/>
            <w:noWrap w:val="0"/>
            <w:vAlign w:val="center"/>
          </w:tcPr>
          <w:p w14:paraId="3E07BB50">
            <w:pPr>
              <w:snapToGrid w:val="0"/>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投标报价及费用：</w:t>
            </w:r>
          </w:p>
          <w:p w14:paraId="1CCFC52E">
            <w:pPr>
              <w:snapToGrid w:val="0"/>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pacing w:val="-3"/>
                <w:sz w:val="21"/>
                <w:szCs w:val="21"/>
                <w:highlight w:val="none"/>
              </w:rPr>
              <w:t>本项目报价包括本项目所需的所有费用。</w:t>
            </w:r>
          </w:p>
        </w:tc>
      </w:tr>
      <w:tr w14:paraId="13B7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81" w:type="dxa"/>
            <w:noWrap w:val="0"/>
            <w:vAlign w:val="center"/>
          </w:tcPr>
          <w:p w14:paraId="1C20AC16">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9</w:t>
            </w:r>
          </w:p>
        </w:tc>
        <w:tc>
          <w:tcPr>
            <w:tcW w:w="8321" w:type="dxa"/>
            <w:noWrap w:val="0"/>
            <w:vAlign w:val="center"/>
          </w:tcPr>
          <w:p w14:paraId="3E5F3F3C">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投标货币：人民币（元）</w:t>
            </w:r>
            <w:r>
              <w:rPr>
                <w:rFonts w:hint="eastAsia" w:ascii="仿宋" w:hAnsi="仿宋" w:eastAsia="仿宋" w:cs="仿宋"/>
                <w:b w:val="0"/>
                <w:snapToGrid w:val="0"/>
                <w:color w:val="auto"/>
                <w:sz w:val="21"/>
                <w:szCs w:val="21"/>
                <w:highlight w:val="none"/>
              </w:rPr>
              <w:t>。</w:t>
            </w:r>
          </w:p>
        </w:tc>
      </w:tr>
      <w:tr w14:paraId="5597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81" w:type="dxa"/>
            <w:noWrap w:val="0"/>
            <w:vAlign w:val="center"/>
          </w:tcPr>
          <w:p w14:paraId="24FC690A">
            <w:pPr>
              <w:spacing w:line="360" w:lineRule="auto"/>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★10</w:t>
            </w:r>
          </w:p>
        </w:tc>
        <w:tc>
          <w:tcPr>
            <w:tcW w:w="8321" w:type="dxa"/>
            <w:noWrap w:val="0"/>
            <w:vAlign w:val="center"/>
          </w:tcPr>
          <w:p w14:paraId="30954697">
            <w:pPr>
              <w:spacing w:line="360" w:lineRule="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投标保证金：详见《公开招标采购公告》</w:t>
            </w:r>
            <w:r>
              <w:rPr>
                <w:rFonts w:hint="eastAsia" w:ascii="仿宋" w:hAnsi="仿宋" w:eastAsia="仿宋" w:cs="仿宋"/>
                <w:b/>
                <w:bCs w:val="0"/>
                <w:snapToGrid w:val="0"/>
                <w:color w:val="auto"/>
                <w:sz w:val="21"/>
                <w:szCs w:val="21"/>
                <w:highlight w:val="none"/>
              </w:rPr>
              <w:t>。</w:t>
            </w:r>
          </w:p>
        </w:tc>
      </w:tr>
      <w:tr w14:paraId="287A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0B289DD2">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11</w:t>
            </w:r>
          </w:p>
        </w:tc>
        <w:tc>
          <w:tcPr>
            <w:tcW w:w="8321" w:type="dxa"/>
            <w:noWrap w:val="0"/>
            <w:vAlign w:val="center"/>
          </w:tcPr>
          <w:p w14:paraId="22D72DDE">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答疑与澄清：</w:t>
            </w:r>
          </w:p>
          <w:p w14:paraId="32C3C7F4">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招标人对已发出的招标文件进行必要的澄清和修改时，将在招标公告规定的投标截止时间10日前，在规定信息发布网站上通知所有招标文件受收人，并要求受收人进行确认澄清和修改已收悉，澄清和修改的内容作为招标文件的组成部分。招标人根据实际情况，延长投标截止时间的，将在投标截止时间前3日内告知所有招标文件受收人，并要求回执确认。</w:t>
            </w:r>
          </w:p>
        </w:tc>
      </w:tr>
      <w:tr w14:paraId="702F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881" w:type="dxa"/>
            <w:tcBorders>
              <w:bottom w:val="single" w:color="auto" w:sz="4" w:space="0"/>
            </w:tcBorders>
            <w:noWrap w:val="0"/>
            <w:vAlign w:val="center"/>
          </w:tcPr>
          <w:p w14:paraId="4F97D40C">
            <w:pPr>
              <w:spacing w:line="360" w:lineRule="auto"/>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★12</w:t>
            </w:r>
          </w:p>
        </w:tc>
        <w:tc>
          <w:tcPr>
            <w:tcW w:w="8321" w:type="dxa"/>
            <w:tcBorders>
              <w:bottom w:val="single" w:color="auto" w:sz="4" w:space="0"/>
            </w:tcBorders>
            <w:noWrap w:val="0"/>
            <w:vAlign w:val="center"/>
          </w:tcPr>
          <w:p w14:paraId="0D22CFCD">
            <w:pPr>
              <w:spacing w:line="360" w:lineRule="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 xml:space="preserve">投标有效期：从投标截止时间起 90 </w:t>
            </w:r>
            <w:r>
              <w:rPr>
                <w:rFonts w:hint="eastAsia" w:ascii="仿宋" w:hAnsi="仿宋" w:eastAsia="仿宋" w:cs="仿宋"/>
                <w:b/>
                <w:bCs w:val="0"/>
                <w:color w:val="auto"/>
                <w:sz w:val="21"/>
                <w:szCs w:val="21"/>
                <w:highlight w:val="none"/>
                <w:lang w:val="en-US" w:eastAsia="zh-CN"/>
              </w:rPr>
              <w:t>日历</w:t>
            </w:r>
            <w:r>
              <w:rPr>
                <w:rFonts w:hint="eastAsia" w:ascii="仿宋" w:hAnsi="仿宋" w:eastAsia="仿宋" w:cs="仿宋"/>
                <w:b/>
                <w:bCs w:val="0"/>
                <w:color w:val="auto"/>
                <w:sz w:val="21"/>
                <w:szCs w:val="21"/>
                <w:highlight w:val="none"/>
                <w:lang w:eastAsia="zh-CN"/>
              </w:rPr>
              <w:t>天</w:t>
            </w:r>
            <w:r>
              <w:rPr>
                <w:rFonts w:hint="eastAsia" w:ascii="仿宋" w:hAnsi="仿宋" w:eastAsia="仿宋" w:cs="仿宋"/>
                <w:b/>
                <w:bCs w:val="0"/>
                <w:color w:val="auto"/>
                <w:sz w:val="21"/>
                <w:szCs w:val="21"/>
                <w:highlight w:val="none"/>
              </w:rPr>
              <w:t>。</w:t>
            </w:r>
          </w:p>
        </w:tc>
      </w:tr>
      <w:tr w14:paraId="2CE1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A7137EF">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13</w:t>
            </w:r>
          </w:p>
        </w:tc>
        <w:tc>
          <w:tcPr>
            <w:tcW w:w="8321" w:type="dxa"/>
            <w:tcBorders>
              <w:top w:val="single" w:color="auto" w:sz="4" w:space="0"/>
              <w:left w:val="single" w:color="auto" w:sz="4" w:space="0"/>
              <w:bottom w:val="single" w:color="auto" w:sz="4" w:space="0"/>
              <w:right w:val="single" w:color="auto" w:sz="4" w:space="0"/>
            </w:tcBorders>
            <w:noWrap w:val="0"/>
            <w:vAlign w:val="center"/>
          </w:tcPr>
          <w:p w14:paraId="1DB34713">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投标文件组成：本项目为电子投标文件。</w:t>
            </w:r>
          </w:p>
        </w:tc>
      </w:tr>
      <w:tr w14:paraId="2947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tcBorders>
              <w:top w:val="single" w:color="auto" w:sz="4" w:space="0"/>
            </w:tcBorders>
            <w:noWrap w:val="0"/>
            <w:vAlign w:val="center"/>
          </w:tcPr>
          <w:p w14:paraId="29194E4F">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14</w:t>
            </w:r>
          </w:p>
        </w:tc>
        <w:tc>
          <w:tcPr>
            <w:tcW w:w="8321" w:type="dxa"/>
            <w:tcBorders>
              <w:top w:val="single" w:color="auto" w:sz="4" w:space="0"/>
            </w:tcBorders>
            <w:noWrap w:val="0"/>
            <w:vAlign w:val="center"/>
          </w:tcPr>
          <w:p w14:paraId="3D86D452">
            <w:pPr>
              <w:numPr>
                <w:ilvl w:val="0"/>
                <w:numId w:val="2"/>
              </w:numPr>
              <w:spacing w:line="360" w:lineRule="auto"/>
              <w:rPr>
                <w:rFonts w:hint="eastAsia" w:ascii="仿宋" w:hAnsi="仿宋" w:eastAsia="仿宋" w:cs="仿宋"/>
                <w:color w:val="auto"/>
                <w:highlight w:val="none"/>
                <w:lang w:eastAsia="zh-CN"/>
              </w:rPr>
            </w:pPr>
            <w:r>
              <w:rPr>
                <w:rFonts w:hint="eastAsia" w:ascii="仿宋" w:hAnsi="仿宋" w:eastAsia="仿宋" w:cs="仿宋"/>
                <w:b w:val="0"/>
                <w:bCs/>
                <w:color w:val="auto"/>
                <w:sz w:val="21"/>
                <w:szCs w:val="21"/>
                <w:highlight w:val="none"/>
              </w:rPr>
              <w:t>投标文件递交的截止时间：</w:t>
            </w:r>
            <w:r>
              <w:rPr>
                <w:rFonts w:hint="eastAsia" w:ascii="仿宋" w:hAnsi="仿宋" w:eastAsia="仿宋" w:cs="仿宋"/>
                <w:color w:val="auto"/>
                <w:highlight w:val="none"/>
              </w:rPr>
              <w:t>详见</w:t>
            </w:r>
            <w:r>
              <w:rPr>
                <w:rFonts w:hint="eastAsia" w:ascii="仿宋" w:hAnsi="仿宋" w:eastAsia="仿宋" w:cs="仿宋"/>
                <w:color w:val="auto"/>
                <w:szCs w:val="21"/>
                <w:highlight w:val="none"/>
              </w:rPr>
              <w:t xml:space="preserve">第一章 </w:t>
            </w:r>
            <w:r>
              <w:rPr>
                <w:rFonts w:hint="eastAsia" w:ascii="仿宋" w:hAnsi="仿宋" w:eastAsia="仿宋" w:cs="仿宋"/>
                <w:color w:val="auto"/>
                <w:highlight w:val="none"/>
              </w:rPr>
              <w:t>公开招标采购公告</w:t>
            </w:r>
            <w:r>
              <w:rPr>
                <w:rFonts w:hint="eastAsia" w:ascii="仿宋" w:hAnsi="仿宋" w:eastAsia="仿宋" w:cs="仿宋"/>
                <w:color w:val="auto"/>
                <w:highlight w:val="none"/>
                <w:lang w:eastAsia="zh-CN"/>
              </w:rPr>
              <w:t>。</w:t>
            </w:r>
          </w:p>
          <w:p w14:paraId="70A5537D">
            <w:pPr>
              <w:numPr>
                <w:ilvl w:val="0"/>
                <w:numId w:val="2"/>
              </w:num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投标文件递交方式：</w:t>
            </w:r>
            <w:r>
              <w:rPr>
                <w:rFonts w:hint="eastAsia" w:ascii="仿宋" w:hAnsi="仿宋" w:eastAsia="仿宋" w:cs="仿宋"/>
                <w:color w:val="auto"/>
                <w:highlight w:val="none"/>
              </w:rPr>
              <w:t>详见</w:t>
            </w:r>
            <w:r>
              <w:rPr>
                <w:rFonts w:hint="eastAsia" w:ascii="仿宋" w:hAnsi="仿宋" w:eastAsia="仿宋" w:cs="仿宋"/>
                <w:color w:val="auto"/>
                <w:szCs w:val="21"/>
                <w:highlight w:val="none"/>
              </w:rPr>
              <w:t xml:space="preserve">第一章 </w:t>
            </w:r>
            <w:r>
              <w:rPr>
                <w:rFonts w:hint="eastAsia" w:ascii="仿宋" w:hAnsi="仿宋" w:eastAsia="仿宋" w:cs="仿宋"/>
                <w:color w:val="auto"/>
                <w:highlight w:val="none"/>
              </w:rPr>
              <w:t>公开招标采购公告</w:t>
            </w:r>
            <w:r>
              <w:rPr>
                <w:rFonts w:hint="eastAsia" w:ascii="仿宋" w:hAnsi="仿宋" w:eastAsia="仿宋" w:cs="仿宋"/>
                <w:b w:val="0"/>
                <w:bCs/>
                <w:color w:val="auto"/>
                <w:sz w:val="21"/>
                <w:szCs w:val="21"/>
                <w:highlight w:val="none"/>
              </w:rPr>
              <w:t>。</w:t>
            </w:r>
          </w:p>
        </w:tc>
      </w:tr>
      <w:tr w14:paraId="5F8F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19EDF6BD">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15</w:t>
            </w:r>
          </w:p>
        </w:tc>
        <w:tc>
          <w:tcPr>
            <w:tcW w:w="8321" w:type="dxa"/>
            <w:noWrap w:val="0"/>
            <w:vAlign w:val="center"/>
          </w:tcPr>
          <w:p w14:paraId="0F36A130">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开标时间：</w:t>
            </w:r>
            <w:r>
              <w:rPr>
                <w:rFonts w:hint="eastAsia" w:ascii="仿宋" w:hAnsi="仿宋" w:eastAsia="仿宋" w:cs="仿宋"/>
                <w:color w:val="auto"/>
                <w:highlight w:val="none"/>
              </w:rPr>
              <w:t>详见</w:t>
            </w:r>
            <w:r>
              <w:rPr>
                <w:rFonts w:hint="eastAsia" w:ascii="仿宋" w:hAnsi="仿宋" w:eastAsia="仿宋" w:cs="仿宋"/>
                <w:color w:val="auto"/>
                <w:szCs w:val="21"/>
                <w:highlight w:val="none"/>
              </w:rPr>
              <w:t xml:space="preserve">第一章 </w:t>
            </w:r>
            <w:r>
              <w:rPr>
                <w:rFonts w:hint="eastAsia" w:ascii="仿宋" w:hAnsi="仿宋" w:eastAsia="仿宋" w:cs="仿宋"/>
                <w:color w:val="auto"/>
                <w:highlight w:val="none"/>
              </w:rPr>
              <w:t>公开招标采购公告。</w:t>
            </w:r>
          </w:p>
          <w:p w14:paraId="0F1B840F">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开标地点：</w:t>
            </w:r>
            <w:r>
              <w:rPr>
                <w:rFonts w:hint="eastAsia" w:ascii="仿宋" w:hAnsi="仿宋" w:eastAsia="仿宋" w:cs="仿宋"/>
                <w:color w:val="auto"/>
                <w:highlight w:val="none"/>
              </w:rPr>
              <w:t>详见</w:t>
            </w:r>
            <w:r>
              <w:rPr>
                <w:rFonts w:hint="eastAsia" w:ascii="仿宋" w:hAnsi="仿宋" w:eastAsia="仿宋" w:cs="仿宋"/>
                <w:color w:val="auto"/>
                <w:szCs w:val="21"/>
                <w:highlight w:val="none"/>
              </w:rPr>
              <w:t xml:space="preserve">第一章 </w:t>
            </w:r>
            <w:r>
              <w:rPr>
                <w:rFonts w:hint="eastAsia" w:ascii="仿宋" w:hAnsi="仿宋" w:eastAsia="仿宋" w:cs="仿宋"/>
                <w:color w:val="auto"/>
                <w:highlight w:val="none"/>
              </w:rPr>
              <w:t>公开招标采购公告。</w:t>
            </w:r>
          </w:p>
        </w:tc>
      </w:tr>
      <w:tr w14:paraId="0B12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7E3A747B">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16</w:t>
            </w:r>
          </w:p>
        </w:tc>
        <w:tc>
          <w:tcPr>
            <w:tcW w:w="8321" w:type="dxa"/>
            <w:noWrap w:val="0"/>
            <w:vAlign w:val="center"/>
          </w:tcPr>
          <w:p w14:paraId="718D7FED">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评标小组组建：</w:t>
            </w:r>
          </w:p>
          <w:p w14:paraId="2B5FFC94">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评标小组构成：5人。</w:t>
            </w:r>
          </w:p>
          <w:p w14:paraId="6DF598D4">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其中招标人代表：1人；评标专家4人。</w:t>
            </w:r>
          </w:p>
          <w:p w14:paraId="19326292">
            <w:pPr>
              <w:spacing w:line="360" w:lineRule="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rPr>
              <w:t>评标小组确定方式：</w:t>
            </w:r>
            <w:r>
              <w:rPr>
                <w:rFonts w:hint="eastAsia" w:ascii="仿宋" w:hAnsi="仿宋" w:eastAsia="仿宋" w:cs="仿宋"/>
                <w:b w:val="0"/>
                <w:bCs/>
                <w:color w:val="auto"/>
                <w:sz w:val="21"/>
                <w:szCs w:val="21"/>
                <w:highlight w:val="none"/>
              </w:rPr>
              <w:t>招标人代表1人由甲方指定，评标专家4人在代理公司专家库中随机抽取相关专业专家。</w:t>
            </w:r>
          </w:p>
        </w:tc>
      </w:tr>
      <w:tr w14:paraId="22EC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881" w:type="dxa"/>
            <w:noWrap w:val="0"/>
            <w:vAlign w:val="center"/>
          </w:tcPr>
          <w:p w14:paraId="7E6C0A5D">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17</w:t>
            </w:r>
          </w:p>
        </w:tc>
        <w:tc>
          <w:tcPr>
            <w:tcW w:w="8321" w:type="dxa"/>
            <w:noWrap w:val="0"/>
            <w:vAlign w:val="center"/>
          </w:tcPr>
          <w:p w14:paraId="5E5CD235">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评标办法及评分标准：详见第四章。</w:t>
            </w:r>
          </w:p>
        </w:tc>
      </w:tr>
      <w:tr w14:paraId="01C0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881" w:type="dxa"/>
            <w:noWrap w:val="0"/>
            <w:vAlign w:val="center"/>
          </w:tcPr>
          <w:p w14:paraId="4F6B3D4F">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18</w:t>
            </w:r>
          </w:p>
        </w:tc>
        <w:tc>
          <w:tcPr>
            <w:tcW w:w="8321" w:type="dxa"/>
            <w:noWrap w:val="0"/>
            <w:vAlign w:val="center"/>
          </w:tcPr>
          <w:p w14:paraId="24318609">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是否授权评标小组确定中标人：否，推荐的中标候选人数：</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家。</w:t>
            </w:r>
          </w:p>
        </w:tc>
      </w:tr>
      <w:tr w14:paraId="2D22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881" w:type="dxa"/>
            <w:noWrap w:val="0"/>
            <w:vAlign w:val="center"/>
          </w:tcPr>
          <w:p w14:paraId="3D6006FF">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19</w:t>
            </w:r>
          </w:p>
        </w:tc>
        <w:tc>
          <w:tcPr>
            <w:tcW w:w="8321" w:type="dxa"/>
            <w:noWrap w:val="0"/>
            <w:vAlign w:val="center"/>
          </w:tcPr>
          <w:p w14:paraId="667C1315">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保证金退还：除招标文件规定不予退还保证金的情形外，招标人最迟将在与中标人签订合同后5日内，向未中标的投标人和中标人退还投标保证金。投标保证金以现金或者支票形式递交的，还应退还银行同期存款利息。以投标保证保险形式提交的投标保证金，投标保证保险保单载明的保险期间届满后自动失效，不另行退还。</w:t>
            </w:r>
          </w:p>
        </w:tc>
      </w:tr>
      <w:tr w14:paraId="78C6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881" w:type="dxa"/>
            <w:noWrap w:val="0"/>
            <w:vAlign w:val="center"/>
          </w:tcPr>
          <w:p w14:paraId="32C56361">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20</w:t>
            </w:r>
          </w:p>
        </w:tc>
        <w:tc>
          <w:tcPr>
            <w:tcW w:w="8321" w:type="dxa"/>
            <w:noWrap w:val="0"/>
            <w:vAlign w:val="center"/>
          </w:tcPr>
          <w:p w14:paraId="0DA9B2D2">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签订合同时间：中标通知书发出后30</w:t>
            </w:r>
            <w:r>
              <w:rPr>
                <w:rFonts w:hint="eastAsia" w:ascii="仿宋" w:hAnsi="仿宋" w:eastAsia="仿宋" w:cs="仿宋"/>
                <w:b w:val="0"/>
                <w:bCs/>
                <w:color w:val="auto"/>
                <w:sz w:val="21"/>
                <w:szCs w:val="21"/>
                <w:highlight w:val="none"/>
                <w:lang w:val="en-US" w:eastAsia="zh-CN"/>
              </w:rPr>
              <w:t>日历天</w:t>
            </w:r>
            <w:r>
              <w:rPr>
                <w:rFonts w:hint="eastAsia" w:ascii="仿宋" w:hAnsi="仿宋" w:eastAsia="仿宋" w:cs="仿宋"/>
                <w:b w:val="0"/>
                <w:bCs/>
                <w:color w:val="auto"/>
                <w:sz w:val="21"/>
                <w:szCs w:val="21"/>
                <w:highlight w:val="none"/>
              </w:rPr>
              <w:t>内</w:t>
            </w:r>
            <w:r>
              <w:rPr>
                <w:rFonts w:hint="eastAsia" w:ascii="仿宋" w:hAnsi="仿宋" w:eastAsia="仿宋" w:cs="仿宋"/>
                <w:b w:val="0"/>
                <w:snapToGrid w:val="0"/>
                <w:color w:val="auto"/>
                <w:sz w:val="21"/>
                <w:szCs w:val="21"/>
                <w:highlight w:val="none"/>
              </w:rPr>
              <w:t>。</w:t>
            </w:r>
          </w:p>
        </w:tc>
      </w:tr>
      <w:tr w14:paraId="41C27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881" w:type="dxa"/>
            <w:noWrap w:val="0"/>
            <w:vAlign w:val="center"/>
          </w:tcPr>
          <w:p w14:paraId="5C070B1D">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21</w:t>
            </w:r>
          </w:p>
        </w:tc>
        <w:tc>
          <w:tcPr>
            <w:tcW w:w="8321" w:type="dxa"/>
            <w:noWrap w:val="0"/>
            <w:vAlign w:val="center"/>
          </w:tcPr>
          <w:p w14:paraId="103E8F7F">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资金来源：自筹资金</w:t>
            </w:r>
            <w:r>
              <w:rPr>
                <w:rFonts w:hint="eastAsia" w:ascii="仿宋" w:hAnsi="仿宋" w:eastAsia="仿宋" w:cs="仿宋"/>
                <w:b w:val="0"/>
                <w:snapToGrid w:val="0"/>
                <w:color w:val="auto"/>
                <w:sz w:val="21"/>
                <w:szCs w:val="21"/>
                <w:highlight w:val="none"/>
              </w:rPr>
              <w:t>。</w:t>
            </w:r>
          </w:p>
        </w:tc>
      </w:tr>
      <w:tr w14:paraId="5CFC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3D5788AB">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22</w:t>
            </w:r>
          </w:p>
        </w:tc>
        <w:tc>
          <w:tcPr>
            <w:tcW w:w="8321" w:type="dxa"/>
            <w:noWrap w:val="0"/>
            <w:vAlign w:val="center"/>
          </w:tcPr>
          <w:p w14:paraId="3124A438">
            <w:pPr>
              <w:wordWrap w:val="0"/>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评标结果公示：评标结果公示于浙江海港电子招标采购平台（http：//hgdzzb.nbport.com.cn/）。</w:t>
            </w:r>
          </w:p>
        </w:tc>
      </w:tr>
      <w:tr w14:paraId="2691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14A38964">
            <w:pPr>
              <w:spacing w:line="360" w:lineRule="auto"/>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★23</w:t>
            </w:r>
          </w:p>
        </w:tc>
        <w:tc>
          <w:tcPr>
            <w:tcW w:w="8321" w:type="dxa"/>
            <w:noWrap w:val="0"/>
            <w:vAlign w:val="center"/>
          </w:tcPr>
          <w:p w14:paraId="1B96684A">
            <w:pPr>
              <w:spacing w:line="360" w:lineRule="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本项目最高限价：投标人的报价不得高于最高限价。如果投标人的报价超过最高限价，将导致其投标被否决。</w:t>
            </w:r>
          </w:p>
        </w:tc>
      </w:tr>
      <w:tr w14:paraId="03CAD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881" w:type="dxa"/>
            <w:noWrap w:val="0"/>
            <w:vAlign w:val="center"/>
          </w:tcPr>
          <w:p w14:paraId="41325105">
            <w:pPr>
              <w:spacing w:line="360" w:lineRule="auto"/>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★24</w:t>
            </w:r>
          </w:p>
        </w:tc>
        <w:tc>
          <w:tcPr>
            <w:tcW w:w="8321" w:type="dxa"/>
            <w:noWrap w:val="0"/>
            <w:vAlign w:val="center"/>
          </w:tcPr>
          <w:p w14:paraId="0FA7DE5D">
            <w:pPr>
              <w:spacing w:line="360" w:lineRule="auto"/>
              <w:rPr>
                <w:rFonts w:hint="default"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rPr>
              <w:t>本项目招标代理服务费根据《国家计委关于印发〈招标代理服务收费管理暂行办法〉的通知（计价格[2002]1980号文）》、《国家发展改革委办公厅关于招标代理服务收费有关问题的通知（发改办价格[2003]857号文）》和《国家发展改革委关于降低部分建设项目收费标准规范收费行为等有关问题的通知（发改价格[2011]534号文》规定的</w:t>
            </w:r>
            <w:r>
              <w:rPr>
                <w:rFonts w:hint="eastAsia" w:ascii="仿宋" w:hAnsi="仿宋" w:eastAsia="仿宋" w:cs="仿宋"/>
                <w:b/>
                <w:bCs w:val="0"/>
                <w:color w:val="auto"/>
                <w:sz w:val="21"/>
                <w:szCs w:val="21"/>
                <w:highlight w:val="none"/>
                <w:lang w:val="en-US" w:eastAsia="zh-CN"/>
              </w:rPr>
              <w:t>5</w:t>
            </w:r>
            <w:r>
              <w:rPr>
                <w:rFonts w:hint="eastAsia" w:ascii="仿宋" w:hAnsi="仿宋" w:eastAsia="仿宋" w:cs="仿宋"/>
                <w:b/>
                <w:bCs w:val="0"/>
                <w:color w:val="auto"/>
                <w:sz w:val="21"/>
                <w:szCs w:val="21"/>
                <w:highlight w:val="none"/>
              </w:rPr>
              <w:t>折收取，低于3000元的按照3000元收取</w:t>
            </w:r>
            <w:r>
              <w:rPr>
                <w:rFonts w:hint="eastAsia" w:ascii="仿宋" w:hAnsi="仿宋" w:eastAsia="仿宋" w:cs="仿宋"/>
                <w:b/>
                <w:bCs w:val="0"/>
                <w:color w:val="auto"/>
                <w:sz w:val="21"/>
                <w:szCs w:val="21"/>
                <w:highlight w:val="none"/>
                <w:lang w:eastAsia="zh-CN"/>
              </w:rPr>
              <w:t>，</w:t>
            </w:r>
            <w:r>
              <w:rPr>
                <w:rFonts w:hint="eastAsia" w:ascii="仿宋" w:hAnsi="仿宋" w:eastAsia="仿宋" w:cs="仿宋"/>
                <w:b/>
                <w:bCs w:val="0"/>
                <w:color w:val="auto"/>
                <w:sz w:val="21"/>
                <w:szCs w:val="21"/>
                <w:highlight w:val="none"/>
                <w:lang w:val="en-US" w:eastAsia="zh-CN"/>
              </w:rPr>
              <w:t>由中标人支付。</w:t>
            </w:r>
          </w:p>
        </w:tc>
      </w:tr>
      <w:tr w14:paraId="48E3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211A4504">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★25</w:t>
            </w:r>
          </w:p>
        </w:tc>
        <w:tc>
          <w:tcPr>
            <w:tcW w:w="8321" w:type="dxa"/>
            <w:noWrap w:val="0"/>
            <w:vAlign w:val="center"/>
          </w:tcPr>
          <w:p w14:paraId="71333957">
            <w:pPr>
              <w:adjustRightInd/>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本项目采用电子招标，中标单位须在明确中标后、获取中标通知书前将相应的交易服务费缴入平台指定的集团账户（在“投标管家”工具中查看）。</w:t>
            </w:r>
          </w:p>
          <w:p w14:paraId="2D592CDC">
            <w:pPr>
              <w:adjustRightInd/>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具体收费标准如下：</w:t>
            </w:r>
          </w:p>
          <w:p w14:paraId="47A12262">
            <w:pPr>
              <w:pStyle w:val="25"/>
              <w:adjustRightInd/>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集团电子招标采购平台交易服务费收取标准</w:t>
            </w:r>
          </w:p>
          <w:p w14:paraId="2B26E179">
            <w:pPr>
              <w:adjustRightInd/>
              <w:spacing w:line="360" w:lineRule="auto"/>
              <w:rPr>
                <w:rFonts w:hint="eastAsia" w:ascii="仿宋" w:hAnsi="仿宋" w:eastAsia="仿宋" w:cs="仿宋"/>
                <w:bCs/>
                <w:color w:val="auto"/>
                <w:sz w:val="21"/>
                <w:szCs w:val="21"/>
                <w:highlight w:val="none"/>
              </w:rPr>
            </w:pPr>
          </w:p>
          <w:p w14:paraId="24CC9598">
            <w:pPr>
              <w:adjustRightInd/>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drawing>
                <wp:inline distT="0" distB="0" distL="114300" distR="114300">
                  <wp:extent cx="5064125" cy="5176520"/>
                  <wp:effectExtent l="0" t="0" r="3175" b="5080"/>
                  <wp:docPr id="7" name="图片 1" descr="ba521f0b62af5440a862e01a3676d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a521f0b62af5440a862e01a3676d81"/>
                          <pic:cNvPicPr>
                            <a:picLocks noChangeAspect="1"/>
                          </pic:cNvPicPr>
                        </pic:nvPicPr>
                        <pic:blipFill>
                          <a:blip r:embed="rId19"/>
                          <a:srcRect l="1134" r="542" b="1795"/>
                          <a:stretch>
                            <a:fillRect/>
                          </a:stretch>
                        </pic:blipFill>
                        <pic:spPr>
                          <a:xfrm>
                            <a:off x="0" y="0"/>
                            <a:ext cx="5064125" cy="5176520"/>
                          </a:xfrm>
                          <a:prstGeom prst="rect">
                            <a:avLst/>
                          </a:prstGeom>
                          <a:noFill/>
                          <a:ln>
                            <a:noFill/>
                          </a:ln>
                        </pic:spPr>
                      </pic:pic>
                    </a:graphicData>
                  </a:graphic>
                </wp:inline>
              </w:drawing>
            </w:r>
          </w:p>
        </w:tc>
      </w:tr>
      <w:tr w14:paraId="22E8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81" w:type="dxa"/>
            <w:noWrap w:val="0"/>
            <w:vAlign w:val="center"/>
          </w:tcPr>
          <w:p w14:paraId="16745DE4">
            <w:pPr>
              <w:spacing w:line="360" w:lineRule="auto"/>
              <w:jc w:val="center"/>
              <w:rPr>
                <w:rFonts w:hint="eastAsia" w:ascii="仿宋" w:hAnsi="仿宋" w:eastAsia="仿宋" w:cs="仿宋"/>
                <w:b/>
                <w:bCs w:val="0"/>
                <w:color w:val="auto"/>
                <w:sz w:val="21"/>
                <w:szCs w:val="21"/>
                <w:highlight w:val="none"/>
                <w:lang w:eastAsia="zh-CN"/>
              </w:rPr>
            </w:pPr>
            <w:r>
              <w:rPr>
                <w:rFonts w:hint="eastAsia" w:ascii="仿宋" w:hAnsi="仿宋" w:eastAsia="仿宋" w:cs="仿宋"/>
                <w:b/>
                <w:bCs w:val="0"/>
                <w:color w:val="auto"/>
                <w:sz w:val="21"/>
                <w:szCs w:val="21"/>
                <w:highlight w:val="none"/>
              </w:rPr>
              <w:t>★2</w:t>
            </w:r>
            <w:r>
              <w:rPr>
                <w:rFonts w:hint="eastAsia" w:ascii="仿宋" w:hAnsi="仿宋" w:eastAsia="仿宋" w:cs="仿宋"/>
                <w:b/>
                <w:bCs w:val="0"/>
                <w:color w:val="auto"/>
                <w:sz w:val="21"/>
                <w:szCs w:val="21"/>
                <w:highlight w:val="none"/>
                <w:lang w:val="en-US" w:eastAsia="zh-CN"/>
              </w:rPr>
              <w:t>6</w:t>
            </w:r>
          </w:p>
        </w:tc>
        <w:tc>
          <w:tcPr>
            <w:tcW w:w="8321" w:type="dxa"/>
            <w:noWrap w:val="0"/>
            <w:vAlign w:val="center"/>
          </w:tcPr>
          <w:p w14:paraId="281C59DB">
            <w:pPr>
              <w:adjustRightInd/>
              <w:spacing w:line="360" w:lineRule="auto"/>
              <w:rPr>
                <w:rFonts w:hint="default" w:ascii="仿宋" w:hAnsi="仿宋" w:eastAsia="仿宋" w:cs="仿宋"/>
                <w:b/>
                <w:bCs w:val="0"/>
                <w:color w:val="auto"/>
                <w:sz w:val="21"/>
                <w:szCs w:val="21"/>
                <w:highlight w:val="none"/>
                <w:lang w:val="en-US"/>
              </w:rPr>
            </w:pPr>
            <w:r>
              <w:rPr>
                <w:rFonts w:hint="eastAsia" w:ascii="仿宋" w:hAnsi="仿宋" w:eastAsia="仿宋" w:cs="仿宋"/>
                <w:b/>
                <w:bCs w:val="0"/>
                <w:color w:val="auto"/>
                <w:sz w:val="21"/>
                <w:szCs w:val="21"/>
                <w:highlight w:val="none"/>
                <w:lang w:val="en-US" w:eastAsia="zh-CN"/>
              </w:rPr>
              <w:t>本项目组织现场踏勘。未进行现场踏勘的投标人将被取消应答资格，以现场核实签字为准（踏勘表详见附件）。踏勘联系人：华建锋  电话：13780018722</w:t>
            </w:r>
            <w:r>
              <w:rPr>
                <w:rFonts w:hint="eastAsia" w:ascii="仿宋" w:hAnsi="仿宋" w:eastAsia="仿宋" w:cs="仿宋"/>
                <w:b/>
                <w:bCs w:val="0"/>
                <w:snapToGrid w:val="0"/>
                <w:color w:val="auto"/>
                <w:sz w:val="21"/>
                <w:szCs w:val="21"/>
                <w:highlight w:val="none"/>
              </w:rPr>
              <w:t>。</w:t>
            </w:r>
          </w:p>
        </w:tc>
      </w:tr>
    </w:tbl>
    <w:p w14:paraId="5B5378C7">
      <w:pPr>
        <w:pStyle w:val="9"/>
        <w:widowControl w:val="0"/>
        <w:numPr>
          <w:ilvl w:val="0"/>
          <w:numId w:val="0"/>
        </w:numPr>
        <w:tabs>
          <w:tab w:val="left" w:pos="720"/>
          <w:tab w:val="clear" w:pos="360"/>
        </w:tabs>
        <w:spacing w:after="0" w:afterLines="0" w:line="360" w:lineRule="auto"/>
        <w:ind w:leftChars="0"/>
        <w:jc w:val="both"/>
        <w:rPr>
          <w:rFonts w:hint="eastAsia" w:ascii="仿宋" w:hAnsi="仿宋" w:eastAsia="仿宋" w:cs="仿宋"/>
          <w:color w:val="auto"/>
          <w:sz w:val="21"/>
          <w:szCs w:val="21"/>
          <w:highlight w:val="none"/>
        </w:rPr>
      </w:pPr>
      <w:r>
        <w:rPr>
          <w:rFonts w:hint="eastAsia" w:ascii="仿宋" w:hAnsi="仿宋" w:eastAsia="仿宋" w:cs="仿宋"/>
          <w:color w:val="auto"/>
          <w:highlight w:val="none"/>
        </w:rPr>
        <w:br w:type="page"/>
      </w:r>
      <w:r>
        <w:rPr>
          <w:rFonts w:hint="eastAsia" w:ascii="仿宋" w:hAnsi="仿宋" w:eastAsia="仿宋" w:cs="仿宋"/>
          <w:b/>
          <w:color w:val="auto"/>
          <w:sz w:val="21"/>
          <w:szCs w:val="21"/>
          <w:highlight w:val="none"/>
        </w:rPr>
        <w:t>一、总则</w:t>
      </w:r>
    </w:p>
    <w:p w14:paraId="52E9CC02">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（一）适用范围</w:t>
      </w:r>
    </w:p>
    <w:p w14:paraId="5DD9AED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本招标文件适用于本项目发布的招标、投标、评标、定标、验收、合同履约、付款等行为（法律、法规另有规定的，从其规定）。</w:t>
      </w:r>
    </w:p>
    <w:p w14:paraId="65B4CE61">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（二）定义</w:t>
      </w:r>
    </w:p>
    <w:p w14:paraId="3B15A102">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1.“采购单位”系指组织本次招标的</w:t>
      </w:r>
      <w:r>
        <w:rPr>
          <w:rFonts w:hint="eastAsia" w:ascii="仿宋" w:hAnsi="仿宋" w:eastAsia="仿宋" w:cs="仿宋"/>
          <w:color w:val="auto"/>
          <w:sz w:val="21"/>
          <w:szCs w:val="21"/>
          <w:highlight w:val="none"/>
          <w:lang w:eastAsia="zh-CN"/>
        </w:rPr>
        <w:t>海港检验检测(宁波)有限公司</w:t>
      </w:r>
      <w:r>
        <w:rPr>
          <w:rFonts w:hint="eastAsia" w:ascii="仿宋" w:hAnsi="仿宋" w:eastAsia="仿宋" w:cs="仿宋"/>
          <w:color w:val="auto"/>
          <w:sz w:val="21"/>
          <w:szCs w:val="21"/>
          <w:highlight w:val="none"/>
        </w:rPr>
        <w:t>。</w:t>
      </w:r>
    </w:p>
    <w:p w14:paraId="72912AC4">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2.“投标人”系指向招标方提交投标文件的单位或个人。</w:t>
      </w:r>
    </w:p>
    <w:p w14:paraId="1841F6C6">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3.“服务”系指招标文件规定投标人须承担的各项服务。</w:t>
      </w:r>
    </w:p>
    <w:p w14:paraId="196418A2">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4.“项目”系指投标人按招标文件规定向招标人提供的海港检验检测(宁波)有限公司2025年实验室作业点装修项目。</w:t>
      </w:r>
    </w:p>
    <w:p w14:paraId="102E87BA">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5.“书面形式”包括信函、传真、电报等。</w:t>
      </w:r>
    </w:p>
    <w:p w14:paraId="47375526">
      <w:pPr>
        <w:pStyle w:val="13"/>
        <w:spacing w:before="0" w:beforeLines="0" w:after="0" w:afterLines="0" w:line="360" w:lineRule="auto"/>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6.“</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”系指实质性要求条款。</w:t>
      </w:r>
    </w:p>
    <w:p w14:paraId="61331004">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（三）招标方式</w:t>
      </w:r>
    </w:p>
    <w:p w14:paraId="46CBE3F6">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本次招标采用公开招标方式进行。</w:t>
      </w:r>
    </w:p>
    <w:p w14:paraId="528414B0">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（四）投标委托</w:t>
      </w:r>
    </w:p>
    <w:p w14:paraId="2779A268">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投标人代表须携带有效身份证件。如投标人代表不是法定代表人，须有法定代表人出具的授权委托书（制作电子投标文件，格式见第</w:t>
      </w:r>
      <w:r>
        <w:rPr>
          <w:rFonts w:hint="eastAsia" w:ascii="仿宋" w:hAnsi="仿宋" w:eastAsia="仿宋" w:cs="仿宋"/>
          <w:color w:val="auto"/>
          <w:sz w:val="21"/>
          <w:szCs w:val="21"/>
          <w:highlight w:val="none"/>
          <w:lang w:val="en-US" w:eastAsia="zh-CN"/>
        </w:rPr>
        <w:t>六章投标文件格式4.法定代表人授权委托书格式</w:t>
      </w:r>
      <w:r>
        <w:rPr>
          <w:rFonts w:hint="eastAsia" w:ascii="仿宋" w:hAnsi="仿宋" w:eastAsia="仿宋" w:cs="仿宋"/>
          <w:color w:val="auto"/>
          <w:sz w:val="21"/>
          <w:szCs w:val="21"/>
          <w:highlight w:val="none"/>
        </w:rPr>
        <w:t>）。</w:t>
      </w:r>
    </w:p>
    <w:p w14:paraId="4EA5CA9F">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（五）投标费用</w:t>
      </w:r>
    </w:p>
    <w:p w14:paraId="662A03BD">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不论投标结果如何，投标人均应自行承担所有与投标有关的全部费用（招标文件有相关规定除外）。</w:t>
      </w:r>
    </w:p>
    <w:p w14:paraId="7F395CEC">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（六）联合体投标</w:t>
      </w:r>
    </w:p>
    <w:p w14:paraId="3840EB6B">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本项目不接受联合体投标。</w:t>
      </w:r>
    </w:p>
    <w:p w14:paraId="0764D805">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（七）转包与分包</w:t>
      </w:r>
    </w:p>
    <w:p w14:paraId="55CF96D6">
      <w:pPr>
        <w:pStyle w:val="13"/>
        <w:spacing w:before="0" w:beforeLines="0" w:after="0" w:afterLines="0" w:line="360" w:lineRule="auto"/>
        <w:ind w:firstLine="525" w:firstLine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本项目不允许转包</w:t>
      </w:r>
      <w:r>
        <w:rPr>
          <w:rFonts w:hint="eastAsia" w:ascii="仿宋" w:hAnsi="仿宋" w:eastAsia="仿宋" w:cs="仿宋"/>
          <w:color w:val="auto"/>
          <w:sz w:val="21"/>
          <w:szCs w:val="21"/>
          <w:highlight w:val="none"/>
          <w:lang w:val="en-US" w:eastAsia="zh-CN"/>
        </w:rPr>
        <w:t>与分包</w:t>
      </w:r>
      <w:r>
        <w:rPr>
          <w:rFonts w:hint="eastAsia" w:ascii="仿宋" w:hAnsi="仿宋" w:eastAsia="仿宋" w:cs="仿宋"/>
          <w:color w:val="auto"/>
          <w:sz w:val="21"/>
          <w:szCs w:val="21"/>
          <w:highlight w:val="none"/>
        </w:rPr>
        <w:t>。</w:t>
      </w:r>
    </w:p>
    <w:p w14:paraId="6851CAC7">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（八）特别说明</w:t>
      </w:r>
    </w:p>
    <w:p w14:paraId="79CBAF65">
      <w:pPr>
        <w:pStyle w:val="13"/>
        <w:spacing w:before="0" w:beforeLines="0" w:after="0" w:afterLines="0" w:line="360" w:lineRule="auto"/>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.投标人应仔细阅读招标文件的所有内容，按照招标文件的要求提交投标文件，并对所提供的全部资料的真实性承担法律责任。</w:t>
      </w:r>
    </w:p>
    <w:p w14:paraId="7F70314B">
      <w:pPr>
        <w:pStyle w:val="13"/>
        <w:spacing w:before="0" w:beforeLines="0" w:after="0" w:afterLines="0" w:line="360" w:lineRule="auto"/>
        <w:ind w:firstLine="422" w:firstLineChars="200"/>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投标人在投标活动中提供任何虚假材料，其投标无效，并报监管部门查处；中标后发现的，中标人须依照《中华人民共和国消费者权益保护法》第49条之规定双倍赔偿招标人，且民事赔偿并不免除违法投标人的行政与刑事</w:t>
      </w:r>
      <w:r>
        <w:rPr>
          <w:rFonts w:hint="eastAsia" w:ascii="仿宋" w:hAnsi="仿宋" w:eastAsia="仿宋" w:cs="仿宋"/>
          <w:b/>
          <w:bCs/>
          <w:color w:val="auto"/>
          <w:sz w:val="21"/>
          <w:szCs w:val="21"/>
          <w:highlight w:val="none"/>
          <w:lang w:eastAsia="zh-CN"/>
        </w:rPr>
        <w:t>责任。</w:t>
      </w:r>
    </w:p>
    <w:p w14:paraId="78D54B43">
      <w:pPr>
        <w:pStyle w:val="13"/>
        <w:spacing w:before="0" w:beforeLines="0" w:after="0" w:afterLines="0"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除银行、保险、石油石化、电力、电信、移动、联通等行业外，分公司投标的，需在投标文件中提供具有法人资格的总公司的营业执照及授权书，授权书须加盖总公司公章。总公司可就本项目或此类项目在一定范围或时间内出具授权书。已由总公司授权的，总公司取得的相关资质证书对分公司有效。分支机构参加投标的，由分支机构负责人签署的相关投标资料与本招标文件规定由法定代表人签署的的文件材料具有同等效力。分支机构参加投标的，由分支机构负责人签署的相关投标资料与本招标文件规定由法定代表人签署的的文件材料具有同等效力。</w:t>
      </w:r>
    </w:p>
    <w:p w14:paraId="7F67B801">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（九）招标文件的异议</w:t>
      </w:r>
    </w:p>
    <w:p w14:paraId="4043CDB0">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潜在投标人或其他利害关系人对招标文件有异议的，应在提交投标文件截止时间10日前提出；招标人应自收到异议之日起3日内作出答复；作出答复前，应暂停招标投标活动。对异议作出的答复如果实质性影响投标文件编制的，则相应顺延提交投标文件截止时间。</w:t>
      </w:r>
    </w:p>
    <w:p w14:paraId="3333ABA4">
      <w:pPr>
        <w:pStyle w:val="9"/>
        <w:widowControl w:val="0"/>
        <w:numPr>
          <w:ilvl w:val="0"/>
          <w:numId w:val="0"/>
        </w:numPr>
        <w:tabs>
          <w:tab w:val="left" w:pos="720"/>
          <w:tab w:val="clear" w:pos="360"/>
        </w:tabs>
        <w:spacing w:after="0" w:afterLines="0" w:line="360" w:lineRule="auto"/>
        <w:ind w:leftChars="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二、招标文件</w:t>
      </w:r>
    </w:p>
    <w:p w14:paraId="119053F8">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（一）招标文件的构成。本招标文件由以下部分组成：</w:t>
      </w:r>
    </w:p>
    <w:p w14:paraId="2D684187">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1.招标公告</w:t>
      </w:r>
    </w:p>
    <w:p w14:paraId="536DFBF3">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2.招标需求</w:t>
      </w:r>
    </w:p>
    <w:p w14:paraId="3F1028C9">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3.投标人须知</w:t>
      </w:r>
    </w:p>
    <w:p w14:paraId="3B25D3A8">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4.评标办法及标准</w:t>
      </w:r>
    </w:p>
    <w:p w14:paraId="198DD7E2">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5.合同主要条款</w:t>
      </w:r>
    </w:p>
    <w:p w14:paraId="27F4253A">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6.投标文件格式</w:t>
      </w:r>
    </w:p>
    <w:p w14:paraId="4FE37148">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7.本项目招标文件的澄清、答复、修改、补充的内容</w:t>
      </w:r>
    </w:p>
    <w:p w14:paraId="7A339115">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（二）投标人的风险</w:t>
      </w:r>
    </w:p>
    <w:p w14:paraId="781E12D1">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投标人没有按照招标文件要求提供全部资料，或者投标人没有对招标文件在各方面作出实质性响应是投标人的风险，并可能导致其投标被拒绝。</w:t>
      </w:r>
    </w:p>
    <w:p w14:paraId="5AA07B53">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（三）招标文件的澄清与修改 </w:t>
      </w:r>
    </w:p>
    <w:p w14:paraId="49B4B287">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招标人对已发出的采购文件进行必要的澄清或者修改的，应当在采购文件要求提交投标文件截止时间至少15日前，以书面形式通知所有采购文件收受人。不足15日的，应顺延提交投标文件的截止时间。该澄清或者修改的内容为采购文件的组成部分。</w:t>
      </w:r>
    </w:p>
    <w:p w14:paraId="3F74DE40">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2、投标人在规定的时间内未对采购文件提出疑问、质疑或要求澄清的，将视其为无异议。对采购文件中描述有歧义或前后不一致的地方，评审小组有权进行评判，但对同一条款的评判应适用于每个投标人。</w:t>
      </w:r>
    </w:p>
    <w:p w14:paraId="4B0253D4">
      <w:pPr>
        <w:pStyle w:val="13"/>
        <w:spacing w:before="0" w:beforeLines="0" w:after="0" w:afterLines="0" w:line="360" w:lineRule="auto"/>
        <w:ind w:firstLine="442" w:firstLineChars="200"/>
        <w:rPr>
          <w:rFonts w:hint="eastAsia" w:ascii="仿宋" w:hAnsi="仿宋" w:eastAsia="仿宋" w:cs="仿宋"/>
          <w:color w:val="auto"/>
          <w:sz w:val="21"/>
          <w:szCs w:val="21"/>
          <w:highlight w:val="none"/>
        </w:rPr>
      </w:pPr>
      <w:r>
        <w:rPr>
          <w:rFonts w:hint="eastAsia" w:ascii="仿宋" w:hAnsi="仿宋" w:eastAsia="仿宋" w:cs="仿宋"/>
          <w:b/>
          <w:bCs/>
          <w:color w:val="auto"/>
          <w:sz w:val="22"/>
          <w:szCs w:val="22"/>
          <w:highlight w:val="none"/>
        </w:rPr>
        <w:t>注：招标文件的澄清与修改投标人均通过“浙江海港投标管家”下载，未及时浏览、下载而造成的后果，责任自负。</w:t>
      </w:r>
    </w:p>
    <w:p w14:paraId="311AEF22">
      <w:pPr>
        <w:pStyle w:val="13"/>
        <w:spacing w:before="0" w:beforeLines="0" w:after="0" w:afterLines="0"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三、投标文件的编制</w:t>
      </w:r>
    </w:p>
    <w:p w14:paraId="3AF67AA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投标文件分为三部分内容，第一部分为价格标，第二部分为商务技术标，第三部分为资格审查文件，其内容分别为：</w:t>
      </w:r>
    </w:p>
    <w:p w14:paraId="68B3132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第一部分：价格标至少应包含以下内容</w:t>
      </w:r>
    </w:p>
    <w:p w14:paraId="0FF3BF8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（1）价格标封面（格式见附件）；</w:t>
      </w:r>
    </w:p>
    <w:p w14:paraId="7056651E">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（2）投标函（格式见附件）；</w:t>
      </w:r>
    </w:p>
    <w:p w14:paraId="4A40FBC8">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（3）开标一览表（格式见附件）； </w:t>
      </w:r>
    </w:p>
    <w:p w14:paraId="6389AFA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（4）投标人针对报价需要说明的其他文件和说明（格式自拟）</w:t>
      </w:r>
      <w:r>
        <w:rPr>
          <w:rFonts w:hint="eastAsia" w:ascii="仿宋" w:hAnsi="仿宋" w:eastAsia="仿宋" w:cs="仿宋"/>
          <w:b w:val="0"/>
          <w:snapToGrid w:val="0"/>
          <w:color w:val="auto"/>
          <w:sz w:val="21"/>
          <w:szCs w:val="21"/>
          <w:highlight w:val="none"/>
        </w:rPr>
        <w:t>。</w:t>
      </w:r>
    </w:p>
    <w:p w14:paraId="08B56D7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第二部分：商务技术标至少应包含以下内容</w:t>
      </w:r>
    </w:p>
    <w:p w14:paraId="145B9C88">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（1）商务技术标封面（格式见附件）；</w:t>
      </w:r>
    </w:p>
    <w:p w14:paraId="1CDD9005">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（2）商务响应表（格式见附件）；</w:t>
      </w:r>
    </w:p>
    <w:p w14:paraId="471D857A">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（3）技术响应表（对技术需求中提出的服务要求进行响应，格式见附件）；</w:t>
      </w:r>
    </w:p>
    <w:p w14:paraId="152DA5C7">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（4）投标人同类产品业绩表（格式见附件）；</w:t>
      </w:r>
    </w:p>
    <w:p w14:paraId="327FE9B5">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（5）商务技术标评审所涉及的其他资料（格式自拟，加盖公章）；</w:t>
      </w:r>
    </w:p>
    <w:p w14:paraId="1F0E0EA8">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（6）投标人需要特别说明的其他文件（格式自拟，加盖公章）</w:t>
      </w:r>
      <w:r>
        <w:rPr>
          <w:rFonts w:hint="eastAsia" w:ascii="仿宋" w:hAnsi="仿宋" w:eastAsia="仿宋" w:cs="仿宋"/>
          <w:b w:val="0"/>
          <w:snapToGrid w:val="0"/>
          <w:color w:val="auto"/>
          <w:sz w:val="21"/>
          <w:szCs w:val="21"/>
          <w:highlight w:val="none"/>
        </w:rPr>
        <w:t>。</w:t>
      </w:r>
    </w:p>
    <w:p w14:paraId="6975B3B8">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第三部分：资格审查文件至少应包含以下内容</w:t>
      </w:r>
    </w:p>
    <w:p w14:paraId="562CF33D">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（1）资格审查文件封面（格式见附件）；</w:t>
      </w:r>
    </w:p>
    <w:p w14:paraId="55F84926">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（2）法定代表人资格</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书（格式见附件）；</w:t>
      </w:r>
    </w:p>
    <w:p w14:paraId="64D665BB">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（3）法定代表人授权委托书（格式见附件）；</w:t>
      </w:r>
    </w:p>
    <w:p w14:paraId="76BBC11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（4）投标人基本情况表（格式见附件）；</w:t>
      </w:r>
    </w:p>
    <w:p w14:paraId="1AF3BB4F">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（5）投标人有效的营业执照扫描件（加盖公章）；</w:t>
      </w:r>
    </w:p>
    <w:p w14:paraId="48F99056">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（6）投标声明书（格式见附件）；</w:t>
      </w:r>
    </w:p>
    <w:p w14:paraId="1DC386E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（7）信用中国查询截图（加盖公章）；</w:t>
      </w:r>
    </w:p>
    <w:p w14:paraId="2E622199">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（8）投标保证金付款</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及开户许可证（加盖公章）；</w:t>
      </w:r>
    </w:p>
    <w:p w14:paraId="04FA57A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（9）投标产品唯一授权</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（如有）；</w:t>
      </w:r>
    </w:p>
    <w:p w14:paraId="751C1F2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）招标文件要求的或投标人认为有必要提供的其他情况说明或资质证书（扫描件加盖公章）。</w:t>
      </w:r>
    </w:p>
    <w:p w14:paraId="05F99232">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（二）投标文件的语言及计量</w:t>
      </w:r>
    </w:p>
    <w:p w14:paraId="3C2FA6BB">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w:t>
      </w:r>
      <w:r>
        <w:rPr>
          <w:rFonts w:hint="eastAsia" w:ascii="仿宋" w:hAnsi="仿宋" w:eastAsia="仿宋" w:cs="仿宋"/>
          <w:b/>
          <w:color w:val="auto"/>
          <w:szCs w:val="21"/>
          <w:highlight w:val="none"/>
        </w:rPr>
        <w:t>1投标文件以及投标方与招标方就有关投标事宜的所有来往函电，均应以中文汉语书写。除签名、盖章、专用名称等特殊情形外，以中文汉语以外的文字表述的投标文件视同未提供。</w:t>
      </w:r>
    </w:p>
    <w:p w14:paraId="7728B38E">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w:t>
      </w:r>
      <w:r>
        <w:rPr>
          <w:rFonts w:hint="eastAsia" w:ascii="仿宋" w:hAnsi="仿宋" w:eastAsia="仿宋" w:cs="仿宋"/>
          <w:b/>
          <w:color w:val="auto"/>
          <w:szCs w:val="21"/>
          <w:highlight w:val="none"/>
        </w:rPr>
        <w:t>2投标计量单位，招标文件已有明确规定的，使用招标文件规定的计量单位；招标文件没有规定的，应采用中华人民共和国法定计量单位（货币单位：人民币元），否则视同未响应。</w:t>
      </w:r>
    </w:p>
    <w:p w14:paraId="3C7D760D">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（三）投标报价</w:t>
      </w:r>
    </w:p>
    <w:p w14:paraId="4FE1ED0C">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1.投标报价应按招标文件中相关附表格式填写。</w:t>
      </w:r>
    </w:p>
    <w:p w14:paraId="2BF1D8FE">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2.投标文件只允许有一个报价，有选择的或有条件的报价将不予接受。</w:t>
      </w:r>
    </w:p>
    <w:p w14:paraId="735876CF">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3.投标报价不得超过采购预算（最高限价）。否则，其投标将被拒绝。</w:t>
      </w:r>
    </w:p>
    <w:p w14:paraId="0EC7DA67">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（四）投标文件的有效期</w:t>
      </w:r>
    </w:p>
    <w:p w14:paraId="7F147F29">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1.自投标截止日起90</w:t>
      </w:r>
      <w:r>
        <w:rPr>
          <w:rFonts w:hint="eastAsia" w:ascii="仿宋" w:hAnsi="仿宋" w:eastAsia="仿宋" w:cs="仿宋"/>
          <w:b/>
          <w:bCs/>
          <w:color w:val="auto"/>
          <w:sz w:val="21"/>
          <w:szCs w:val="21"/>
          <w:highlight w:val="none"/>
          <w:lang w:val="en-US" w:eastAsia="zh-CN"/>
        </w:rPr>
        <w:t>日历</w:t>
      </w:r>
      <w:r>
        <w:rPr>
          <w:rFonts w:hint="eastAsia" w:ascii="仿宋" w:hAnsi="仿宋" w:eastAsia="仿宋" w:cs="仿宋"/>
          <w:b/>
          <w:bCs/>
          <w:color w:val="auto"/>
          <w:sz w:val="21"/>
          <w:szCs w:val="21"/>
          <w:highlight w:val="none"/>
        </w:rPr>
        <w:t>天投标文件应保持有效。有效期不足的投标文件将被拒绝。</w:t>
      </w:r>
    </w:p>
    <w:p w14:paraId="7C017FFF">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2.在特殊情况下，招标人可与投标人协商延长投标书的有效期，这种要求和答复均以书面形式进行。</w:t>
      </w:r>
    </w:p>
    <w:p w14:paraId="29759126">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3.投标人可拒绝接受延期要求而不会导致投标保证金被没收。同意延长有效期的投标人需要相应延长投标保证金的有效期，但不能修改投标文件。 </w:t>
      </w:r>
    </w:p>
    <w:p w14:paraId="2D69EB38">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4.中标人的投标文件自开标之日起至合同履行完毕止均应保持有效。</w:t>
      </w:r>
    </w:p>
    <w:p w14:paraId="23FD2DE7">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（五）投标保证金</w:t>
      </w:r>
    </w:p>
    <w:p w14:paraId="392A88A9">
      <w:pPr>
        <w:pStyle w:val="3"/>
        <w:spacing w:line="360" w:lineRule="auto"/>
        <w:ind w:firstLine="406"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1.投标人须按规定提交投标保证金。否则，其投标将被拒绝。</w:t>
      </w:r>
    </w:p>
    <w:p w14:paraId="6EF0F3B3">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2.投标保证金不计息。</w:t>
      </w:r>
    </w:p>
    <w:p w14:paraId="6E3D5A2C">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3.投标人有下列情形之一的，投标保证金将不予退还：</w:t>
      </w:r>
    </w:p>
    <w:p w14:paraId="25B0F6DC">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（1）投标人在投标有效期内撤回投标文件的；</w:t>
      </w:r>
    </w:p>
    <w:p w14:paraId="2F77EB66">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（2）投标人在投标过程中弄虚作假，提供虚假材料的；</w:t>
      </w:r>
    </w:p>
    <w:p w14:paraId="6239F725">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（3）中标人无正当理由不与招标人签订合同的；</w:t>
      </w:r>
    </w:p>
    <w:p w14:paraId="6F4DF1CF">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（4）将中标项目转让给他人或者在投标文件中未说明且未经招标采购单位同意，将中标项目分包给他人的；</w:t>
      </w:r>
    </w:p>
    <w:p w14:paraId="697DFD01">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（5）拒绝履行合同义务的；</w:t>
      </w:r>
    </w:p>
    <w:p w14:paraId="7309C3E4">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（6）其他严重扰乱招投标程序的。</w:t>
      </w:r>
    </w:p>
    <w:p w14:paraId="54EF1D54">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（六）投标文件的签署和递交</w:t>
      </w:r>
    </w:p>
    <w:p w14:paraId="6811E835">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1.投标人应按本招标文件规定的格式和顺序编制投标文件并标注页码，投标文件内容不完整、编排混乱导致投标文件被误读、漏读或者查找不到相关内容的，是投标人的责任。</w:t>
      </w:r>
    </w:p>
    <w:p w14:paraId="388AD36F">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2.投标文件的递交：上传到电子招标采购平台的电子投标文件（含报价文件、商务技术文件）1份。</w:t>
      </w:r>
    </w:p>
    <w:p w14:paraId="24D8F5B8">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3.电子投标文件应根据浙江省海港集团电子招标采购平台的要求及本招标文件规定的格式和顺序编制电子投标文件并进行关联定位。</w:t>
      </w:r>
    </w:p>
    <w:p w14:paraId="70572E44">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4.投标文件须由投标人在规定位置盖章并由法定代表人或法定代表人的授权委托人签署，投标人应写全称。</w:t>
      </w:r>
    </w:p>
    <w:p w14:paraId="3FFE5248">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5.投标文件不得涂改，若有修改错漏处，须加盖单位公章或者法定代表人或授权委托人签字或盖章。投标文件因字迹潦草或表达不清所引起的后果由投标人负责。</w:t>
      </w:r>
    </w:p>
    <w:p w14:paraId="41A155C4">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（七）投标文件的修改和撤回</w:t>
      </w:r>
    </w:p>
    <w:p w14:paraId="64B6BB1F">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投标人在投标截止时间之前，可以对已上传的电子投标文件进行修改或撤回，投标截止时间后，投标人不得撤回、修改投标文件。</w:t>
      </w:r>
    </w:p>
    <w:p w14:paraId="04AAC560">
      <w:pPr>
        <w:pStyle w:val="3"/>
        <w:spacing w:line="360" w:lineRule="auto"/>
        <w:ind w:firstLine="426" w:firstLineChars="200"/>
        <w:rPr>
          <w:rFonts w:hint="eastAsia" w:ascii="仿宋" w:hAnsi="仿宋" w:eastAsia="仿宋" w:cs="仿宋"/>
          <w:color w:val="auto"/>
          <w:sz w:val="21"/>
          <w:szCs w:val="21"/>
          <w:highlight w:val="none"/>
        </w:rPr>
      </w:pPr>
      <w:r>
        <w:rPr>
          <w:rFonts w:hint="eastAsia" w:ascii="仿宋" w:hAnsi="仿宋" w:eastAsia="仿宋" w:cs="仿宋"/>
          <w:b/>
          <w:bCs/>
          <w:color w:val="auto"/>
          <w:sz w:val="22"/>
          <w:szCs w:val="22"/>
          <w:highlight w:val="none"/>
        </w:rPr>
        <w:t>注：投标人于投标截止时间之后五分钟内在“浙江海港投标管家”工具端—进入项目—开标—远程开标模块，点击“确认开标结果”按钮进行确认，如超时未确认，视作投标人已对开标结果确认无误。</w:t>
      </w:r>
    </w:p>
    <w:p w14:paraId="4B7752B1">
      <w:pPr>
        <w:pStyle w:val="9"/>
        <w:widowControl w:val="0"/>
        <w:numPr>
          <w:ilvl w:val="0"/>
          <w:numId w:val="0"/>
        </w:numPr>
        <w:tabs>
          <w:tab w:val="left" w:pos="720"/>
          <w:tab w:val="clear" w:pos="360"/>
        </w:tabs>
        <w:spacing w:after="0" w:afterLines="0" w:line="360" w:lineRule="auto"/>
        <w:ind w:leftChars="200"/>
        <w:jc w:val="both"/>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（八）投标无效的情形</w:t>
      </w:r>
    </w:p>
    <w:p w14:paraId="0CC68C35">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14:paraId="3E8132AA">
      <w:pPr>
        <w:pStyle w:val="3"/>
        <w:spacing w:line="360" w:lineRule="auto"/>
        <w:ind w:firstLine="406"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1.在符合性审查和商务评审时，如发现下列情形之一的，投标文件将被视为无效：</w:t>
      </w:r>
    </w:p>
    <w:p w14:paraId="02F3CF1C">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（1）超出经营范围投标的；</w:t>
      </w:r>
    </w:p>
    <w:p w14:paraId="2F850A37">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（2）资格证明文件不全的，或者不符合招标文件标明的资格要求的；</w:t>
      </w:r>
    </w:p>
    <w:p w14:paraId="2D84E6D4">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（3）投标文件无法定代表人签字或未提供法定代表人授权委托书、投标声明书或者填写项目不齐全的；</w:t>
      </w:r>
    </w:p>
    <w:p w14:paraId="1D6E2BB0">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（4）投标代表人未能出具身份证明或与法定代表人授权委托人身份不符的； </w:t>
      </w:r>
    </w:p>
    <w:p w14:paraId="7864D0C5">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（5）投标文件内容虚假的；</w:t>
      </w:r>
    </w:p>
    <w:p w14:paraId="0DB1CCBE">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（6）投标文件的实质性内容未使用中文表述、意思表述不明确、前后矛盾或者使用计量单位不符合招标文件要求的（经评标委员会认定并允许其当场更正的笔误除外）</w:t>
      </w:r>
    </w:p>
    <w:p w14:paraId="3F6E94CD">
      <w:pPr>
        <w:pStyle w:val="3"/>
        <w:spacing w:line="360" w:lineRule="auto"/>
        <w:ind w:firstLine="404" w:firstLineChars="200"/>
        <w:rPr>
          <w:rFonts w:hint="eastAsia" w:ascii="仿宋" w:hAnsi="仿宋" w:eastAsia="仿宋" w:cs="仿宋"/>
          <w:snapToGrid w:val="0"/>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snapToGrid w:val="0"/>
          <w:color w:val="auto"/>
          <w:sz w:val="21"/>
          <w:szCs w:val="21"/>
          <w:highlight w:val="none"/>
        </w:rPr>
        <w:t>7）投标有效期不能满足招标文件要求的；</w:t>
      </w:r>
    </w:p>
    <w:p w14:paraId="3321EE3C">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（8）未实质性响应招标文件要求或者投标文件有招标方不能接受的附加条件的；</w:t>
      </w:r>
    </w:p>
    <w:p w14:paraId="1A87CAC5">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（9）未按规定交纳投标保证金的；</w:t>
      </w:r>
    </w:p>
    <w:p w14:paraId="7A1A934F">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（10）超过投标截止时间送达的或未按规定地点送达的；</w:t>
      </w:r>
    </w:p>
    <w:p w14:paraId="5CE48ACC">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（11）未按规定密封、签章的；</w:t>
      </w:r>
    </w:p>
    <w:p w14:paraId="1098BF08">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（12）投标文件的关键内容字迹模糊、无法辨认的,或者投标文件中经修正的内容字迹模糊难以辩认或者修改处未按规定签名盖章的。</w:t>
      </w:r>
    </w:p>
    <w:p w14:paraId="1D83FD54">
      <w:pPr>
        <w:pStyle w:val="3"/>
        <w:spacing w:line="360" w:lineRule="auto"/>
        <w:ind w:firstLine="406"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2.在技术评审时，如发现下列情形之一的，投标文件将被视为无效：</w:t>
      </w:r>
    </w:p>
    <w:p w14:paraId="7D433ABF">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（1）投标文件标明的响应或偏离与事实不符或虚假投标的；</w:t>
      </w:r>
    </w:p>
    <w:p w14:paraId="35CB38B8">
      <w:pPr>
        <w:pStyle w:val="3"/>
        <w:spacing w:line="360" w:lineRule="auto"/>
        <w:ind w:firstLine="404"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snapToGrid w:val="0"/>
          <w:color w:val="auto"/>
          <w:sz w:val="21"/>
          <w:szCs w:val="21"/>
          <w:highlight w:val="none"/>
        </w:rPr>
        <w:t>明显不符合招标文件要求的，或者与</w:t>
      </w:r>
      <w:r>
        <w:rPr>
          <w:rFonts w:hint="eastAsia" w:ascii="仿宋" w:hAnsi="仿宋" w:eastAsia="仿宋" w:cs="仿宋"/>
          <w:color w:val="auto"/>
          <w:sz w:val="21"/>
          <w:szCs w:val="21"/>
          <w:highlight w:val="none"/>
        </w:rPr>
        <w:t>招标文件中第二章采购需求中的任一条款发生实质性偏离的；</w:t>
      </w:r>
    </w:p>
    <w:p w14:paraId="32A77E28">
      <w:pPr>
        <w:pStyle w:val="3"/>
        <w:spacing w:line="360" w:lineRule="auto"/>
        <w:ind w:firstLine="404" w:firstLineChars="2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（3）投标技术方案不明确，存在一个或一个以上备选（替代）投标方案的</w:t>
      </w:r>
      <w:r>
        <w:rPr>
          <w:rFonts w:hint="eastAsia" w:ascii="仿宋" w:hAnsi="仿宋" w:eastAsia="仿宋" w:cs="仿宋"/>
          <w:color w:val="auto"/>
          <w:sz w:val="21"/>
          <w:szCs w:val="21"/>
          <w:highlight w:val="none"/>
          <w:lang w:eastAsia="zh-CN"/>
        </w:rPr>
        <w:t>。</w:t>
      </w:r>
    </w:p>
    <w:p w14:paraId="38CE801C">
      <w:pPr>
        <w:pStyle w:val="3"/>
        <w:spacing w:line="360" w:lineRule="auto"/>
        <w:ind w:firstLine="406"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3.在报价评审时，如发现下列情形之一的，投标文件将被视为无效：</w:t>
      </w:r>
    </w:p>
    <w:p w14:paraId="00DCD340">
      <w:pPr>
        <w:pStyle w:val="3"/>
        <w:spacing w:line="360" w:lineRule="auto"/>
        <w:ind w:firstLine="404"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（1）未采用投标文件要求的报价形式报价的；</w:t>
      </w:r>
    </w:p>
    <w:p w14:paraId="3A3E11F1">
      <w:pPr>
        <w:pStyle w:val="3"/>
        <w:spacing w:line="360" w:lineRule="auto"/>
        <w:ind w:firstLine="404"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（2）投标报价具有选择性，或者开标价格与投标文件承诺的优惠（折扣）价格不一致的；</w:t>
      </w:r>
    </w:p>
    <w:p w14:paraId="3E791CD9">
      <w:pPr>
        <w:pStyle w:val="3"/>
        <w:spacing w:line="360" w:lineRule="auto"/>
        <w:ind w:firstLine="404"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（3）投标</w:t>
      </w:r>
      <w:r>
        <w:rPr>
          <w:rFonts w:hint="eastAsia" w:ascii="仿宋" w:hAnsi="仿宋" w:eastAsia="仿宋" w:cs="仿宋"/>
          <w:color w:val="auto"/>
          <w:sz w:val="21"/>
          <w:szCs w:val="21"/>
          <w:highlight w:val="none"/>
        </w:rPr>
        <w:t>报价超过采购预算（最高限价）。</w:t>
      </w:r>
    </w:p>
    <w:p w14:paraId="58E32156">
      <w:pPr>
        <w:pStyle w:val="3"/>
        <w:spacing w:line="360" w:lineRule="auto"/>
        <w:ind w:firstLine="406"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4.被拒绝的投标文件为无效。</w:t>
      </w:r>
    </w:p>
    <w:p w14:paraId="058756EC">
      <w:pPr>
        <w:pStyle w:val="3"/>
        <w:spacing w:line="360" w:lineRule="auto"/>
        <w:ind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四、开标</w:t>
      </w:r>
    </w:p>
    <w:p w14:paraId="43E0DD40">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（1）投标截止时间后，代理机构将按照招标公告规定的时间、地点组织开标。</w:t>
      </w:r>
    </w:p>
    <w:p w14:paraId="5965CE54">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（2）在电子招标采购平台开启投标人的投标文件并做开标记录。</w:t>
      </w:r>
    </w:p>
    <w:p w14:paraId="64B28877">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（3）公布评审结果。</w:t>
      </w:r>
    </w:p>
    <w:p w14:paraId="23D23D27">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（4）开标会议结束。</w:t>
      </w:r>
    </w:p>
    <w:p w14:paraId="3321688F">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5）本项目原则上采用电子招标采购平台开标程序，采购过程中出现以下情形，导致电子招标采购平台无法正常运行，或者无法保证电子交易的公平、公正和安全时，招标人（或代理机构）可中止电子交易活动：</w:t>
      </w:r>
    </w:p>
    <w:p w14:paraId="425F8631">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①电子招标采购平台发生故障而无法登录访问的； </w:t>
      </w:r>
    </w:p>
    <w:p w14:paraId="5524736A">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②电子招标采购平台应用或数据库出现错误，不能进行正常操作的；</w:t>
      </w:r>
    </w:p>
    <w:p w14:paraId="202AD090">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③电子招标采购平台发现严重安全漏洞，有潜在泄密危险的；</w:t>
      </w:r>
    </w:p>
    <w:p w14:paraId="23D51832">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④病毒发作导致不能进行正常操作的； </w:t>
      </w:r>
    </w:p>
    <w:p w14:paraId="551667D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⑤其他无法保证电子交易的公平、公正和安全的情况。</w:t>
      </w:r>
    </w:p>
    <w:p w14:paraId="5DEF4618">
      <w:pPr>
        <w:pStyle w:val="13"/>
        <w:spacing w:before="0" w:beforeLines="0" w:after="0" w:afterLines="0"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五、评标</w:t>
      </w:r>
    </w:p>
    <w:p w14:paraId="3F75FA17">
      <w:pPr>
        <w:pStyle w:val="13"/>
        <w:spacing w:before="0" w:beforeLines="0" w:after="0" w:afterLines="0"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（一）组建评标委员会</w:t>
      </w:r>
    </w:p>
    <w:p w14:paraId="2F173A3C">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本项目评标委员会依法组建。</w:t>
      </w:r>
    </w:p>
    <w:p w14:paraId="53D67140">
      <w:pPr>
        <w:pStyle w:val="13"/>
        <w:spacing w:before="0" w:beforeLines="0" w:after="0" w:afterLines="0"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（二）评标的方式</w:t>
      </w:r>
    </w:p>
    <w:p w14:paraId="61EEE158">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本项目采用不公开方式评标，评标的依据为招标文件和投标文件。</w:t>
      </w:r>
    </w:p>
    <w:p w14:paraId="0163F6FD">
      <w:pPr>
        <w:pStyle w:val="13"/>
        <w:spacing w:before="0" w:beforeLines="0" w:after="0" w:afterLines="0"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（三）</w:t>
      </w:r>
      <w:r>
        <w:rPr>
          <w:rFonts w:hint="eastAsia" w:ascii="仿宋" w:hAnsi="仿宋" w:eastAsia="仿宋" w:cs="仿宋"/>
          <w:b/>
          <w:bCs/>
          <w:color w:val="auto"/>
          <w:sz w:val="21"/>
          <w:szCs w:val="21"/>
          <w:highlight w:val="none"/>
        </w:rPr>
        <w:t>评标程序</w:t>
      </w:r>
    </w:p>
    <w:p w14:paraId="530E4840">
      <w:pPr>
        <w:spacing w:line="360" w:lineRule="auto"/>
        <w:ind w:firstLine="422" w:firstLineChars="20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1.形式审查</w:t>
      </w:r>
    </w:p>
    <w:p w14:paraId="51D0A71D">
      <w:pPr>
        <w:spacing w:line="360" w:lineRule="auto"/>
        <w:ind w:firstLine="420" w:firstLineChars="20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招标人代表和代理机构工作人员协助评标委员会对投标人的资格和投标文件的完整性、合法性等进行审查。</w:t>
      </w:r>
    </w:p>
    <w:p w14:paraId="387C0302">
      <w:pPr>
        <w:spacing w:line="360" w:lineRule="auto"/>
        <w:ind w:firstLine="422" w:firstLineChars="20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2.实质审查与比较</w:t>
      </w:r>
    </w:p>
    <w:p w14:paraId="754C206C">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（1）评标委员会审查投标文件的实质性内容是否符合招标文件的实质性要求；</w:t>
      </w:r>
    </w:p>
    <w:p w14:paraId="58BEFF9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（2）评标委员会将根据投标人的投标文件进行审查、核对，如有疑问，将对投标人进行询标，投标人要向评标委员会澄清有关问题，并最终以书面形式进行答复；</w:t>
      </w:r>
    </w:p>
    <w:p w14:paraId="2D3CC64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投标人代表未到场或者拒绝澄清或者澄清的内容改变了投标文件的实质性内容的，评标委员会有权对该投标文件作出不利于投标人的评判；</w:t>
      </w:r>
    </w:p>
    <w:p w14:paraId="397A659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）评标委员会完成评标后，按评标原则推荐中标候选人同时起草评标报告。</w:t>
      </w:r>
    </w:p>
    <w:p w14:paraId="2C112E47">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（四）澄清问题的形式</w:t>
      </w:r>
    </w:p>
    <w:p w14:paraId="55BC093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14E925CB">
      <w:pPr>
        <w:pStyle w:val="13"/>
        <w:tabs>
          <w:tab w:val="left" w:pos="630"/>
        </w:tabs>
        <w:spacing w:before="0" w:beforeLines="0" w:after="0" w:afterLines="0" w:line="360" w:lineRule="auto"/>
        <w:ind w:firstLine="422"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（五）评标原则和评标办法</w:t>
      </w:r>
    </w:p>
    <w:p w14:paraId="248D3116">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D10818B">
      <w:pPr>
        <w:pStyle w:val="13"/>
        <w:spacing w:before="0" w:beforeLines="0" w:after="0" w:afterLines="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2.评标办法。本项目评标办法是</w:t>
      </w:r>
      <w:r>
        <w:rPr>
          <w:rFonts w:hint="eastAsia" w:ascii="仿宋" w:hAnsi="仿宋" w:eastAsia="仿宋" w:cs="仿宋"/>
          <w:color w:val="auto"/>
          <w:sz w:val="21"/>
          <w:szCs w:val="21"/>
          <w:highlight w:val="none"/>
          <w:u w:val="single"/>
        </w:rPr>
        <w:t xml:space="preserve"> </w:t>
      </w:r>
      <w:r>
        <w:rPr>
          <w:rFonts w:hint="eastAsia" w:ascii="仿宋" w:hAnsi="仿宋" w:eastAsia="仿宋" w:cs="仿宋"/>
          <w:b/>
          <w:bCs/>
          <w:color w:val="auto"/>
          <w:sz w:val="21"/>
          <w:szCs w:val="21"/>
          <w:highlight w:val="none"/>
          <w:u w:val="single"/>
        </w:rPr>
        <w:t xml:space="preserve">综合评分法 </w:t>
      </w:r>
      <w:r>
        <w:rPr>
          <w:rFonts w:hint="eastAsia" w:ascii="仿宋" w:hAnsi="仿宋" w:eastAsia="仿宋" w:cs="仿宋"/>
          <w:color w:val="auto"/>
          <w:sz w:val="21"/>
          <w:szCs w:val="21"/>
          <w:highlight w:val="none"/>
        </w:rPr>
        <w:t>，具体评标内容详见《第四章：评标办法》。</w:t>
      </w:r>
    </w:p>
    <w:p w14:paraId="233D7D89">
      <w:pPr>
        <w:pStyle w:val="13"/>
        <w:spacing w:before="0" w:beforeLines="0" w:after="0" w:afterLines="0"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六、定标</w:t>
      </w:r>
    </w:p>
    <w:p w14:paraId="2A572ECD">
      <w:pPr>
        <w:pStyle w:val="13"/>
        <w:spacing w:before="0" w:beforeLines="0" w:after="0" w:afterLines="0" w:line="360" w:lineRule="auto"/>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（一）确定中标人。本项目由招标人确定中标人。</w:t>
      </w:r>
    </w:p>
    <w:p w14:paraId="7F17080D">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招标代理</w:t>
      </w:r>
      <w:r>
        <w:rPr>
          <w:rFonts w:hint="eastAsia" w:ascii="仿宋" w:hAnsi="仿宋" w:eastAsia="仿宋" w:cs="仿宋"/>
          <w:color w:val="auto"/>
          <w:szCs w:val="21"/>
          <w:highlight w:val="none"/>
        </w:rPr>
        <w:t>机构在评标结束后2个工作日内将评标报告交招标人确认，原则上招标人自收到评标报告之日起5个工作日内在评标报告推荐的中标候选人中按顺序确定中标人，并在发布招标公告的网站上对中标结果进行公示。</w:t>
      </w:r>
    </w:p>
    <w:p w14:paraId="298B2AF4">
      <w:pPr>
        <w:pStyle w:val="13"/>
        <w:spacing w:before="0" w:beforeLines="0" w:after="0" w:afterLines="0"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七、合同授予</w:t>
      </w:r>
    </w:p>
    <w:p w14:paraId="66D14C99">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1.招标人与中标人应当在《中标通知书》发出之日起</w:t>
      </w:r>
      <w:r>
        <w:rPr>
          <w:rFonts w:hint="eastAsia" w:ascii="仿宋" w:hAnsi="仿宋" w:eastAsia="仿宋" w:cs="仿宋"/>
          <w:b/>
          <w:color w:val="auto"/>
          <w:szCs w:val="21"/>
          <w:highlight w:val="none"/>
          <w:u w:val="single"/>
        </w:rPr>
        <w:t>30</w:t>
      </w:r>
      <w:r>
        <w:rPr>
          <w:rFonts w:hint="eastAsia" w:ascii="仿宋" w:hAnsi="仿宋" w:eastAsia="仿宋" w:cs="仿宋"/>
          <w:b w:val="0"/>
          <w:bCs/>
          <w:color w:val="auto"/>
          <w:szCs w:val="21"/>
          <w:highlight w:val="none"/>
          <w:u w:val="none"/>
          <w:lang w:val="en-US" w:eastAsia="zh-CN"/>
        </w:rPr>
        <w:t>日历天</w:t>
      </w:r>
      <w:r>
        <w:rPr>
          <w:rFonts w:hint="eastAsia" w:ascii="仿宋" w:hAnsi="仿宋" w:eastAsia="仿宋" w:cs="仿宋"/>
          <w:color w:val="auto"/>
          <w:szCs w:val="21"/>
          <w:highlight w:val="none"/>
        </w:rPr>
        <w:t>内签订采购合同。同时，</w:t>
      </w:r>
      <w:r>
        <w:rPr>
          <w:rFonts w:hint="eastAsia" w:ascii="仿宋" w:hAnsi="仿宋" w:eastAsia="仿宋" w:cs="仿宋"/>
          <w:color w:val="auto"/>
          <w:szCs w:val="21"/>
          <w:highlight w:val="none"/>
          <w:lang w:eastAsia="zh-CN"/>
        </w:rPr>
        <w:t>招标代理</w:t>
      </w:r>
      <w:r>
        <w:rPr>
          <w:rFonts w:hint="eastAsia" w:ascii="仿宋" w:hAnsi="仿宋" w:eastAsia="仿宋" w:cs="仿宋"/>
          <w:color w:val="auto"/>
          <w:szCs w:val="21"/>
          <w:highlight w:val="none"/>
        </w:rPr>
        <w:t>机构对合同内容进行审查，如发现与采购结果和投标承诺内容不一致的，应予以纠正；</w:t>
      </w:r>
    </w:p>
    <w:p w14:paraId="6D42945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2.中标人拖延、拒签合同的，将被扣罚投标保证金并取消中标资格。</w:t>
      </w:r>
    </w:p>
    <w:p w14:paraId="0CB071F9">
      <w:pPr>
        <w:keepNext/>
        <w:keepLines/>
        <w:spacing w:line="360" w:lineRule="auto"/>
        <w:jc w:val="center"/>
        <w:outlineLvl w:val="0"/>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bookmarkStart w:id="27" w:name="_Toc39852776"/>
      <w:bookmarkStart w:id="28" w:name="_Toc15130"/>
      <w:bookmarkStart w:id="29" w:name="_Toc15516"/>
      <w:bookmarkStart w:id="30" w:name="_Toc10025"/>
      <w:bookmarkStart w:id="31" w:name="_Toc445108995"/>
      <w:bookmarkStart w:id="32" w:name="_Toc3459"/>
      <w:bookmarkStart w:id="33" w:name="_Toc13495"/>
      <w:bookmarkStart w:id="34" w:name="_Toc31059"/>
      <w:bookmarkStart w:id="35" w:name="_Toc18146"/>
      <w:r>
        <w:rPr>
          <w:rFonts w:hint="eastAsia" w:ascii="仿宋" w:hAnsi="仿宋" w:eastAsia="仿宋" w:cs="仿宋"/>
          <w:b/>
          <w:bCs/>
          <w:color w:val="auto"/>
          <w:kern w:val="44"/>
          <w:sz w:val="30"/>
          <w:szCs w:val="44"/>
          <w:highlight w:val="none"/>
        </w:rPr>
        <w:t>第四章  评标办法</w:t>
      </w:r>
      <w:bookmarkEnd w:id="27"/>
      <w:bookmarkEnd w:id="28"/>
      <w:bookmarkEnd w:id="29"/>
      <w:bookmarkEnd w:id="30"/>
      <w:bookmarkEnd w:id="31"/>
      <w:bookmarkEnd w:id="32"/>
      <w:bookmarkEnd w:id="33"/>
      <w:bookmarkEnd w:id="34"/>
      <w:bookmarkEnd w:id="35"/>
    </w:p>
    <w:p w14:paraId="13B507C8">
      <w:pPr>
        <w:spacing w:line="360" w:lineRule="auto"/>
        <w:rPr>
          <w:rFonts w:hint="eastAsia" w:ascii="仿宋" w:hAnsi="仿宋" w:eastAsia="仿宋" w:cs="仿宋"/>
          <w:b/>
          <w:color w:val="auto"/>
          <w:highlight w:val="none"/>
        </w:rPr>
      </w:pPr>
      <w:bookmarkStart w:id="36" w:name="_Toc317685596"/>
      <w:bookmarkStart w:id="37" w:name="_Toc445108996"/>
    </w:p>
    <w:p w14:paraId="408B14D2">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一、总则</w:t>
      </w:r>
      <w:bookmarkEnd w:id="36"/>
    </w:p>
    <w:p w14:paraId="13212005">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招标活动遵循公平、公正、科学、择优的原则依法进行，招标活动及当事人接受依法实施的监督。本次招标采用</w:t>
      </w:r>
      <w:r>
        <w:rPr>
          <w:rFonts w:hint="eastAsia" w:ascii="仿宋" w:hAnsi="仿宋" w:eastAsia="仿宋" w:cs="仿宋"/>
          <w:b/>
          <w:bCs/>
          <w:color w:val="auto"/>
          <w:szCs w:val="21"/>
          <w:highlight w:val="none"/>
          <w:u w:val="single"/>
        </w:rPr>
        <w:t>综合评分法</w:t>
      </w:r>
      <w:r>
        <w:rPr>
          <w:rFonts w:hint="eastAsia" w:ascii="仿宋" w:hAnsi="仿宋" w:eastAsia="仿宋" w:cs="仿宋"/>
          <w:color w:val="auto"/>
          <w:szCs w:val="21"/>
          <w:highlight w:val="none"/>
        </w:rPr>
        <w:t>。</w:t>
      </w:r>
    </w:p>
    <w:p w14:paraId="2BDC3AEE">
      <w:pPr>
        <w:spacing w:line="360" w:lineRule="auto"/>
        <w:rPr>
          <w:rFonts w:hint="eastAsia" w:ascii="仿宋" w:hAnsi="仿宋" w:eastAsia="仿宋" w:cs="仿宋"/>
          <w:b/>
          <w:color w:val="auto"/>
          <w:highlight w:val="none"/>
        </w:rPr>
      </w:pPr>
      <w:bookmarkStart w:id="38" w:name="_Toc317685597"/>
      <w:r>
        <w:rPr>
          <w:rFonts w:hint="eastAsia" w:ascii="仿宋" w:hAnsi="仿宋" w:eastAsia="仿宋" w:cs="仿宋"/>
          <w:b/>
          <w:color w:val="auto"/>
          <w:highlight w:val="none"/>
        </w:rPr>
        <w:t>二、评标组织</w:t>
      </w:r>
      <w:bookmarkEnd w:id="38"/>
      <w:r>
        <w:rPr>
          <w:rFonts w:hint="eastAsia" w:ascii="仿宋" w:hAnsi="仿宋" w:eastAsia="仿宋" w:cs="仿宋"/>
          <w:b/>
          <w:color w:val="auto"/>
          <w:highlight w:val="none"/>
        </w:rPr>
        <w:tab/>
      </w:r>
    </w:p>
    <w:p w14:paraId="43B71B5D">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评标委员会：招标人和采购机构根据采购项目的内容特点按照规定组建评标委员会。</w:t>
      </w:r>
    </w:p>
    <w:p w14:paraId="018E2D1E">
      <w:pPr>
        <w:spacing w:line="360" w:lineRule="auto"/>
        <w:rPr>
          <w:rFonts w:hint="eastAsia" w:ascii="仿宋" w:hAnsi="仿宋" w:eastAsia="仿宋" w:cs="仿宋"/>
          <w:b/>
          <w:color w:val="auto"/>
          <w:highlight w:val="none"/>
        </w:rPr>
      </w:pPr>
      <w:bookmarkStart w:id="39" w:name="_Toc317685599"/>
      <w:r>
        <w:rPr>
          <w:rFonts w:hint="eastAsia" w:ascii="仿宋" w:hAnsi="仿宋" w:eastAsia="仿宋" w:cs="仿宋"/>
          <w:b/>
          <w:color w:val="auto"/>
          <w:highlight w:val="none"/>
        </w:rPr>
        <w:t>三、评标过程</w:t>
      </w:r>
      <w:bookmarkEnd w:id="39"/>
    </w:p>
    <w:p w14:paraId="26FD1F95">
      <w:pPr>
        <w:spacing w:line="360" w:lineRule="auto"/>
        <w:ind w:firstLine="420" w:firstLineChars="200"/>
        <w:rPr>
          <w:rFonts w:hint="eastAsia" w:ascii="仿宋" w:hAnsi="仿宋" w:eastAsia="仿宋" w:cs="仿宋"/>
          <w:color w:val="auto"/>
          <w:szCs w:val="21"/>
          <w:highlight w:val="none"/>
          <w:u w:val="none" w:color="000000"/>
        </w:rPr>
      </w:pPr>
      <w:r>
        <w:rPr>
          <w:rFonts w:hint="eastAsia" w:ascii="仿宋" w:hAnsi="仿宋" w:eastAsia="仿宋" w:cs="仿宋"/>
          <w:color w:val="auto"/>
          <w:szCs w:val="21"/>
          <w:highlight w:val="none"/>
          <w:u w:val="none" w:color="000000"/>
        </w:rPr>
        <w:t>1、</w:t>
      </w:r>
      <w:r>
        <w:rPr>
          <w:rFonts w:hint="eastAsia" w:ascii="仿宋" w:hAnsi="仿宋" w:eastAsia="仿宋" w:cs="仿宋"/>
          <w:color w:val="auto"/>
          <w:szCs w:val="21"/>
          <w:highlight w:val="none"/>
          <w:u w:val="none" w:color="000000"/>
          <w:lang w:val="zh-TW" w:eastAsia="zh-TW"/>
        </w:rPr>
        <w:t>初步审查</w:t>
      </w:r>
    </w:p>
    <w:p w14:paraId="464F49AE">
      <w:pPr>
        <w:spacing w:line="360" w:lineRule="auto"/>
        <w:ind w:firstLine="420" w:firstLineChars="200"/>
        <w:rPr>
          <w:rFonts w:hint="eastAsia" w:ascii="仿宋" w:hAnsi="仿宋" w:eastAsia="仿宋" w:cs="仿宋"/>
          <w:color w:val="auto"/>
          <w:szCs w:val="21"/>
          <w:highlight w:val="none"/>
          <w:u w:val="none" w:color="000000"/>
          <w:lang w:val="zh-TW" w:eastAsia="zh-TW"/>
        </w:rPr>
      </w:pPr>
      <w:r>
        <w:rPr>
          <w:rFonts w:hint="eastAsia" w:ascii="仿宋" w:hAnsi="仿宋" w:eastAsia="仿宋" w:cs="仿宋"/>
          <w:color w:val="auto"/>
          <w:szCs w:val="21"/>
          <w:highlight w:val="none"/>
          <w:u w:val="none" w:color="000000"/>
          <w:lang w:val="zh-TW" w:eastAsia="zh-TW"/>
        </w:rPr>
        <w:t>初审分为资格性检查和符合性检查。</w:t>
      </w:r>
    </w:p>
    <w:p w14:paraId="5B4EC0E2">
      <w:pPr>
        <w:spacing w:line="360" w:lineRule="auto"/>
        <w:ind w:firstLine="420" w:firstLineChars="200"/>
        <w:rPr>
          <w:rFonts w:hint="eastAsia" w:ascii="仿宋" w:hAnsi="仿宋" w:eastAsia="仿宋" w:cs="仿宋"/>
          <w:color w:val="auto"/>
          <w:szCs w:val="21"/>
          <w:highlight w:val="none"/>
          <w:u w:val="none" w:color="000000"/>
          <w:lang w:val="zh-TW" w:eastAsia="zh-TW"/>
        </w:rPr>
      </w:pPr>
      <w:r>
        <w:rPr>
          <w:rFonts w:hint="eastAsia" w:ascii="仿宋" w:hAnsi="仿宋" w:eastAsia="仿宋" w:cs="仿宋"/>
          <w:color w:val="auto"/>
          <w:szCs w:val="21"/>
          <w:highlight w:val="none"/>
          <w:u w:val="none" w:color="000000"/>
          <w:lang w:val="zh-TW" w:eastAsia="zh-TW"/>
        </w:rPr>
        <w:t>资格性检查。依据法律法规和招标文件的规定，对投标文件中的资格证明、投标保证金等进行审查，以确定投标人是否具备投标资格。</w:t>
      </w:r>
    </w:p>
    <w:p w14:paraId="76C312D0">
      <w:pPr>
        <w:spacing w:line="360" w:lineRule="auto"/>
        <w:ind w:firstLine="420" w:firstLineChars="200"/>
        <w:rPr>
          <w:rFonts w:hint="eastAsia" w:ascii="仿宋" w:hAnsi="仿宋" w:eastAsia="仿宋" w:cs="仿宋"/>
          <w:color w:val="auto"/>
          <w:szCs w:val="21"/>
          <w:highlight w:val="none"/>
          <w:u w:val="none" w:color="000000"/>
          <w:lang w:val="zh-TW" w:eastAsia="zh-TW"/>
        </w:rPr>
      </w:pPr>
      <w:r>
        <w:rPr>
          <w:rFonts w:hint="eastAsia" w:ascii="仿宋" w:hAnsi="仿宋" w:eastAsia="仿宋" w:cs="仿宋"/>
          <w:color w:val="auto"/>
          <w:szCs w:val="21"/>
          <w:highlight w:val="none"/>
          <w:u w:val="none" w:color="000000"/>
          <w:lang w:val="zh-TW" w:eastAsia="zh-TW"/>
        </w:rPr>
        <w:t>符合性检查。依据招标文件的规定，从投标文件的有效性、完整性和对招标文件的响应程度进行审查，以确定是否对招标文件的实质性要求作出响应。</w:t>
      </w:r>
    </w:p>
    <w:p w14:paraId="50E987DB">
      <w:pPr>
        <w:spacing w:line="360" w:lineRule="auto"/>
        <w:ind w:firstLine="420" w:firstLineChars="200"/>
        <w:rPr>
          <w:rFonts w:hint="eastAsia" w:ascii="仿宋" w:hAnsi="仿宋" w:eastAsia="仿宋" w:cs="仿宋"/>
          <w:color w:val="auto"/>
          <w:szCs w:val="21"/>
          <w:highlight w:val="none"/>
          <w:u w:val="none" w:color="000000"/>
        </w:rPr>
      </w:pPr>
      <w:r>
        <w:rPr>
          <w:rFonts w:hint="eastAsia" w:ascii="仿宋" w:hAnsi="仿宋" w:eastAsia="仿宋" w:cs="仿宋"/>
          <w:color w:val="auto"/>
          <w:szCs w:val="21"/>
          <w:highlight w:val="none"/>
          <w:u w:val="none" w:color="000000"/>
        </w:rPr>
        <w:t>2、</w:t>
      </w:r>
      <w:r>
        <w:rPr>
          <w:rFonts w:hint="eastAsia" w:ascii="仿宋" w:hAnsi="仿宋" w:eastAsia="仿宋" w:cs="仿宋"/>
          <w:color w:val="auto"/>
          <w:szCs w:val="21"/>
          <w:highlight w:val="none"/>
          <w:u w:val="none" w:color="000000"/>
          <w:lang w:val="zh-TW" w:eastAsia="zh-TW"/>
        </w:rPr>
        <w:t>澄清问题</w:t>
      </w:r>
    </w:p>
    <w:p w14:paraId="4273BBA9">
      <w:pPr>
        <w:spacing w:line="360" w:lineRule="auto"/>
        <w:ind w:firstLine="420" w:firstLineChars="200"/>
        <w:rPr>
          <w:rFonts w:hint="eastAsia" w:ascii="仿宋" w:hAnsi="仿宋" w:eastAsia="仿宋" w:cs="仿宋"/>
          <w:color w:val="auto"/>
          <w:szCs w:val="21"/>
          <w:highlight w:val="none"/>
          <w:u w:val="none" w:color="000000"/>
          <w:lang w:val="zh-TW" w:eastAsia="zh-TW"/>
        </w:rPr>
      </w:pPr>
      <w:r>
        <w:rPr>
          <w:rFonts w:hint="eastAsia" w:ascii="仿宋" w:hAnsi="仿宋" w:eastAsia="仿宋" w:cs="仿宋"/>
          <w:color w:val="auto"/>
          <w:szCs w:val="21"/>
          <w:highlight w:val="none"/>
          <w:u w:val="none" w:color="000000"/>
          <w:lang w:val="zh-TW" w:eastAsia="zh-TW"/>
        </w:rPr>
        <w:t>对投标文件中含义不明确、同类问题表述不一致</w:t>
      </w:r>
      <w:r>
        <w:rPr>
          <w:rFonts w:hint="eastAsia" w:ascii="仿宋" w:hAnsi="仿宋" w:eastAsia="仿宋" w:cs="仿宋"/>
          <w:color w:val="auto"/>
          <w:szCs w:val="21"/>
          <w:highlight w:val="none"/>
          <w:u w:val="none" w:color="000000"/>
          <w:lang w:val="zh-TW"/>
        </w:rPr>
        <w:t>或</w:t>
      </w:r>
      <w:r>
        <w:rPr>
          <w:rFonts w:hint="eastAsia" w:ascii="仿宋" w:hAnsi="仿宋" w:eastAsia="仿宋" w:cs="仿宋"/>
          <w:color w:val="auto"/>
          <w:szCs w:val="21"/>
          <w:highlight w:val="none"/>
          <w:u w:val="none" w:color="000000"/>
          <w:lang w:val="zh-TW" w:eastAsia="zh-TW"/>
        </w:rPr>
        <w:t>者有明显文字和计算错误的内容，评标委员会要求投标人作出必要的澄清、说明</w:t>
      </w:r>
      <w:r>
        <w:rPr>
          <w:rFonts w:hint="eastAsia" w:ascii="仿宋" w:hAnsi="仿宋" w:eastAsia="仿宋" w:cs="仿宋"/>
          <w:color w:val="auto"/>
          <w:szCs w:val="21"/>
          <w:highlight w:val="none"/>
          <w:u w:val="none" w:color="000000"/>
          <w:lang w:val="zh-TW"/>
        </w:rPr>
        <w:t>或</w:t>
      </w:r>
      <w:r>
        <w:rPr>
          <w:rFonts w:hint="eastAsia" w:ascii="仿宋" w:hAnsi="仿宋" w:eastAsia="仿宋" w:cs="仿宋"/>
          <w:color w:val="auto"/>
          <w:szCs w:val="21"/>
          <w:highlight w:val="none"/>
          <w:u w:val="none" w:color="000000"/>
          <w:lang w:val="zh-TW" w:eastAsia="zh-TW"/>
        </w:rPr>
        <w:t>者纠正。投标人的澄清、说明</w:t>
      </w:r>
      <w:r>
        <w:rPr>
          <w:rFonts w:hint="eastAsia" w:ascii="仿宋" w:hAnsi="仿宋" w:eastAsia="仿宋" w:cs="仿宋"/>
          <w:color w:val="auto"/>
          <w:szCs w:val="21"/>
          <w:highlight w:val="none"/>
          <w:u w:val="none" w:color="000000"/>
          <w:lang w:val="zh-TW"/>
        </w:rPr>
        <w:t>或</w:t>
      </w:r>
      <w:r>
        <w:rPr>
          <w:rFonts w:hint="eastAsia" w:ascii="仿宋" w:hAnsi="仿宋" w:eastAsia="仿宋" w:cs="仿宋"/>
          <w:color w:val="auto"/>
          <w:szCs w:val="21"/>
          <w:highlight w:val="none"/>
          <w:u w:val="none" w:color="000000"/>
          <w:lang w:val="zh-TW" w:eastAsia="zh-TW"/>
        </w:rPr>
        <w:t>者补正应当采用书面形式，由其授权的代表签字，并不得超出投标文件的范围</w:t>
      </w:r>
      <w:r>
        <w:rPr>
          <w:rFonts w:hint="eastAsia" w:ascii="仿宋" w:hAnsi="仿宋" w:eastAsia="仿宋" w:cs="仿宋"/>
          <w:color w:val="auto"/>
          <w:szCs w:val="21"/>
          <w:highlight w:val="none"/>
          <w:u w:val="none" w:color="000000"/>
          <w:lang w:val="zh-TW"/>
        </w:rPr>
        <w:t>或</w:t>
      </w:r>
      <w:r>
        <w:rPr>
          <w:rFonts w:hint="eastAsia" w:ascii="仿宋" w:hAnsi="仿宋" w:eastAsia="仿宋" w:cs="仿宋"/>
          <w:color w:val="auto"/>
          <w:szCs w:val="21"/>
          <w:highlight w:val="none"/>
          <w:u w:val="none" w:color="000000"/>
          <w:lang w:val="zh-TW" w:eastAsia="zh-TW"/>
        </w:rPr>
        <w:t>者改变投标文件的实质性内容。</w:t>
      </w:r>
    </w:p>
    <w:p w14:paraId="4466074F">
      <w:pPr>
        <w:spacing w:line="360" w:lineRule="auto"/>
        <w:ind w:firstLine="420" w:firstLineChars="200"/>
        <w:rPr>
          <w:rFonts w:hint="eastAsia" w:ascii="仿宋" w:hAnsi="仿宋" w:eastAsia="仿宋" w:cs="仿宋"/>
          <w:color w:val="auto"/>
          <w:szCs w:val="21"/>
          <w:highlight w:val="none"/>
          <w:u w:val="none" w:color="000000"/>
        </w:rPr>
      </w:pPr>
      <w:r>
        <w:rPr>
          <w:rFonts w:hint="eastAsia" w:ascii="仿宋" w:hAnsi="仿宋" w:eastAsia="仿宋" w:cs="仿宋"/>
          <w:color w:val="auto"/>
          <w:szCs w:val="21"/>
          <w:highlight w:val="none"/>
          <w:u w:val="none" w:color="000000"/>
        </w:rPr>
        <w:t>3、</w:t>
      </w:r>
      <w:r>
        <w:rPr>
          <w:rFonts w:hint="eastAsia" w:ascii="仿宋" w:hAnsi="仿宋" w:eastAsia="仿宋" w:cs="仿宋"/>
          <w:color w:val="auto"/>
          <w:szCs w:val="21"/>
          <w:highlight w:val="none"/>
          <w:u w:val="none" w:color="000000"/>
          <w:lang w:val="zh-TW" w:eastAsia="zh-TW"/>
        </w:rPr>
        <w:t>详细评审</w:t>
      </w:r>
    </w:p>
    <w:p w14:paraId="4326DC50">
      <w:pPr>
        <w:spacing w:line="360" w:lineRule="auto"/>
        <w:ind w:firstLine="420" w:firstLineChars="200"/>
        <w:rPr>
          <w:rFonts w:hint="eastAsia" w:ascii="仿宋" w:hAnsi="仿宋" w:eastAsia="仿宋" w:cs="仿宋"/>
          <w:color w:val="auto"/>
          <w:szCs w:val="21"/>
          <w:highlight w:val="none"/>
          <w:u w:val="none" w:color="000000"/>
          <w:lang w:val="zh-TW" w:eastAsia="zh-TW"/>
        </w:rPr>
      </w:pPr>
      <w:r>
        <w:rPr>
          <w:rFonts w:hint="eastAsia" w:ascii="仿宋" w:hAnsi="仿宋" w:eastAsia="仿宋" w:cs="仿宋"/>
          <w:color w:val="auto"/>
          <w:szCs w:val="21"/>
          <w:highlight w:val="none"/>
          <w:u w:val="none" w:color="000000"/>
          <w:lang w:val="zh-TW" w:eastAsia="zh-TW"/>
        </w:rPr>
        <w:t>评标委员会对初步评审合格的投标文件，依照本办法对</w:t>
      </w:r>
      <w:r>
        <w:rPr>
          <w:rFonts w:hint="eastAsia" w:ascii="仿宋" w:hAnsi="仿宋" w:eastAsia="仿宋" w:cs="仿宋"/>
          <w:color w:val="auto"/>
          <w:szCs w:val="21"/>
          <w:highlight w:val="none"/>
          <w:u w:val="none" w:color="000000"/>
        </w:rPr>
        <w:t>技术商务</w:t>
      </w:r>
      <w:r>
        <w:rPr>
          <w:rFonts w:hint="eastAsia" w:ascii="仿宋" w:hAnsi="仿宋" w:eastAsia="仿宋" w:cs="仿宋"/>
          <w:color w:val="auto"/>
          <w:szCs w:val="21"/>
          <w:highlight w:val="none"/>
          <w:u w:val="none" w:color="000000"/>
          <w:lang w:val="zh-TW" w:eastAsia="zh-TW"/>
        </w:rPr>
        <w:t>和</w:t>
      </w:r>
      <w:r>
        <w:rPr>
          <w:rFonts w:hint="eastAsia" w:ascii="仿宋" w:hAnsi="仿宋" w:eastAsia="仿宋" w:cs="仿宋"/>
          <w:color w:val="auto"/>
          <w:szCs w:val="21"/>
          <w:highlight w:val="none"/>
          <w:u w:val="none" w:color="000000"/>
        </w:rPr>
        <w:t>报价</w:t>
      </w:r>
      <w:r>
        <w:rPr>
          <w:rFonts w:hint="eastAsia" w:ascii="仿宋" w:hAnsi="仿宋" w:eastAsia="仿宋" w:cs="仿宋"/>
          <w:color w:val="auto"/>
          <w:szCs w:val="21"/>
          <w:highlight w:val="none"/>
          <w:u w:val="none" w:color="000000"/>
          <w:lang w:val="zh-TW" w:eastAsia="zh-TW"/>
        </w:rPr>
        <w:t>作进一步评审、比较。评标委员会成员经过阅标、审标和询标，对各投标人进行打分。</w:t>
      </w:r>
    </w:p>
    <w:p w14:paraId="639FE8AD">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lang w:val="zh-TW" w:eastAsia="zh-TW"/>
        </w:rPr>
        <w:t>评委打分参照本部分附表：评分标准。评委打分采用记名方式独立打分，取算术平均分</w:t>
      </w:r>
      <w:r>
        <w:rPr>
          <w:rFonts w:hint="eastAsia" w:ascii="仿宋" w:hAnsi="仿宋" w:eastAsia="仿宋" w:cs="仿宋"/>
          <w:color w:val="auto"/>
          <w:highlight w:val="none"/>
        </w:rPr>
        <w:t>作为综合得分</w:t>
      </w:r>
      <w:r>
        <w:rPr>
          <w:rFonts w:hint="eastAsia" w:ascii="仿宋" w:hAnsi="仿宋" w:eastAsia="仿宋" w:cs="仿宋"/>
          <w:color w:val="auto"/>
          <w:highlight w:val="none"/>
          <w:lang w:val="zh-TW" w:eastAsia="zh-TW"/>
        </w:rPr>
        <w:t>（小数点</w:t>
      </w:r>
      <w:r>
        <w:rPr>
          <w:rFonts w:hint="eastAsia" w:ascii="仿宋" w:hAnsi="仿宋" w:eastAsia="仿宋" w:cs="仿宋"/>
          <w:color w:val="auto"/>
          <w:highlight w:val="none"/>
        </w:rPr>
        <w:t>四舍五入</w:t>
      </w:r>
      <w:r>
        <w:rPr>
          <w:rFonts w:hint="eastAsia" w:ascii="仿宋" w:hAnsi="仿宋" w:eastAsia="仿宋" w:cs="仿宋"/>
          <w:color w:val="auto"/>
          <w:highlight w:val="none"/>
          <w:lang w:val="zh-TW" w:eastAsia="zh-TW"/>
        </w:rPr>
        <w:t>后保留二位小数）。</w:t>
      </w:r>
    </w:p>
    <w:p w14:paraId="5E513665">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4、中标原则</w:t>
      </w:r>
    </w:p>
    <w:p w14:paraId="46266E2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评标委员会根据投标人的综合得分高低排定顺序，推荐综合得分排名第一</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第二</w:t>
      </w:r>
      <w:r>
        <w:rPr>
          <w:rFonts w:hint="eastAsia" w:ascii="仿宋" w:hAnsi="仿宋" w:eastAsia="仿宋" w:cs="仿宋"/>
          <w:color w:val="auto"/>
          <w:szCs w:val="21"/>
          <w:highlight w:val="none"/>
        </w:rPr>
        <w:t>的投标人为本项目的中标候选人。</w:t>
      </w:r>
      <w:r>
        <w:rPr>
          <w:rFonts w:hint="eastAsia" w:ascii="仿宋" w:hAnsi="仿宋" w:eastAsia="仿宋" w:cs="仿宋"/>
          <w:color w:val="auto"/>
          <w:szCs w:val="21"/>
          <w:highlight w:val="none"/>
          <w:lang w:val="en-US" w:eastAsia="zh-CN"/>
        </w:rPr>
        <w:t>如</w:t>
      </w:r>
      <w:r>
        <w:rPr>
          <w:rFonts w:hint="eastAsia" w:ascii="仿宋" w:hAnsi="仿宋" w:eastAsia="仿宋" w:cs="仿宋"/>
          <w:color w:val="auto"/>
          <w:szCs w:val="21"/>
          <w:highlight w:val="none"/>
        </w:rPr>
        <w:t>综合得分相同时，投标报价低者排序优先；综合得分和投标报价均相同时，采用随机方式确定中标候选人的名次排序，先抽中的排名在先。如评标过程中出现本招标文件未尽事宜，则由评标委员会讨论决定。</w:t>
      </w:r>
    </w:p>
    <w:p w14:paraId="17F6A469">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须确定综合得分排名第一的中标候选人为中标人。但在排名第一的中标候选人放弃中标、因不可抗力提出不能履行合同，</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可以确定排名第二名的中标候选人为中标人。排名第二的中标候选人因同样原因不能签订合同的，</w:t>
      </w:r>
      <w:r>
        <w:rPr>
          <w:rFonts w:hint="eastAsia" w:ascii="仿宋" w:hAnsi="仿宋" w:eastAsia="仿宋" w:cs="仿宋"/>
          <w:color w:val="auto"/>
          <w:szCs w:val="21"/>
          <w:highlight w:val="none"/>
          <w:lang w:eastAsia="zh-CN"/>
        </w:rPr>
        <w:t>采购人</w:t>
      </w:r>
      <w:r>
        <w:rPr>
          <w:rFonts w:hint="eastAsia" w:ascii="仿宋" w:hAnsi="仿宋" w:eastAsia="仿宋" w:cs="仿宋"/>
          <w:color w:val="auto"/>
          <w:szCs w:val="21"/>
          <w:highlight w:val="none"/>
        </w:rPr>
        <w:t>可以确定排名第三的中标候选人为中标人。</w:t>
      </w:r>
    </w:p>
    <w:p w14:paraId="0F00E87C">
      <w:pPr>
        <w:spacing w:line="360" w:lineRule="auto"/>
        <w:ind w:firstLine="420" w:firstLineChars="200"/>
        <w:rPr>
          <w:rFonts w:hint="eastAsia" w:ascii="仿宋" w:hAnsi="仿宋" w:eastAsia="仿宋" w:cs="仿宋"/>
          <w:color w:val="auto"/>
          <w:szCs w:val="21"/>
          <w:highlight w:val="none"/>
        </w:rPr>
        <w:sectPr>
          <w:headerReference r:id="rId6" w:type="default"/>
          <w:footerReference r:id="rId7" w:type="default"/>
          <w:pgSz w:w="11906" w:h="16838"/>
          <w:pgMar w:top="1361" w:right="1134" w:bottom="1361" w:left="1531" w:header="935" w:footer="992" w:gutter="0"/>
          <w:pgBorders>
            <w:top w:val="none" w:sz="0" w:space="0"/>
            <w:left w:val="none" w:sz="0" w:space="0"/>
            <w:bottom w:val="none" w:sz="0" w:space="0"/>
            <w:right w:val="none" w:sz="0" w:space="0"/>
          </w:pgBorders>
          <w:pgNumType w:fmt="decimal"/>
          <w:cols w:space="720" w:num="1"/>
          <w:docGrid w:linePitch="312" w:charSpace="0"/>
        </w:sectPr>
      </w:pPr>
    </w:p>
    <w:p w14:paraId="6D118A75">
      <w:pPr>
        <w:numPr>
          <w:ilvl w:val="0"/>
          <w:numId w:val="3"/>
        </w:num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评分标准</w:t>
      </w:r>
    </w:p>
    <w:bookmarkEnd w:id="37"/>
    <w:tbl>
      <w:tblPr>
        <w:tblStyle w:val="21"/>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1319"/>
        <w:gridCol w:w="601"/>
        <w:gridCol w:w="6616"/>
      </w:tblGrid>
      <w:tr w14:paraId="7828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17" w:type="dxa"/>
            <w:tcBorders>
              <w:top w:val="single" w:color="auto" w:sz="4" w:space="0"/>
              <w:left w:val="single" w:color="auto" w:sz="4" w:space="0"/>
              <w:bottom w:val="single" w:color="auto" w:sz="4" w:space="0"/>
              <w:right w:val="single" w:color="auto" w:sz="4" w:space="0"/>
            </w:tcBorders>
            <w:noWrap/>
            <w:vAlign w:val="center"/>
          </w:tcPr>
          <w:p w14:paraId="053248CA">
            <w:pPr>
              <w:widowControl/>
              <w:spacing w:after="0" w:line="240" w:lineRule="auto"/>
              <w:jc w:val="center"/>
              <w:rPr>
                <w:rFonts w:hint="eastAsia" w:ascii="仿宋" w:hAnsi="仿宋" w:eastAsia="仿宋" w:cs="仿宋"/>
                <w:color w:val="auto"/>
                <w:kern w:val="0"/>
                <w:highlight w:val="none"/>
              </w:rPr>
            </w:pPr>
            <w:bookmarkStart w:id="40" w:name="_Hlk99020049"/>
            <w:bookmarkStart w:id="41" w:name="_Toc3832"/>
            <w:bookmarkStart w:id="42" w:name="_Toc4659"/>
            <w:bookmarkStart w:id="43" w:name="_Toc39852777"/>
            <w:bookmarkStart w:id="44" w:name="_Toc14824"/>
            <w:bookmarkStart w:id="45" w:name="_Toc472087870"/>
            <w:bookmarkStart w:id="46" w:name="_Toc445108998"/>
            <w:r>
              <w:rPr>
                <w:rFonts w:hint="eastAsia" w:ascii="仿宋" w:hAnsi="仿宋" w:eastAsia="仿宋" w:cs="仿宋"/>
                <w:color w:val="auto"/>
                <w:kern w:val="0"/>
                <w:highlight w:val="none"/>
              </w:rPr>
              <w:t>项目</w:t>
            </w:r>
          </w:p>
        </w:tc>
        <w:tc>
          <w:tcPr>
            <w:tcW w:w="1319" w:type="dxa"/>
            <w:tcBorders>
              <w:top w:val="single" w:color="auto" w:sz="4" w:space="0"/>
              <w:left w:val="single" w:color="auto" w:sz="4" w:space="0"/>
              <w:bottom w:val="single" w:color="auto" w:sz="4" w:space="0"/>
              <w:right w:val="single" w:color="auto" w:sz="4" w:space="0"/>
            </w:tcBorders>
            <w:noWrap/>
            <w:vAlign w:val="center"/>
          </w:tcPr>
          <w:p w14:paraId="63F75688">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内容</w:t>
            </w:r>
          </w:p>
        </w:tc>
        <w:tc>
          <w:tcPr>
            <w:tcW w:w="601" w:type="dxa"/>
            <w:tcBorders>
              <w:top w:val="single" w:color="auto" w:sz="4" w:space="0"/>
              <w:left w:val="single" w:color="auto" w:sz="4" w:space="0"/>
              <w:bottom w:val="single" w:color="auto" w:sz="4" w:space="0"/>
              <w:right w:val="single" w:color="auto" w:sz="4" w:space="0"/>
            </w:tcBorders>
            <w:noWrap/>
            <w:vAlign w:val="center"/>
          </w:tcPr>
          <w:p w14:paraId="7976D413">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分值</w:t>
            </w:r>
          </w:p>
        </w:tc>
        <w:tc>
          <w:tcPr>
            <w:tcW w:w="6616" w:type="dxa"/>
            <w:tcBorders>
              <w:top w:val="single" w:color="auto" w:sz="4" w:space="0"/>
              <w:left w:val="single" w:color="auto" w:sz="4" w:space="0"/>
              <w:bottom w:val="single" w:color="auto" w:sz="4" w:space="0"/>
              <w:right w:val="single" w:color="auto" w:sz="4" w:space="0"/>
            </w:tcBorders>
            <w:noWrap/>
            <w:vAlign w:val="center"/>
          </w:tcPr>
          <w:p w14:paraId="2D82580F">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评分标准</w:t>
            </w:r>
          </w:p>
        </w:tc>
      </w:tr>
      <w:tr w14:paraId="105F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1017" w:type="dxa"/>
            <w:tcBorders>
              <w:top w:val="single" w:color="auto" w:sz="4" w:space="0"/>
              <w:left w:val="single" w:color="auto" w:sz="4" w:space="0"/>
              <w:bottom w:val="single" w:color="auto" w:sz="4" w:space="0"/>
              <w:right w:val="single" w:color="auto" w:sz="4" w:space="0"/>
            </w:tcBorders>
            <w:noWrap/>
            <w:vAlign w:val="center"/>
          </w:tcPr>
          <w:p w14:paraId="3284E456">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highlight w:val="none"/>
              </w:rPr>
              <w:t>价格标得分（</w:t>
            </w:r>
            <w:r>
              <w:rPr>
                <w:rFonts w:hint="eastAsia" w:ascii="仿宋" w:hAnsi="仿宋" w:eastAsia="仿宋" w:cs="仿宋"/>
                <w:color w:val="auto"/>
                <w:highlight w:val="none"/>
                <w:lang w:val="en-US" w:eastAsia="zh-CN"/>
              </w:rPr>
              <w:t>60</w:t>
            </w:r>
            <w:r>
              <w:rPr>
                <w:rFonts w:hint="eastAsia" w:ascii="仿宋" w:hAnsi="仿宋" w:eastAsia="仿宋" w:cs="仿宋"/>
                <w:color w:val="auto"/>
                <w:highlight w:val="none"/>
              </w:rPr>
              <w:t>分）</w:t>
            </w:r>
          </w:p>
        </w:tc>
        <w:tc>
          <w:tcPr>
            <w:tcW w:w="1319" w:type="dxa"/>
            <w:tcBorders>
              <w:top w:val="single" w:color="auto" w:sz="4" w:space="0"/>
              <w:left w:val="single" w:color="auto" w:sz="4" w:space="0"/>
              <w:bottom w:val="single" w:color="auto" w:sz="4" w:space="0"/>
              <w:right w:val="single" w:color="auto" w:sz="4" w:space="0"/>
            </w:tcBorders>
            <w:noWrap/>
            <w:vAlign w:val="center"/>
          </w:tcPr>
          <w:p w14:paraId="1022BC62">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highlight w:val="none"/>
              </w:rPr>
              <w:t>投标报价（含税）</w:t>
            </w:r>
          </w:p>
        </w:tc>
        <w:tc>
          <w:tcPr>
            <w:tcW w:w="601" w:type="dxa"/>
            <w:tcBorders>
              <w:top w:val="single" w:color="auto" w:sz="4" w:space="0"/>
              <w:left w:val="single" w:color="auto" w:sz="4" w:space="0"/>
              <w:bottom w:val="single" w:color="auto" w:sz="4" w:space="0"/>
              <w:right w:val="single" w:color="auto" w:sz="4" w:space="0"/>
            </w:tcBorders>
            <w:noWrap/>
            <w:vAlign w:val="center"/>
          </w:tcPr>
          <w:p w14:paraId="407AA6CF">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lang w:val="en-US" w:eastAsia="zh-CN"/>
              </w:rPr>
              <w:t>60</w:t>
            </w:r>
            <w:r>
              <w:rPr>
                <w:rFonts w:hint="eastAsia" w:ascii="仿宋" w:hAnsi="仿宋" w:eastAsia="仿宋" w:cs="仿宋"/>
                <w:color w:val="auto"/>
                <w:kern w:val="0"/>
                <w:highlight w:val="none"/>
              </w:rPr>
              <w:t>分</w:t>
            </w:r>
          </w:p>
        </w:tc>
        <w:tc>
          <w:tcPr>
            <w:tcW w:w="6616" w:type="dxa"/>
            <w:tcBorders>
              <w:top w:val="single" w:color="auto" w:sz="4" w:space="0"/>
              <w:left w:val="single" w:color="auto" w:sz="4" w:space="0"/>
              <w:bottom w:val="single" w:color="auto" w:sz="4" w:space="0"/>
              <w:right w:val="single" w:color="auto" w:sz="4" w:space="0"/>
            </w:tcBorders>
            <w:noWrap/>
            <w:vAlign w:val="center"/>
          </w:tcPr>
          <w:p w14:paraId="1E15DEF4">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经评审合格的投标人为五家及以上，评标基准价=经评审合格的投标人报价去掉一个最高评标价和一个最低评标价后计算。</w:t>
            </w:r>
          </w:p>
          <w:p w14:paraId="4E4CAB97">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各有效投标报价，计算价格分方法如下：</w:t>
            </w:r>
          </w:p>
          <w:p w14:paraId="3D1466EA">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1.基准价=</w:t>
            </w:r>
            <w:r>
              <w:rPr>
                <w:rFonts w:hint="eastAsia" w:ascii="仿宋" w:hAnsi="仿宋" w:eastAsia="仿宋" w:cs="仿宋"/>
                <w:color w:val="auto"/>
                <w:szCs w:val="21"/>
                <w:highlight w:val="none"/>
                <w:lang w:val="en-US" w:eastAsia="zh-Hans"/>
              </w:rPr>
              <w:t>报价的含税总价</w:t>
            </w:r>
            <w:r>
              <w:rPr>
                <w:rFonts w:hint="eastAsia" w:ascii="仿宋" w:hAnsi="仿宋" w:eastAsia="仿宋" w:cs="仿宋"/>
                <w:color w:val="auto"/>
                <w:szCs w:val="21"/>
                <w:highlight w:val="none"/>
                <w:lang w:val="en-US" w:eastAsia="zh-CN"/>
              </w:rPr>
              <w:t>的算术平均值*0.95。</w:t>
            </w:r>
          </w:p>
          <w:p w14:paraId="4C73CE25">
            <w:pPr>
              <w:spacing w:after="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2.计算单个投标价格得分。投标人报价等于评标基准价的得满分，每上浮 1个百分点扣0.8分，每下浮1个百分点扣0.4分，以此求出各投标人价格得分。</w:t>
            </w:r>
          </w:p>
        </w:tc>
      </w:tr>
      <w:tr w14:paraId="5E88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017" w:type="dxa"/>
            <w:vMerge w:val="restart"/>
            <w:tcBorders>
              <w:top w:val="single" w:color="auto" w:sz="4" w:space="0"/>
              <w:left w:val="single" w:color="auto" w:sz="4" w:space="0"/>
              <w:right w:val="single" w:color="auto" w:sz="4" w:space="0"/>
            </w:tcBorders>
            <w:noWrap/>
            <w:vAlign w:val="center"/>
          </w:tcPr>
          <w:p w14:paraId="59CBBB3F">
            <w:pPr>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商务技术标得分</w:t>
            </w:r>
          </w:p>
          <w:p w14:paraId="43836CE6">
            <w:pPr>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w:t>
            </w:r>
            <w:r>
              <w:rPr>
                <w:rFonts w:hint="eastAsia" w:ascii="仿宋" w:hAnsi="仿宋" w:eastAsia="仿宋" w:cs="仿宋"/>
                <w:color w:val="auto"/>
                <w:kern w:val="0"/>
                <w:highlight w:val="none"/>
                <w:lang w:val="en-US" w:eastAsia="zh-CN"/>
              </w:rPr>
              <w:t>4</w:t>
            </w:r>
            <w:r>
              <w:rPr>
                <w:rFonts w:hint="eastAsia" w:ascii="仿宋" w:hAnsi="仿宋" w:eastAsia="仿宋" w:cs="仿宋"/>
                <w:color w:val="auto"/>
                <w:kern w:val="0"/>
                <w:highlight w:val="none"/>
              </w:rPr>
              <w:t>0分）</w:t>
            </w:r>
          </w:p>
        </w:tc>
        <w:tc>
          <w:tcPr>
            <w:tcW w:w="1319" w:type="dxa"/>
            <w:tcBorders>
              <w:top w:val="single" w:color="auto" w:sz="4" w:space="0"/>
              <w:left w:val="single" w:color="auto" w:sz="4" w:space="0"/>
              <w:bottom w:val="single" w:color="auto" w:sz="4" w:space="0"/>
              <w:right w:val="single" w:color="auto" w:sz="4" w:space="0"/>
            </w:tcBorders>
            <w:noWrap/>
            <w:vAlign w:val="center"/>
          </w:tcPr>
          <w:p w14:paraId="412BCF2C">
            <w:pPr>
              <w:widowControl/>
              <w:spacing w:after="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公司资质</w:t>
            </w:r>
          </w:p>
        </w:tc>
        <w:tc>
          <w:tcPr>
            <w:tcW w:w="601" w:type="dxa"/>
            <w:tcBorders>
              <w:top w:val="single" w:color="auto" w:sz="4" w:space="0"/>
              <w:left w:val="single" w:color="auto" w:sz="4" w:space="0"/>
              <w:bottom w:val="single" w:color="auto" w:sz="4" w:space="0"/>
              <w:right w:val="single" w:color="auto" w:sz="4" w:space="0"/>
            </w:tcBorders>
            <w:noWrap/>
            <w:vAlign w:val="center"/>
          </w:tcPr>
          <w:p w14:paraId="6D529CCA">
            <w:pPr>
              <w:widowControl/>
              <w:spacing w:after="0" w:line="240" w:lineRule="auto"/>
              <w:jc w:val="center"/>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2分</w:t>
            </w:r>
          </w:p>
        </w:tc>
        <w:tc>
          <w:tcPr>
            <w:tcW w:w="6616" w:type="dxa"/>
            <w:tcBorders>
              <w:top w:val="single" w:color="auto" w:sz="4" w:space="0"/>
              <w:left w:val="single" w:color="auto" w:sz="4" w:space="0"/>
              <w:bottom w:val="single" w:color="auto" w:sz="4" w:space="0"/>
              <w:right w:val="single" w:color="auto" w:sz="4" w:space="0"/>
            </w:tcBorders>
            <w:noWrap/>
            <w:vAlign w:val="center"/>
          </w:tcPr>
          <w:p w14:paraId="01729917">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投标人须具备有效的建筑装修装饰工程专业承包一级及以上资质的，得2分。</w:t>
            </w:r>
          </w:p>
          <w:p w14:paraId="4F097088">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highlight w:val="none"/>
                <w:lang w:val="en-US" w:eastAsia="zh-CN"/>
              </w:rPr>
              <w:t>注：提供有效证书复印件。</w:t>
            </w:r>
          </w:p>
        </w:tc>
      </w:tr>
      <w:tr w14:paraId="50DD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17" w:type="dxa"/>
            <w:vMerge w:val="continue"/>
            <w:tcBorders>
              <w:left w:val="single" w:color="auto" w:sz="4" w:space="0"/>
              <w:right w:val="single" w:color="auto" w:sz="4" w:space="0"/>
            </w:tcBorders>
            <w:noWrap/>
            <w:vAlign w:val="center"/>
          </w:tcPr>
          <w:p w14:paraId="1573627A">
            <w:pPr>
              <w:jc w:val="center"/>
              <w:rPr>
                <w:rFonts w:hint="eastAsia" w:ascii="仿宋" w:hAnsi="仿宋" w:eastAsia="仿宋" w:cs="仿宋"/>
                <w:color w:val="auto"/>
                <w:kern w:val="0"/>
                <w:highlight w:val="none"/>
              </w:rPr>
            </w:pPr>
          </w:p>
        </w:tc>
        <w:tc>
          <w:tcPr>
            <w:tcW w:w="1319" w:type="dxa"/>
            <w:vMerge w:val="restart"/>
            <w:tcBorders>
              <w:top w:val="single" w:color="auto" w:sz="4" w:space="0"/>
              <w:left w:val="single" w:color="auto" w:sz="4" w:space="0"/>
              <w:right w:val="single" w:color="auto" w:sz="4" w:space="0"/>
            </w:tcBorders>
            <w:shd w:val="clear" w:color="auto" w:fill="auto"/>
            <w:noWrap/>
            <w:vAlign w:val="center"/>
          </w:tcPr>
          <w:p w14:paraId="279EBAC6">
            <w:pPr>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类似业绩</w:t>
            </w:r>
          </w:p>
        </w:tc>
        <w:tc>
          <w:tcPr>
            <w:tcW w:w="601" w:type="dxa"/>
            <w:vMerge w:val="restart"/>
            <w:tcBorders>
              <w:top w:val="single" w:color="auto" w:sz="4" w:space="0"/>
              <w:left w:val="single" w:color="auto" w:sz="4" w:space="0"/>
              <w:right w:val="single" w:color="auto" w:sz="4" w:space="0"/>
            </w:tcBorders>
            <w:shd w:val="clear" w:color="auto" w:fill="auto"/>
            <w:noWrap/>
            <w:vAlign w:val="center"/>
          </w:tcPr>
          <w:p w14:paraId="5253621C">
            <w:pPr>
              <w:widowControl/>
              <w:spacing w:after="0" w:line="24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highlight w:val="none"/>
                <w:lang w:val="en-US" w:eastAsia="zh-CN"/>
              </w:rPr>
              <w:t>9</w:t>
            </w:r>
            <w:r>
              <w:rPr>
                <w:rFonts w:hint="eastAsia" w:ascii="仿宋" w:hAnsi="仿宋" w:eastAsia="仿宋" w:cs="仿宋"/>
                <w:color w:val="auto"/>
                <w:kern w:val="0"/>
                <w:highlight w:val="none"/>
              </w:rPr>
              <w:t>分</w:t>
            </w:r>
          </w:p>
        </w:tc>
        <w:tc>
          <w:tcPr>
            <w:tcW w:w="66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B43676">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根据投标人2022年1月1日至招标公告发布之日类似（实验室类装修）项目业绩情况进行打分：</w:t>
            </w:r>
          </w:p>
          <w:p w14:paraId="20399B27">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在资格项目1个的基础上，</w:t>
            </w:r>
          </w:p>
          <w:p w14:paraId="0BC67B01">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每增加一个合同含税金额10万元-20万元（不含）类似（实验室类装修）项目业绩的2分；</w:t>
            </w:r>
          </w:p>
          <w:p w14:paraId="382652C4">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每增加一个合同含税金额20万元及以上类似（实验室类装修）项目业绩的3分；</w:t>
            </w:r>
          </w:p>
          <w:p w14:paraId="23921BEC">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本项满分6分。</w:t>
            </w:r>
          </w:p>
          <w:p w14:paraId="5F795653">
            <w:pPr>
              <w:spacing w:after="0"/>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highlight w:val="none"/>
                <w:lang w:val="en-US" w:eastAsia="zh-CN"/>
              </w:rPr>
              <w:t>注：1）业绩以签署生效的合同为依据，按合同签订时间为准，合同无法体现时间的，以订单签订时间为准，如合同和订单均无法体现时间的，以合同金额对应的发票开票时间为准；2）需提供合同关键页证明材料复印件（签字盖章页、合同采购内容页及合同金额页等），原件备查。3）提供的业绩证明材料若为框架合同，以订单为准（同时提供框架合同及符合本项目业绩要求的订单）。</w:t>
            </w:r>
          </w:p>
        </w:tc>
      </w:tr>
      <w:tr w14:paraId="4010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17" w:type="dxa"/>
            <w:vMerge w:val="continue"/>
            <w:tcBorders>
              <w:left w:val="single" w:color="auto" w:sz="4" w:space="0"/>
              <w:right w:val="single" w:color="auto" w:sz="4" w:space="0"/>
            </w:tcBorders>
            <w:noWrap/>
            <w:vAlign w:val="center"/>
          </w:tcPr>
          <w:p w14:paraId="7C6E8198">
            <w:pPr>
              <w:jc w:val="center"/>
              <w:rPr>
                <w:rFonts w:hint="eastAsia" w:ascii="仿宋" w:hAnsi="仿宋" w:eastAsia="仿宋" w:cs="仿宋"/>
                <w:color w:val="auto"/>
                <w:kern w:val="0"/>
                <w:highlight w:val="none"/>
              </w:rPr>
            </w:pPr>
          </w:p>
        </w:tc>
        <w:tc>
          <w:tcPr>
            <w:tcW w:w="1319" w:type="dxa"/>
            <w:vMerge w:val="continue"/>
            <w:tcBorders>
              <w:left w:val="single" w:color="auto" w:sz="4" w:space="0"/>
              <w:bottom w:val="single" w:color="auto" w:sz="4" w:space="0"/>
              <w:right w:val="single" w:color="auto" w:sz="4" w:space="0"/>
            </w:tcBorders>
            <w:shd w:val="clear" w:color="auto" w:fill="auto"/>
            <w:noWrap/>
            <w:vAlign w:val="center"/>
          </w:tcPr>
          <w:p w14:paraId="7726276C">
            <w:pPr>
              <w:spacing w:after="0"/>
              <w:jc w:val="center"/>
              <w:rPr>
                <w:rFonts w:hint="eastAsia" w:ascii="仿宋" w:hAnsi="仿宋" w:eastAsia="仿宋" w:cs="仿宋"/>
                <w:color w:val="auto"/>
                <w:szCs w:val="21"/>
                <w:highlight w:val="none"/>
              </w:rPr>
            </w:pPr>
          </w:p>
        </w:tc>
        <w:tc>
          <w:tcPr>
            <w:tcW w:w="601" w:type="dxa"/>
            <w:vMerge w:val="continue"/>
            <w:tcBorders>
              <w:left w:val="single" w:color="auto" w:sz="4" w:space="0"/>
              <w:bottom w:val="single" w:color="auto" w:sz="4" w:space="0"/>
              <w:right w:val="single" w:color="auto" w:sz="4" w:space="0"/>
            </w:tcBorders>
            <w:shd w:val="clear" w:color="auto" w:fill="auto"/>
            <w:noWrap/>
            <w:vAlign w:val="center"/>
          </w:tcPr>
          <w:p w14:paraId="7E197C12">
            <w:pPr>
              <w:widowControl/>
              <w:spacing w:after="0" w:line="240" w:lineRule="auto"/>
              <w:jc w:val="center"/>
              <w:rPr>
                <w:rFonts w:hint="eastAsia" w:ascii="仿宋" w:hAnsi="仿宋" w:eastAsia="仿宋" w:cs="仿宋"/>
                <w:color w:val="auto"/>
                <w:kern w:val="0"/>
                <w:highlight w:val="none"/>
                <w:lang w:val="en-US" w:eastAsia="zh-CN"/>
              </w:rPr>
            </w:pPr>
          </w:p>
        </w:tc>
        <w:tc>
          <w:tcPr>
            <w:tcW w:w="66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BA4EE6">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根据投标人2022年1月1日至招标公告发布之日类似（其他类装修业绩）项目业绩情况进行打分：</w:t>
            </w:r>
          </w:p>
          <w:p w14:paraId="0EE07FA7">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在资格项目1个的基础上，每增加一个合同含税金额20万元及以上其他类装修业绩每个得1分，本项满分3分。</w:t>
            </w:r>
          </w:p>
          <w:p w14:paraId="4BE81FC4">
            <w:pPr>
              <w:spacing w:after="0"/>
              <w:rPr>
                <w:rFonts w:hint="eastAsia" w:ascii="仿宋" w:hAnsi="仿宋" w:eastAsia="仿宋" w:cs="仿宋"/>
                <w:b w:val="0"/>
                <w:snapToGrid w:val="0"/>
                <w:color w:val="auto"/>
                <w:sz w:val="21"/>
                <w:szCs w:val="21"/>
                <w:highlight w:val="none"/>
                <w:lang w:val="en-US" w:eastAsia="zh-CN"/>
              </w:rPr>
            </w:pPr>
            <w:r>
              <w:rPr>
                <w:rFonts w:hint="eastAsia" w:ascii="仿宋" w:hAnsi="仿宋" w:eastAsia="仿宋" w:cs="仿宋"/>
                <w:color w:val="auto"/>
                <w:highlight w:val="none"/>
                <w:lang w:val="en-US" w:eastAsia="zh-CN"/>
              </w:rPr>
              <w:t>注：1）业绩以签署生效的合同为依据，按合同签订时间为准，合同无法体现时间的，以订单签订时间为准，如合同和订单均无法体现时间的，以合同金额对应的发票开票时间为准；2）需提供合同关键页证明材料复印件（签字盖章页、合同采购内容页及合同金额页等），原件备查。3）提供的业绩证明材料若为框架合同，以订单为准（同时提供框架合同及符合本项目业绩要求的订单）。</w:t>
            </w:r>
          </w:p>
        </w:tc>
      </w:tr>
      <w:tr w14:paraId="090C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17" w:type="dxa"/>
            <w:vMerge w:val="continue"/>
            <w:tcBorders>
              <w:left w:val="single" w:color="auto" w:sz="4" w:space="0"/>
              <w:right w:val="single" w:color="auto" w:sz="4" w:space="0"/>
            </w:tcBorders>
            <w:noWrap/>
            <w:vAlign w:val="center"/>
          </w:tcPr>
          <w:p w14:paraId="4F35FB3F">
            <w:pPr>
              <w:jc w:val="center"/>
              <w:rPr>
                <w:rFonts w:hint="eastAsia" w:ascii="仿宋" w:hAnsi="仿宋" w:eastAsia="仿宋" w:cs="仿宋"/>
                <w:color w:val="auto"/>
                <w:kern w:val="0"/>
                <w:highlight w:val="none"/>
              </w:rPr>
            </w:pPr>
          </w:p>
        </w:tc>
        <w:tc>
          <w:tcPr>
            <w:tcW w:w="1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155E82">
            <w:pPr>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项目负责人</w:t>
            </w:r>
          </w:p>
        </w:tc>
        <w:tc>
          <w:tcPr>
            <w:tcW w:w="6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803557">
            <w:pPr>
              <w:widowControl/>
              <w:spacing w:after="0" w:line="24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highlight w:val="none"/>
                <w:lang w:val="en-US" w:eastAsia="zh-CN"/>
              </w:rPr>
              <w:t>3分</w:t>
            </w:r>
          </w:p>
        </w:tc>
        <w:tc>
          <w:tcPr>
            <w:tcW w:w="66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D6A22F">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根据投标人拟派的项目负责人情况进行打分：</w:t>
            </w:r>
          </w:p>
          <w:p w14:paraId="1F2AFB75">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具备中级职称证的得2分，高级工程师职称的得3分。</w:t>
            </w:r>
          </w:p>
          <w:p w14:paraId="647CC3F0">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lang w:val="en-US" w:eastAsia="zh-CN"/>
              </w:rPr>
              <w:t>注：须提供有效证书扫描件及由投标人为其缴纳的近三个月的社保缴纳证明。</w:t>
            </w:r>
          </w:p>
        </w:tc>
      </w:tr>
      <w:tr w14:paraId="5A11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1017" w:type="dxa"/>
            <w:vMerge w:val="continue"/>
            <w:tcBorders>
              <w:left w:val="single" w:color="auto" w:sz="4" w:space="0"/>
              <w:right w:val="single" w:color="auto" w:sz="4" w:space="0"/>
            </w:tcBorders>
            <w:noWrap/>
            <w:vAlign w:val="center"/>
          </w:tcPr>
          <w:p w14:paraId="242A8FFC">
            <w:pPr>
              <w:jc w:val="center"/>
              <w:rPr>
                <w:rFonts w:hint="eastAsia" w:ascii="仿宋" w:hAnsi="仿宋" w:eastAsia="仿宋" w:cs="仿宋"/>
                <w:color w:val="auto"/>
                <w:kern w:val="0"/>
                <w:highlight w:val="none"/>
              </w:rPr>
            </w:pPr>
          </w:p>
        </w:tc>
        <w:tc>
          <w:tcPr>
            <w:tcW w:w="1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D9B495">
            <w:pPr>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施工团队</w:t>
            </w:r>
          </w:p>
        </w:tc>
        <w:tc>
          <w:tcPr>
            <w:tcW w:w="6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949139">
            <w:pPr>
              <w:widowControl/>
              <w:spacing w:after="0" w:line="24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highlight w:val="none"/>
                <w:lang w:val="en-US" w:eastAsia="zh-CN"/>
              </w:rPr>
              <w:t>8分</w:t>
            </w:r>
          </w:p>
        </w:tc>
        <w:tc>
          <w:tcPr>
            <w:tcW w:w="66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1AB40E">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根据投标人拟派的施工团队人员情况进行打分：</w:t>
            </w:r>
          </w:p>
          <w:p w14:paraId="36DBA794">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（1）具备特种作业操作证（电工证）的，每个得2分，满分4分。</w:t>
            </w:r>
          </w:p>
          <w:p w14:paraId="1842045F">
            <w:pPr>
              <w:spacing w:after="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（2）具备给排水工程师的，每个得2分，满分4分。</w:t>
            </w:r>
          </w:p>
          <w:p w14:paraId="48445812">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lang w:val="en-US" w:eastAsia="zh-CN"/>
              </w:rPr>
              <w:t>注：须提供人员资格证书扫描件及由投标人为其缴纳的近三个月的社保缴纳证明。</w:t>
            </w:r>
          </w:p>
        </w:tc>
      </w:tr>
      <w:tr w14:paraId="4BA00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17" w:type="dxa"/>
            <w:vMerge w:val="continue"/>
            <w:tcBorders>
              <w:left w:val="single" w:color="auto" w:sz="4" w:space="0"/>
              <w:right w:val="single" w:color="auto" w:sz="4" w:space="0"/>
            </w:tcBorders>
            <w:noWrap/>
            <w:vAlign w:val="center"/>
          </w:tcPr>
          <w:p w14:paraId="6D30815C">
            <w:pPr>
              <w:jc w:val="center"/>
              <w:rPr>
                <w:rFonts w:hint="eastAsia" w:ascii="仿宋" w:hAnsi="仿宋" w:eastAsia="仿宋" w:cs="仿宋"/>
                <w:color w:val="auto"/>
                <w:kern w:val="0"/>
                <w:highlight w:val="none"/>
              </w:rPr>
            </w:pPr>
          </w:p>
        </w:tc>
        <w:tc>
          <w:tcPr>
            <w:tcW w:w="1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B34640">
            <w:pPr>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施工组织</w:t>
            </w:r>
            <w:r>
              <w:rPr>
                <w:rFonts w:hint="eastAsia" w:ascii="仿宋" w:hAnsi="仿宋" w:eastAsia="仿宋" w:cs="仿宋"/>
                <w:color w:val="auto"/>
                <w:szCs w:val="21"/>
                <w:highlight w:val="none"/>
                <w:lang w:eastAsia="zh-CN"/>
              </w:rPr>
              <w:t>设计</w:t>
            </w:r>
          </w:p>
        </w:tc>
        <w:tc>
          <w:tcPr>
            <w:tcW w:w="6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DCAA9A">
            <w:pPr>
              <w:widowControl/>
              <w:spacing w:after="0" w:line="24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highlight w:val="none"/>
                <w:lang w:val="en-US" w:eastAsia="zh-CN"/>
              </w:rPr>
              <w:t>6</w:t>
            </w:r>
            <w:r>
              <w:rPr>
                <w:rFonts w:hint="eastAsia" w:ascii="仿宋" w:hAnsi="仿宋" w:eastAsia="仿宋" w:cs="仿宋"/>
                <w:color w:val="auto"/>
                <w:kern w:val="0"/>
                <w:highlight w:val="none"/>
              </w:rPr>
              <w:t>分</w:t>
            </w:r>
          </w:p>
        </w:tc>
        <w:tc>
          <w:tcPr>
            <w:tcW w:w="66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7C7008">
            <w:pPr>
              <w:spacing w:after="0"/>
              <w:rPr>
                <w:rFonts w:hint="eastAsia" w:ascii="仿宋" w:hAnsi="仿宋" w:eastAsia="仿宋" w:cs="仿宋"/>
                <w:color w:val="auto"/>
                <w:highlight w:val="none"/>
              </w:rPr>
            </w:pPr>
            <w:r>
              <w:rPr>
                <w:rFonts w:hint="eastAsia" w:ascii="仿宋" w:hAnsi="仿宋" w:eastAsia="仿宋" w:cs="仿宋"/>
                <w:color w:val="auto"/>
                <w:szCs w:val="21"/>
                <w:highlight w:val="none"/>
              </w:rPr>
              <w:t>施工组织</w:t>
            </w:r>
            <w:r>
              <w:rPr>
                <w:rFonts w:hint="eastAsia" w:ascii="仿宋" w:hAnsi="仿宋" w:eastAsia="仿宋" w:cs="仿宋"/>
                <w:color w:val="auto"/>
                <w:szCs w:val="21"/>
                <w:highlight w:val="none"/>
                <w:lang w:eastAsia="zh-CN"/>
              </w:rPr>
              <w:t>设计</w:t>
            </w:r>
            <w:r>
              <w:rPr>
                <w:rFonts w:hint="eastAsia" w:ascii="仿宋" w:hAnsi="仿宋" w:eastAsia="仿宋" w:cs="仿宋"/>
                <w:color w:val="auto"/>
                <w:szCs w:val="21"/>
                <w:highlight w:val="none"/>
              </w:rPr>
              <w:t>是否科学、合理；施工平面布置临时设备及临时用地计划是否科学、经济、合理；是否符合现场实际工况，由评委</w:t>
            </w:r>
            <w:r>
              <w:rPr>
                <w:rFonts w:hint="eastAsia" w:ascii="仿宋" w:hAnsi="仿宋" w:eastAsia="仿宋" w:cs="仿宋"/>
                <w:color w:val="auto"/>
                <w:highlight w:val="none"/>
              </w:rPr>
              <w:t>横向比较，酌情评分。</w:t>
            </w:r>
          </w:p>
          <w:p w14:paraId="1B3B5EF4">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1.提供的</w:t>
            </w:r>
            <w:r>
              <w:rPr>
                <w:rFonts w:hint="eastAsia" w:ascii="仿宋" w:hAnsi="仿宋" w:eastAsia="仿宋" w:cs="仿宋"/>
                <w:color w:val="auto"/>
                <w:szCs w:val="21"/>
                <w:highlight w:val="none"/>
              </w:rPr>
              <w:t>施工组织</w:t>
            </w:r>
            <w:r>
              <w:rPr>
                <w:rFonts w:hint="eastAsia" w:ascii="仿宋" w:hAnsi="仿宋" w:eastAsia="仿宋" w:cs="仿宋"/>
                <w:color w:val="auto"/>
                <w:szCs w:val="21"/>
                <w:highlight w:val="none"/>
                <w:lang w:eastAsia="zh-CN"/>
              </w:rPr>
              <w:t>设计</w:t>
            </w:r>
            <w:r>
              <w:rPr>
                <w:rFonts w:hint="eastAsia" w:ascii="仿宋" w:hAnsi="仿宋" w:eastAsia="仿宋" w:cs="仿宋"/>
                <w:color w:val="auto"/>
                <w:kern w:val="2"/>
                <w:sz w:val="21"/>
                <w:szCs w:val="21"/>
                <w:highlight w:val="none"/>
                <w:lang w:val="en-US" w:eastAsia="zh-CN" w:bidi="ar-SA"/>
              </w:rPr>
              <w:t>内容完整具体的，得(4-6]分；</w:t>
            </w:r>
          </w:p>
          <w:p w14:paraId="0DD4699A">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2.提供的</w:t>
            </w:r>
            <w:r>
              <w:rPr>
                <w:rFonts w:hint="eastAsia" w:ascii="仿宋" w:hAnsi="仿宋" w:eastAsia="仿宋" w:cs="仿宋"/>
                <w:color w:val="auto"/>
                <w:szCs w:val="21"/>
                <w:highlight w:val="none"/>
              </w:rPr>
              <w:t>施工组织</w:t>
            </w:r>
            <w:r>
              <w:rPr>
                <w:rFonts w:hint="eastAsia" w:ascii="仿宋" w:hAnsi="仿宋" w:eastAsia="仿宋" w:cs="仿宋"/>
                <w:color w:val="auto"/>
                <w:szCs w:val="21"/>
                <w:highlight w:val="none"/>
                <w:lang w:eastAsia="zh-CN"/>
              </w:rPr>
              <w:t>设计</w:t>
            </w:r>
            <w:r>
              <w:rPr>
                <w:rFonts w:hint="eastAsia" w:ascii="仿宋" w:hAnsi="仿宋" w:eastAsia="仿宋" w:cs="仿宋"/>
                <w:color w:val="auto"/>
                <w:kern w:val="2"/>
                <w:sz w:val="21"/>
                <w:szCs w:val="21"/>
                <w:highlight w:val="none"/>
                <w:lang w:val="en-US" w:eastAsia="zh-CN" w:bidi="ar-SA"/>
              </w:rPr>
              <w:t>内容比较完整，不够具体的，得(2-4]分；</w:t>
            </w:r>
          </w:p>
          <w:p w14:paraId="2BB55D69">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3.提供的</w:t>
            </w:r>
            <w:r>
              <w:rPr>
                <w:rFonts w:hint="eastAsia" w:ascii="仿宋" w:hAnsi="仿宋" w:eastAsia="仿宋" w:cs="仿宋"/>
                <w:color w:val="auto"/>
                <w:szCs w:val="21"/>
                <w:highlight w:val="none"/>
              </w:rPr>
              <w:t>施工组织</w:t>
            </w:r>
            <w:r>
              <w:rPr>
                <w:rFonts w:hint="eastAsia" w:ascii="仿宋" w:hAnsi="仿宋" w:eastAsia="仿宋" w:cs="仿宋"/>
                <w:color w:val="auto"/>
                <w:szCs w:val="21"/>
                <w:highlight w:val="none"/>
                <w:lang w:eastAsia="zh-CN"/>
              </w:rPr>
              <w:t>设计</w:t>
            </w:r>
            <w:r>
              <w:rPr>
                <w:rFonts w:hint="eastAsia" w:ascii="仿宋" w:hAnsi="仿宋" w:eastAsia="仿宋" w:cs="仿宋"/>
                <w:color w:val="auto"/>
                <w:kern w:val="2"/>
                <w:sz w:val="21"/>
                <w:szCs w:val="21"/>
                <w:highlight w:val="none"/>
                <w:lang w:val="en-US" w:eastAsia="zh-CN" w:bidi="ar-SA"/>
              </w:rPr>
              <w:t>内容不完整，不具体的，得(0-2]分；</w:t>
            </w:r>
          </w:p>
          <w:p w14:paraId="09EC6F31">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4.未提供不得分。</w:t>
            </w:r>
          </w:p>
        </w:tc>
      </w:tr>
      <w:tr w14:paraId="18C1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017" w:type="dxa"/>
            <w:vMerge w:val="continue"/>
            <w:tcBorders>
              <w:left w:val="single" w:color="auto" w:sz="4" w:space="0"/>
              <w:right w:val="single" w:color="auto" w:sz="4" w:space="0"/>
            </w:tcBorders>
            <w:noWrap/>
            <w:vAlign w:val="center"/>
          </w:tcPr>
          <w:p w14:paraId="184F2960">
            <w:pPr>
              <w:spacing w:after="0" w:line="240" w:lineRule="auto"/>
              <w:jc w:val="center"/>
              <w:rPr>
                <w:rFonts w:hint="eastAsia" w:ascii="仿宋" w:hAnsi="仿宋" w:eastAsia="仿宋" w:cs="仿宋"/>
                <w:color w:val="auto"/>
                <w:kern w:val="0"/>
                <w:highlight w:val="none"/>
              </w:rPr>
            </w:pPr>
          </w:p>
        </w:tc>
        <w:tc>
          <w:tcPr>
            <w:tcW w:w="1319" w:type="dxa"/>
            <w:tcBorders>
              <w:top w:val="single" w:color="auto" w:sz="4" w:space="0"/>
              <w:left w:val="single" w:color="auto" w:sz="4" w:space="0"/>
              <w:bottom w:val="single" w:color="auto" w:sz="4" w:space="0"/>
              <w:right w:val="single" w:color="auto" w:sz="4" w:space="0"/>
            </w:tcBorders>
            <w:noWrap/>
            <w:vAlign w:val="center"/>
          </w:tcPr>
          <w:p w14:paraId="40177649">
            <w:pPr>
              <w:spacing w:after="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工程进度</w:t>
            </w:r>
          </w:p>
        </w:tc>
        <w:tc>
          <w:tcPr>
            <w:tcW w:w="601" w:type="dxa"/>
            <w:tcBorders>
              <w:top w:val="single" w:color="auto" w:sz="4" w:space="0"/>
              <w:left w:val="single" w:color="auto" w:sz="4" w:space="0"/>
              <w:bottom w:val="single" w:color="auto" w:sz="4" w:space="0"/>
              <w:right w:val="single" w:color="auto" w:sz="4" w:space="0"/>
            </w:tcBorders>
            <w:noWrap/>
            <w:vAlign w:val="center"/>
          </w:tcPr>
          <w:p w14:paraId="448DAB22">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lang w:val="en-US" w:eastAsia="zh-CN"/>
              </w:rPr>
              <w:t>6</w:t>
            </w:r>
            <w:r>
              <w:rPr>
                <w:rFonts w:hint="eastAsia" w:ascii="仿宋" w:hAnsi="仿宋" w:eastAsia="仿宋" w:cs="仿宋"/>
                <w:color w:val="auto"/>
                <w:kern w:val="0"/>
                <w:highlight w:val="none"/>
              </w:rPr>
              <w:t>分</w:t>
            </w:r>
          </w:p>
        </w:tc>
        <w:tc>
          <w:tcPr>
            <w:tcW w:w="6616" w:type="dxa"/>
            <w:tcBorders>
              <w:top w:val="single" w:color="auto" w:sz="4" w:space="0"/>
              <w:left w:val="single" w:color="auto" w:sz="4" w:space="0"/>
              <w:bottom w:val="single" w:color="auto" w:sz="4" w:space="0"/>
              <w:right w:val="single" w:color="auto" w:sz="4" w:space="0"/>
            </w:tcBorders>
            <w:noWrap/>
            <w:vAlign w:val="center"/>
          </w:tcPr>
          <w:p w14:paraId="268152D7">
            <w:pPr>
              <w:spacing w:after="0"/>
              <w:rPr>
                <w:rStyle w:val="33"/>
                <w:rFonts w:hint="eastAsia" w:ascii="仿宋" w:hAnsi="仿宋" w:eastAsia="仿宋" w:cs="仿宋"/>
                <w:color w:val="auto"/>
                <w:szCs w:val="21"/>
                <w:highlight w:val="none"/>
                <w:lang w:val="zh-TW"/>
              </w:rPr>
            </w:pPr>
            <w:r>
              <w:rPr>
                <w:rFonts w:hint="eastAsia" w:ascii="仿宋" w:hAnsi="仿宋" w:eastAsia="仿宋" w:cs="仿宋"/>
                <w:color w:val="auto"/>
                <w:szCs w:val="21"/>
                <w:highlight w:val="none"/>
              </w:rPr>
              <w:t>工程进度计划安排方案是否详实，时间节点是否明确，是否具有充分可靠计划等。由评委横向比较，酌情评分。</w:t>
            </w:r>
          </w:p>
          <w:p w14:paraId="6A59A8E7">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1.提供的</w:t>
            </w:r>
            <w:r>
              <w:rPr>
                <w:rFonts w:hint="eastAsia" w:ascii="仿宋" w:hAnsi="仿宋" w:eastAsia="仿宋" w:cs="仿宋"/>
                <w:color w:val="auto"/>
                <w:szCs w:val="21"/>
                <w:highlight w:val="none"/>
              </w:rPr>
              <w:t>工程进度</w:t>
            </w:r>
            <w:r>
              <w:rPr>
                <w:rFonts w:hint="eastAsia" w:ascii="仿宋" w:hAnsi="仿宋" w:eastAsia="仿宋" w:cs="仿宋"/>
                <w:color w:val="auto"/>
                <w:kern w:val="2"/>
                <w:sz w:val="21"/>
                <w:szCs w:val="21"/>
                <w:highlight w:val="none"/>
                <w:lang w:val="en-US" w:eastAsia="zh-CN" w:bidi="ar-SA"/>
              </w:rPr>
              <w:t>内容完整具体的，得(4-6]分；</w:t>
            </w:r>
          </w:p>
          <w:p w14:paraId="39A26E08">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2.提供的</w:t>
            </w:r>
            <w:r>
              <w:rPr>
                <w:rFonts w:hint="eastAsia" w:ascii="仿宋" w:hAnsi="仿宋" w:eastAsia="仿宋" w:cs="仿宋"/>
                <w:color w:val="auto"/>
                <w:szCs w:val="21"/>
                <w:highlight w:val="none"/>
              </w:rPr>
              <w:t>工程进度</w:t>
            </w:r>
            <w:r>
              <w:rPr>
                <w:rFonts w:hint="eastAsia" w:ascii="仿宋" w:hAnsi="仿宋" w:eastAsia="仿宋" w:cs="仿宋"/>
                <w:color w:val="auto"/>
                <w:kern w:val="2"/>
                <w:sz w:val="21"/>
                <w:szCs w:val="21"/>
                <w:highlight w:val="none"/>
                <w:lang w:val="en-US" w:eastAsia="zh-CN" w:bidi="ar-SA"/>
              </w:rPr>
              <w:t>内容比较完整，不够具体的，得(2-4]分；</w:t>
            </w:r>
          </w:p>
          <w:p w14:paraId="5D8CFF02">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3.提供的</w:t>
            </w:r>
            <w:r>
              <w:rPr>
                <w:rFonts w:hint="eastAsia" w:ascii="仿宋" w:hAnsi="仿宋" w:eastAsia="仿宋" w:cs="仿宋"/>
                <w:color w:val="auto"/>
                <w:szCs w:val="21"/>
                <w:highlight w:val="none"/>
              </w:rPr>
              <w:t>工程进度</w:t>
            </w:r>
            <w:r>
              <w:rPr>
                <w:rFonts w:hint="eastAsia" w:ascii="仿宋" w:hAnsi="仿宋" w:eastAsia="仿宋" w:cs="仿宋"/>
                <w:color w:val="auto"/>
                <w:kern w:val="2"/>
                <w:sz w:val="21"/>
                <w:szCs w:val="21"/>
                <w:highlight w:val="none"/>
                <w:lang w:val="en-US" w:eastAsia="zh-CN" w:bidi="ar-SA"/>
              </w:rPr>
              <w:t>内容不完整，不具体的，得(0-2]分；</w:t>
            </w:r>
          </w:p>
          <w:p w14:paraId="33D80136">
            <w:pPr>
              <w:spacing w:after="0"/>
              <w:rPr>
                <w:rFonts w:hint="eastAsia" w:ascii="仿宋" w:hAnsi="仿宋" w:eastAsia="仿宋" w:cs="仿宋"/>
                <w:color w:val="auto"/>
                <w:szCs w:val="21"/>
                <w:highlight w:val="none"/>
                <w:lang w:eastAsia="zh-TW"/>
              </w:rPr>
            </w:pPr>
            <w:r>
              <w:rPr>
                <w:rFonts w:hint="eastAsia" w:ascii="仿宋" w:hAnsi="仿宋" w:eastAsia="仿宋" w:cs="仿宋"/>
                <w:color w:val="auto"/>
                <w:kern w:val="2"/>
                <w:sz w:val="21"/>
                <w:szCs w:val="21"/>
                <w:highlight w:val="none"/>
                <w:lang w:val="en-US" w:eastAsia="zh-CN" w:bidi="ar-SA"/>
              </w:rPr>
              <w:t>4.未提供不得分。</w:t>
            </w:r>
          </w:p>
        </w:tc>
      </w:tr>
      <w:tr w14:paraId="6594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017" w:type="dxa"/>
            <w:vMerge w:val="continue"/>
            <w:tcBorders>
              <w:left w:val="single" w:color="auto" w:sz="4" w:space="0"/>
              <w:right w:val="single" w:color="auto" w:sz="4" w:space="0"/>
            </w:tcBorders>
            <w:noWrap/>
            <w:vAlign w:val="center"/>
          </w:tcPr>
          <w:p w14:paraId="5BDA54EA">
            <w:pPr>
              <w:spacing w:after="0" w:line="240" w:lineRule="auto"/>
              <w:jc w:val="center"/>
              <w:rPr>
                <w:rFonts w:hint="eastAsia" w:ascii="仿宋" w:hAnsi="仿宋" w:eastAsia="仿宋" w:cs="仿宋"/>
                <w:color w:val="auto"/>
                <w:kern w:val="0"/>
                <w:highlight w:val="none"/>
              </w:rPr>
            </w:pPr>
          </w:p>
        </w:tc>
        <w:tc>
          <w:tcPr>
            <w:tcW w:w="1319" w:type="dxa"/>
            <w:tcBorders>
              <w:top w:val="single" w:color="auto" w:sz="4" w:space="0"/>
              <w:left w:val="single" w:color="auto" w:sz="4" w:space="0"/>
              <w:bottom w:val="single" w:color="auto" w:sz="4" w:space="0"/>
              <w:right w:val="single" w:color="auto" w:sz="4" w:space="0"/>
            </w:tcBorders>
            <w:noWrap/>
            <w:vAlign w:val="center"/>
          </w:tcPr>
          <w:p w14:paraId="07511722">
            <w:pPr>
              <w:spacing w:after="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安全保障</w:t>
            </w:r>
            <w:r>
              <w:rPr>
                <w:rFonts w:hint="eastAsia" w:ascii="仿宋" w:hAnsi="仿宋" w:eastAsia="仿宋" w:cs="仿宋"/>
                <w:color w:val="auto"/>
                <w:szCs w:val="21"/>
                <w:highlight w:val="none"/>
                <w:lang w:val="en-US" w:eastAsia="zh-CN"/>
              </w:rPr>
              <w:t>方案</w:t>
            </w:r>
          </w:p>
        </w:tc>
        <w:tc>
          <w:tcPr>
            <w:tcW w:w="601" w:type="dxa"/>
            <w:tcBorders>
              <w:top w:val="single" w:color="auto" w:sz="4" w:space="0"/>
              <w:left w:val="single" w:color="auto" w:sz="4" w:space="0"/>
              <w:bottom w:val="single" w:color="auto" w:sz="4" w:space="0"/>
              <w:right w:val="single" w:color="auto" w:sz="4" w:space="0"/>
            </w:tcBorders>
            <w:noWrap/>
            <w:vAlign w:val="center"/>
          </w:tcPr>
          <w:p w14:paraId="4458CF99">
            <w:pPr>
              <w:spacing w:after="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6分</w:t>
            </w:r>
          </w:p>
        </w:tc>
        <w:tc>
          <w:tcPr>
            <w:tcW w:w="6616" w:type="dxa"/>
            <w:tcBorders>
              <w:top w:val="single" w:color="auto" w:sz="4" w:space="0"/>
              <w:left w:val="single" w:color="auto" w:sz="4" w:space="0"/>
              <w:bottom w:val="single" w:color="auto" w:sz="4" w:space="0"/>
              <w:right w:val="single" w:color="auto" w:sz="4" w:space="0"/>
            </w:tcBorders>
            <w:noWrap/>
            <w:vAlign w:val="center"/>
          </w:tcPr>
          <w:p w14:paraId="23235A25">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根</w:t>
            </w:r>
            <w:r>
              <w:rPr>
                <w:rFonts w:hint="eastAsia" w:ascii="仿宋" w:hAnsi="仿宋" w:eastAsia="仿宋" w:cs="仿宋"/>
                <w:color w:val="auto"/>
                <w:szCs w:val="21"/>
                <w:highlight w:val="none"/>
                <w:lang w:val="en-US" w:eastAsia="zh-CN"/>
              </w:rPr>
              <w:t>据供应商提供的安全保障方案进行打分：</w:t>
            </w:r>
          </w:p>
          <w:p w14:paraId="35BD1490">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1.提供的方案内容完整具体的，得(4-6]分；</w:t>
            </w:r>
          </w:p>
          <w:p w14:paraId="0B343260">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2.提供的方案内容比较完整，不够具体的，得(2-4]分；</w:t>
            </w:r>
          </w:p>
          <w:p w14:paraId="67B8035E">
            <w:pPr>
              <w:spacing w:after="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3.提供的方案内容不完整，不具体的，得(0-2]分；</w:t>
            </w:r>
          </w:p>
          <w:p w14:paraId="36D85079">
            <w:pPr>
              <w:spacing w:after="0"/>
              <w:rPr>
                <w:rFonts w:hint="eastAsia" w:ascii="仿宋" w:hAnsi="仿宋" w:eastAsia="仿宋" w:cs="仿宋"/>
                <w:color w:val="auto"/>
                <w:szCs w:val="21"/>
                <w:highlight w:val="none"/>
                <w:lang w:val="en-US" w:eastAsia="zh-CN"/>
              </w:rPr>
            </w:pPr>
            <w:r>
              <w:rPr>
                <w:rFonts w:hint="eastAsia" w:ascii="仿宋" w:hAnsi="仿宋" w:eastAsia="仿宋" w:cs="仿宋"/>
                <w:color w:val="auto"/>
                <w:kern w:val="2"/>
                <w:sz w:val="21"/>
                <w:szCs w:val="21"/>
                <w:highlight w:val="none"/>
                <w:lang w:val="en-US" w:eastAsia="zh-CN" w:bidi="ar-SA"/>
              </w:rPr>
              <w:t>4.未提供不得分。</w:t>
            </w:r>
          </w:p>
        </w:tc>
      </w:tr>
      <w:tr w14:paraId="7D83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2336" w:type="dxa"/>
            <w:gridSpan w:val="2"/>
            <w:tcBorders>
              <w:top w:val="single" w:color="auto" w:sz="4" w:space="0"/>
              <w:left w:val="single" w:color="auto" w:sz="4" w:space="0"/>
              <w:bottom w:val="single" w:color="auto" w:sz="4" w:space="0"/>
              <w:right w:val="single" w:color="auto" w:sz="4" w:space="0"/>
            </w:tcBorders>
            <w:noWrap/>
            <w:vAlign w:val="center"/>
          </w:tcPr>
          <w:p w14:paraId="1B118266">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最终得分=价格标得分+商务技术标得分</w:t>
            </w:r>
          </w:p>
        </w:tc>
        <w:tc>
          <w:tcPr>
            <w:tcW w:w="7217" w:type="dxa"/>
            <w:gridSpan w:val="2"/>
            <w:tcBorders>
              <w:top w:val="single" w:color="auto" w:sz="4" w:space="0"/>
              <w:left w:val="single" w:color="auto" w:sz="4" w:space="0"/>
              <w:bottom w:val="single" w:color="auto" w:sz="4" w:space="0"/>
              <w:right w:val="single" w:color="auto" w:sz="4" w:space="0"/>
            </w:tcBorders>
            <w:noWrap/>
            <w:vAlign w:val="center"/>
          </w:tcPr>
          <w:p w14:paraId="6C8A2B96">
            <w:pPr>
              <w:widowControl/>
              <w:spacing w:after="0" w:line="24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100分</w:t>
            </w:r>
          </w:p>
        </w:tc>
      </w:tr>
      <w:bookmarkEnd w:id="40"/>
    </w:tbl>
    <w:p w14:paraId="50C2E4E2">
      <w:pPr>
        <w:pStyle w:val="16"/>
        <w:rPr>
          <w:rFonts w:hint="eastAsia" w:ascii="仿宋" w:hAnsi="仿宋" w:eastAsia="仿宋" w:cs="仿宋"/>
          <w:color w:val="auto"/>
          <w:highlight w:val="none"/>
        </w:rPr>
        <w:sectPr>
          <w:pgSz w:w="11906" w:h="16838"/>
          <w:pgMar w:top="1361" w:right="1134" w:bottom="1361" w:left="1531" w:header="935" w:footer="992" w:gutter="0"/>
          <w:pgBorders>
            <w:top w:val="none" w:sz="0" w:space="0"/>
            <w:left w:val="none" w:sz="0" w:space="0"/>
            <w:bottom w:val="none" w:sz="0" w:space="0"/>
            <w:right w:val="none" w:sz="0" w:space="0"/>
          </w:pgBorders>
          <w:pgNumType w:fmt="decimal"/>
          <w:cols w:space="720" w:num="1"/>
          <w:docGrid w:linePitch="312" w:charSpace="0"/>
        </w:sectPr>
      </w:pPr>
    </w:p>
    <w:p w14:paraId="778A730A">
      <w:pPr>
        <w:spacing w:line="360" w:lineRule="auto"/>
        <w:jc w:val="center"/>
        <w:outlineLvl w:val="0"/>
        <w:rPr>
          <w:rFonts w:hint="eastAsia" w:ascii="仿宋" w:hAnsi="仿宋" w:eastAsia="仿宋" w:cs="仿宋"/>
          <w:color w:val="auto"/>
          <w:highlight w:val="none"/>
        </w:rPr>
      </w:pPr>
      <w:bookmarkStart w:id="47" w:name="_Toc11276"/>
      <w:bookmarkStart w:id="48" w:name="_Toc437"/>
      <w:bookmarkStart w:id="49" w:name="_Toc8743"/>
      <w:bookmarkStart w:id="50" w:name="_Toc592"/>
      <w:r>
        <w:rPr>
          <w:rFonts w:hint="eastAsia" w:ascii="仿宋" w:hAnsi="仿宋" w:eastAsia="仿宋" w:cs="仿宋"/>
          <w:b/>
          <w:bCs/>
          <w:color w:val="auto"/>
          <w:kern w:val="44"/>
          <w:sz w:val="30"/>
          <w:szCs w:val="44"/>
          <w:highlight w:val="none"/>
        </w:rPr>
        <w:t>第五章  合同</w:t>
      </w:r>
      <w:bookmarkEnd w:id="41"/>
      <w:r>
        <w:rPr>
          <w:rFonts w:hint="eastAsia" w:ascii="仿宋" w:hAnsi="仿宋" w:eastAsia="仿宋" w:cs="仿宋"/>
          <w:b/>
          <w:bCs/>
          <w:color w:val="auto"/>
          <w:kern w:val="44"/>
          <w:sz w:val="30"/>
          <w:szCs w:val="44"/>
          <w:highlight w:val="none"/>
        </w:rPr>
        <w:t>主要条款</w:t>
      </w:r>
      <w:bookmarkEnd w:id="42"/>
      <w:bookmarkEnd w:id="47"/>
      <w:bookmarkEnd w:id="48"/>
      <w:bookmarkEnd w:id="49"/>
      <w:bookmarkEnd w:id="50"/>
    </w:p>
    <w:bookmarkEnd w:id="43"/>
    <w:bookmarkEnd w:id="44"/>
    <w:bookmarkEnd w:id="45"/>
    <w:p w14:paraId="1C8EDEDA">
      <w:pPr>
        <w:tabs>
          <w:tab w:val="left" w:pos="0"/>
        </w:tabs>
        <w:snapToGrid w:val="0"/>
        <w:spacing w:after="0" w:line="360" w:lineRule="auto"/>
        <w:jc w:val="center"/>
        <w:rPr>
          <w:rFonts w:hint="eastAsia" w:ascii="仿宋" w:hAnsi="仿宋" w:eastAsia="仿宋" w:cs="仿宋"/>
          <w:color w:val="auto"/>
          <w:szCs w:val="21"/>
          <w:highlight w:val="none"/>
        </w:rPr>
      </w:pPr>
      <w:bookmarkStart w:id="51" w:name="_Toc706"/>
      <w:bookmarkStart w:id="52" w:name="_Toc23619"/>
      <w:bookmarkStart w:id="53" w:name="_Toc4260"/>
      <w:bookmarkStart w:id="54" w:name="_Toc29705"/>
      <w:bookmarkStart w:id="55" w:name="_Toc39852778"/>
      <w:bookmarkStart w:id="56" w:name="_Toc9822"/>
      <w:bookmarkStart w:id="57" w:name="_Toc26570"/>
      <w:r>
        <w:rPr>
          <w:rFonts w:hint="eastAsia" w:ascii="仿宋" w:hAnsi="仿宋" w:eastAsia="仿宋" w:cs="仿宋"/>
          <w:color w:val="auto"/>
          <w:szCs w:val="21"/>
          <w:highlight w:val="none"/>
        </w:rPr>
        <w:t>以下合同格式仅供参考，具体以实际签订为准。</w:t>
      </w:r>
    </w:p>
    <w:p w14:paraId="563DB31E">
      <w:pPr>
        <w:wordWrap w:val="0"/>
        <w:spacing w:after="0" w:line="360" w:lineRule="auto"/>
        <w:jc w:val="right"/>
        <w:rPr>
          <w:rFonts w:hint="eastAsia" w:ascii="仿宋" w:hAnsi="仿宋" w:eastAsia="仿宋" w:cs="仿宋"/>
          <w:b/>
          <w:bCs/>
          <w:color w:val="auto"/>
          <w:szCs w:val="21"/>
          <w:highlight w:val="none"/>
          <w:lang w:val="en-US" w:eastAsia="zh-CN"/>
        </w:rPr>
      </w:pPr>
      <w:bookmarkStart w:id="58" w:name="_Toc78206476"/>
      <w:r>
        <w:rPr>
          <w:rFonts w:hint="eastAsia" w:ascii="仿宋" w:hAnsi="仿宋" w:eastAsia="仿宋" w:cs="仿宋"/>
          <w:b/>
          <w:bCs/>
          <w:color w:val="auto"/>
          <w:szCs w:val="21"/>
          <w:highlight w:val="none"/>
        </w:rPr>
        <w:t>合同编号：</w:t>
      </w:r>
      <w:bookmarkEnd w:id="58"/>
      <w:r>
        <w:rPr>
          <w:rFonts w:hint="eastAsia" w:ascii="仿宋" w:hAnsi="仿宋" w:eastAsia="仿宋" w:cs="仿宋"/>
          <w:b/>
          <w:bCs/>
          <w:color w:val="auto"/>
          <w:szCs w:val="21"/>
          <w:highlight w:val="none"/>
          <w:lang w:val="en-US" w:eastAsia="zh-CN"/>
        </w:rPr>
        <w:t xml:space="preserve">          </w:t>
      </w:r>
    </w:p>
    <w:p w14:paraId="6AEF9BEC">
      <w:pPr>
        <w:spacing w:after="0" w:line="360" w:lineRule="auto"/>
        <w:jc w:val="left"/>
        <w:rPr>
          <w:rFonts w:hint="eastAsia" w:ascii="仿宋" w:hAnsi="仿宋" w:eastAsia="仿宋" w:cs="仿宋"/>
          <w:bCs/>
          <w:color w:val="auto"/>
          <w:szCs w:val="20"/>
          <w:highlight w:val="none"/>
          <w:lang w:eastAsia="zh-CN"/>
        </w:rPr>
      </w:pPr>
      <w:r>
        <w:rPr>
          <w:rFonts w:hint="eastAsia" w:ascii="仿宋" w:hAnsi="仿宋" w:eastAsia="仿宋" w:cs="仿宋"/>
          <w:bCs/>
          <w:color w:val="auto"/>
          <w:szCs w:val="20"/>
          <w:highlight w:val="none"/>
        </w:rPr>
        <w:t>甲方（发包方）：</w:t>
      </w:r>
      <w:r>
        <w:rPr>
          <w:rFonts w:hint="eastAsia" w:ascii="仿宋" w:hAnsi="仿宋" w:eastAsia="仿宋" w:cs="仿宋"/>
          <w:bCs/>
          <w:color w:val="auto"/>
          <w:szCs w:val="20"/>
          <w:highlight w:val="none"/>
          <w:lang w:eastAsia="zh-CN"/>
        </w:rPr>
        <w:t>海港检验检测(宁波)有限公司</w:t>
      </w:r>
    </w:p>
    <w:p w14:paraId="1249CD30">
      <w:pPr>
        <w:spacing w:after="0" w:line="360" w:lineRule="auto"/>
        <w:jc w:val="left"/>
        <w:rPr>
          <w:rFonts w:hint="eastAsia" w:ascii="仿宋" w:hAnsi="仿宋" w:eastAsia="仿宋" w:cs="仿宋"/>
          <w:color w:val="auto"/>
          <w:szCs w:val="20"/>
          <w:highlight w:val="none"/>
        </w:rPr>
      </w:pPr>
      <w:r>
        <w:rPr>
          <w:rFonts w:hint="eastAsia" w:ascii="仿宋" w:hAnsi="仿宋" w:eastAsia="仿宋" w:cs="仿宋"/>
          <w:color w:val="auto"/>
          <w:szCs w:val="20"/>
          <w:highlight w:val="none"/>
        </w:rPr>
        <w:t>地址：</w:t>
      </w:r>
    </w:p>
    <w:p w14:paraId="77ECCECA">
      <w:pPr>
        <w:spacing w:after="0" w:line="360" w:lineRule="auto"/>
        <w:jc w:val="left"/>
        <w:rPr>
          <w:rFonts w:hint="eastAsia" w:ascii="仿宋" w:hAnsi="仿宋" w:eastAsia="仿宋" w:cs="仿宋"/>
          <w:color w:val="auto"/>
          <w:szCs w:val="20"/>
          <w:highlight w:val="none"/>
        </w:rPr>
      </w:pPr>
      <w:r>
        <w:rPr>
          <w:rFonts w:hint="eastAsia" w:ascii="仿宋" w:hAnsi="仿宋" w:eastAsia="仿宋" w:cs="仿宋"/>
          <w:color w:val="auto"/>
          <w:szCs w:val="20"/>
          <w:highlight w:val="none"/>
        </w:rPr>
        <w:t>联系人：</w:t>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电话：</w:t>
      </w:r>
    </w:p>
    <w:p w14:paraId="0D09118C">
      <w:pPr>
        <w:spacing w:after="0" w:line="360" w:lineRule="auto"/>
        <w:jc w:val="left"/>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乙方（承包方）：</w:t>
      </w:r>
    </w:p>
    <w:p w14:paraId="160493A1">
      <w:pPr>
        <w:spacing w:after="0" w:line="360" w:lineRule="auto"/>
        <w:jc w:val="left"/>
        <w:rPr>
          <w:rFonts w:hint="eastAsia" w:ascii="仿宋" w:hAnsi="仿宋" w:eastAsia="仿宋" w:cs="仿宋"/>
          <w:color w:val="auto"/>
          <w:szCs w:val="20"/>
          <w:highlight w:val="none"/>
        </w:rPr>
      </w:pPr>
      <w:r>
        <w:rPr>
          <w:rFonts w:hint="eastAsia" w:ascii="仿宋" w:hAnsi="仿宋" w:eastAsia="仿宋" w:cs="仿宋"/>
          <w:color w:val="auto"/>
          <w:szCs w:val="20"/>
          <w:highlight w:val="none"/>
        </w:rPr>
        <w:t>地址：</w:t>
      </w:r>
    </w:p>
    <w:p w14:paraId="68A7E770">
      <w:pPr>
        <w:spacing w:after="0" w:line="360" w:lineRule="auto"/>
        <w:jc w:val="left"/>
        <w:rPr>
          <w:rFonts w:hint="eastAsia" w:ascii="仿宋" w:hAnsi="仿宋" w:eastAsia="仿宋" w:cs="仿宋"/>
          <w:color w:val="auto"/>
          <w:szCs w:val="20"/>
          <w:highlight w:val="none"/>
        </w:rPr>
      </w:pPr>
      <w:r>
        <w:rPr>
          <w:rFonts w:hint="eastAsia" w:ascii="仿宋" w:hAnsi="仿宋" w:eastAsia="仿宋" w:cs="仿宋"/>
          <w:color w:val="auto"/>
          <w:szCs w:val="20"/>
          <w:highlight w:val="none"/>
        </w:rPr>
        <w:t>联系人：</w:t>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ab/>
      </w:r>
      <w:r>
        <w:rPr>
          <w:rFonts w:hint="eastAsia" w:ascii="仿宋" w:hAnsi="仿宋" w:eastAsia="仿宋" w:cs="仿宋"/>
          <w:color w:val="auto"/>
          <w:szCs w:val="20"/>
          <w:highlight w:val="none"/>
        </w:rPr>
        <w:t>电话：</w:t>
      </w:r>
    </w:p>
    <w:p w14:paraId="3F2A9890">
      <w:pPr>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鉴于乙方是一家符合国家相关资质要求的建筑公司，经公开招标后，甲方将对</w:t>
      </w:r>
      <w:r>
        <w:rPr>
          <w:rFonts w:hint="eastAsia" w:ascii="仿宋" w:hAnsi="仿宋" w:eastAsia="仿宋" w:cs="仿宋"/>
          <w:color w:val="auto"/>
          <w:szCs w:val="20"/>
          <w:highlight w:val="none"/>
          <w:u w:val="single"/>
          <w:lang w:eastAsia="zh-CN"/>
        </w:rPr>
        <w:t>海港检验检测(宁波)有限公司2025年实验室作业点装修项目</w:t>
      </w:r>
      <w:r>
        <w:rPr>
          <w:rFonts w:hint="eastAsia" w:ascii="仿宋" w:hAnsi="仿宋" w:eastAsia="仿宋" w:cs="仿宋"/>
          <w:color w:val="auto"/>
          <w:szCs w:val="20"/>
          <w:highlight w:val="none"/>
        </w:rPr>
        <w:t>发包给乙方施工。为明确双方在施工过程中的权利、义务，根据</w:t>
      </w:r>
      <w:r>
        <w:rPr>
          <w:rFonts w:hint="eastAsia" w:ascii="仿宋" w:hAnsi="仿宋" w:eastAsia="仿宋" w:cs="仿宋"/>
          <w:color w:val="auto"/>
          <w:spacing w:val="-11"/>
          <w:szCs w:val="21"/>
          <w:highlight w:val="none"/>
        </w:rPr>
        <w:t>《中华人民共和国民法典》</w:t>
      </w:r>
      <w:r>
        <w:rPr>
          <w:rFonts w:hint="eastAsia" w:ascii="仿宋" w:hAnsi="仿宋" w:eastAsia="仿宋" w:cs="仿宋"/>
          <w:color w:val="auto"/>
          <w:szCs w:val="20"/>
          <w:highlight w:val="none"/>
        </w:rPr>
        <w:t>《中华人民共和国建筑法》等有关规定，参照《建设工程施工合同（示范文本）》（GF-2017-0201），经双方协商同意签订本合同。</w:t>
      </w:r>
    </w:p>
    <w:p w14:paraId="3C63F10D">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第一条 工程概况</w:t>
      </w:r>
    </w:p>
    <w:p w14:paraId="7D8A1277">
      <w:pPr>
        <w:snapToGrid w:val="0"/>
        <w:spacing w:after="0" w:line="360" w:lineRule="auto"/>
        <w:ind w:firstLine="420" w:firstLineChars="200"/>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rPr>
        <w:t>1、工程名称：</w:t>
      </w:r>
      <w:r>
        <w:rPr>
          <w:rFonts w:hint="eastAsia" w:ascii="仿宋" w:hAnsi="仿宋" w:eastAsia="仿宋" w:cs="仿宋"/>
          <w:color w:val="auto"/>
          <w:szCs w:val="20"/>
          <w:highlight w:val="none"/>
          <w:u w:val="single"/>
          <w:lang w:eastAsia="zh-CN"/>
        </w:rPr>
        <w:t>海港检验检测(宁波)有限公司2025年实验室作业点装修项目</w:t>
      </w:r>
    </w:p>
    <w:p w14:paraId="150F57E2">
      <w:pPr>
        <w:snapToGrid w:val="0"/>
        <w:spacing w:after="0" w:line="360" w:lineRule="auto"/>
        <w:ind w:firstLine="420" w:firstLineChars="200"/>
        <w:rPr>
          <w:rFonts w:hint="eastAsia" w:ascii="仿宋" w:hAnsi="仿宋" w:eastAsia="仿宋" w:cs="仿宋"/>
          <w:color w:val="auto"/>
          <w:szCs w:val="20"/>
          <w:highlight w:val="none"/>
          <w:lang w:val="en-US" w:eastAsia="zh-CN"/>
        </w:rPr>
      </w:pPr>
      <w:r>
        <w:rPr>
          <w:rFonts w:hint="eastAsia" w:ascii="仿宋" w:hAnsi="仿宋" w:eastAsia="仿宋" w:cs="仿宋"/>
          <w:color w:val="auto"/>
          <w:szCs w:val="20"/>
          <w:highlight w:val="none"/>
        </w:rPr>
        <w:t>2、工程地点：</w:t>
      </w:r>
      <w:r>
        <w:rPr>
          <w:rFonts w:hint="eastAsia" w:ascii="仿宋" w:hAnsi="仿宋" w:eastAsia="仿宋" w:cs="仿宋"/>
          <w:color w:val="auto"/>
          <w:szCs w:val="20"/>
          <w:highlight w:val="none"/>
          <w:u w:val="single"/>
          <w:lang w:val="en-US" w:eastAsia="zh-CN"/>
        </w:rPr>
        <w:t>宁波市北仑区新碶街道迎宾路8号。</w:t>
      </w:r>
    </w:p>
    <w:p w14:paraId="7EDB99DA">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3、工程内容：</w:t>
      </w:r>
      <w:r>
        <w:rPr>
          <w:rFonts w:hint="eastAsia" w:ascii="仿宋" w:hAnsi="仿宋" w:eastAsia="仿宋" w:cs="仿宋"/>
          <w:color w:val="auto"/>
          <w:szCs w:val="20"/>
          <w:highlight w:val="none"/>
          <w:u w:val="single"/>
        </w:rPr>
        <w:t>负责</w:t>
      </w:r>
      <w:r>
        <w:rPr>
          <w:rFonts w:hint="eastAsia" w:ascii="仿宋" w:hAnsi="仿宋" w:eastAsia="仿宋" w:cs="仿宋"/>
          <w:color w:val="auto"/>
          <w:szCs w:val="20"/>
          <w:highlight w:val="none"/>
          <w:u w:val="single"/>
          <w:lang w:eastAsia="zh-CN"/>
        </w:rPr>
        <w:t>海港检验检测(宁波)有限公司2025年实验室作业点装修项目</w:t>
      </w:r>
    </w:p>
    <w:p w14:paraId="30EF6D0E">
      <w:pPr>
        <w:snapToGrid w:val="0"/>
        <w:spacing w:after="0" w:line="360" w:lineRule="auto"/>
        <w:ind w:firstLine="420" w:firstLineChars="200"/>
        <w:rPr>
          <w:rFonts w:hint="eastAsia" w:ascii="仿宋" w:hAnsi="仿宋" w:eastAsia="仿宋" w:cs="仿宋"/>
          <w:snapToGrid w:val="0"/>
          <w:color w:val="auto"/>
          <w:kern w:val="0"/>
          <w:szCs w:val="20"/>
          <w:highlight w:val="none"/>
        </w:rPr>
      </w:pPr>
      <w:r>
        <w:rPr>
          <w:rFonts w:hint="eastAsia" w:ascii="仿宋" w:hAnsi="仿宋" w:eastAsia="仿宋" w:cs="仿宋"/>
          <w:color w:val="auto"/>
          <w:szCs w:val="20"/>
          <w:highlight w:val="none"/>
        </w:rPr>
        <w:t>4、工程造价：合同造价暂定为人民币（大写）</w:t>
      </w:r>
      <w:r>
        <w:rPr>
          <w:rFonts w:hint="eastAsia" w:ascii="仿宋" w:hAnsi="仿宋" w:eastAsia="仿宋" w:cs="仿宋"/>
          <w:color w:val="auto"/>
          <w:szCs w:val="20"/>
          <w:highlight w:val="none"/>
          <w:u w:val="single"/>
        </w:rPr>
        <w:t xml:space="preserve">           </w:t>
      </w:r>
      <w:r>
        <w:rPr>
          <w:rFonts w:hint="eastAsia" w:ascii="仿宋" w:hAnsi="仿宋" w:eastAsia="仿宋" w:cs="仿宋"/>
          <w:color w:val="auto"/>
          <w:szCs w:val="20"/>
          <w:highlight w:val="none"/>
        </w:rPr>
        <w:t>，</w:t>
      </w:r>
      <w:r>
        <w:rPr>
          <w:rFonts w:hint="eastAsia" w:ascii="仿宋" w:hAnsi="仿宋" w:eastAsia="仿宋" w:cs="仿宋"/>
          <w:snapToGrid w:val="0"/>
          <w:color w:val="auto"/>
          <w:kern w:val="0"/>
          <w:szCs w:val="20"/>
          <w:highlight w:val="none"/>
        </w:rPr>
        <w:t>即￥</w:t>
      </w:r>
      <w:r>
        <w:rPr>
          <w:rFonts w:hint="eastAsia" w:ascii="仿宋" w:hAnsi="仿宋" w:eastAsia="仿宋" w:cs="仿宋"/>
          <w:snapToGrid w:val="0"/>
          <w:color w:val="auto"/>
          <w:kern w:val="0"/>
          <w:szCs w:val="20"/>
          <w:highlight w:val="none"/>
          <w:u w:val="single"/>
        </w:rPr>
        <w:t xml:space="preserve">        </w:t>
      </w:r>
      <w:r>
        <w:rPr>
          <w:rFonts w:hint="eastAsia" w:ascii="仿宋" w:hAnsi="仿宋" w:eastAsia="仿宋" w:cs="仿宋"/>
          <w:snapToGrid w:val="0"/>
          <w:color w:val="auto"/>
          <w:kern w:val="0"/>
          <w:szCs w:val="20"/>
          <w:highlight w:val="none"/>
        </w:rPr>
        <w:t>元，其中不含税价为</w:t>
      </w:r>
      <w:r>
        <w:rPr>
          <w:rFonts w:hint="eastAsia" w:ascii="仿宋" w:hAnsi="仿宋" w:eastAsia="仿宋" w:cs="仿宋"/>
          <w:snapToGrid w:val="0"/>
          <w:color w:val="auto"/>
          <w:kern w:val="0"/>
          <w:szCs w:val="20"/>
          <w:highlight w:val="none"/>
          <w:u w:val="single"/>
        </w:rPr>
        <w:t xml:space="preserve">   </w:t>
      </w:r>
      <w:r>
        <w:rPr>
          <w:rFonts w:hint="eastAsia" w:ascii="仿宋" w:hAnsi="仿宋" w:eastAsia="仿宋" w:cs="仿宋"/>
          <w:snapToGrid w:val="0"/>
          <w:color w:val="auto"/>
          <w:kern w:val="0"/>
          <w:szCs w:val="20"/>
          <w:highlight w:val="none"/>
        </w:rPr>
        <w:t>元，税率为</w:t>
      </w:r>
      <w:r>
        <w:rPr>
          <w:rFonts w:hint="eastAsia" w:ascii="仿宋" w:hAnsi="仿宋" w:eastAsia="仿宋" w:cs="仿宋"/>
          <w:snapToGrid w:val="0"/>
          <w:color w:val="auto"/>
          <w:kern w:val="0"/>
          <w:szCs w:val="20"/>
          <w:highlight w:val="none"/>
          <w:u w:val="single"/>
        </w:rPr>
        <w:t xml:space="preserve"> </w:t>
      </w:r>
      <w:r>
        <w:rPr>
          <w:rFonts w:hint="eastAsia" w:ascii="仿宋" w:hAnsi="仿宋" w:eastAsia="仿宋" w:cs="仿宋"/>
          <w:snapToGrid w:val="0"/>
          <w:color w:val="auto"/>
          <w:kern w:val="0"/>
          <w:szCs w:val="20"/>
          <w:highlight w:val="none"/>
          <w:u w:val="single"/>
          <w:lang w:val="en-US" w:eastAsia="zh-CN"/>
        </w:rPr>
        <w:t xml:space="preserve"> </w:t>
      </w:r>
      <w:r>
        <w:rPr>
          <w:rFonts w:hint="eastAsia" w:ascii="仿宋" w:hAnsi="仿宋" w:eastAsia="仿宋" w:cs="仿宋"/>
          <w:snapToGrid w:val="0"/>
          <w:color w:val="auto"/>
          <w:kern w:val="0"/>
          <w:szCs w:val="20"/>
          <w:highlight w:val="none"/>
        </w:rPr>
        <w:t>%,税额为</w:t>
      </w:r>
      <w:r>
        <w:rPr>
          <w:rFonts w:hint="eastAsia" w:ascii="仿宋" w:hAnsi="仿宋" w:eastAsia="仿宋" w:cs="仿宋"/>
          <w:snapToGrid w:val="0"/>
          <w:color w:val="auto"/>
          <w:kern w:val="0"/>
          <w:szCs w:val="20"/>
          <w:highlight w:val="none"/>
          <w:u w:val="single"/>
        </w:rPr>
        <w:t xml:space="preserve">   </w:t>
      </w:r>
      <w:r>
        <w:rPr>
          <w:rFonts w:hint="eastAsia" w:ascii="仿宋" w:hAnsi="仿宋" w:eastAsia="仿宋" w:cs="仿宋"/>
          <w:snapToGrid w:val="0"/>
          <w:color w:val="auto"/>
          <w:kern w:val="0"/>
          <w:szCs w:val="20"/>
          <w:highlight w:val="none"/>
        </w:rPr>
        <w:t>元，</w:t>
      </w:r>
      <w:r>
        <w:rPr>
          <w:rFonts w:hint="eastAsia" w:ascii="仿宋" w:hAnsi="仿宋" w:eastAsia="仿宋" w:cs="仿宋"/>
          <w:color w:val="auto"/>
          <w:szCs w:val="20"/>
          <w:highlight w:val="none"/>
        </w:rPr>
        <w:t>不含税价格不因国家税率变化而变化，税额随国家增值税税率的调整进行调整，若在合同履行期间，遇国家税率调整，则价税合计金额根据税额作相应调整，以纳税义务发生时间为准</w:t>
      </w:r>
      <w:r>
        <w:rPr>
          <w:rFonts w:hint="eastAsia" w:ascii="仿宋" w:hAnsi="仿宋" w:eastAsia="仿宋" w:cs="仿宋"/>
          <w:snapToGrid w:val="0"/>
          <w:color w:val="auto"/>
          <w:kern w:val="0"/>
          <w:szCs w:val="20"/>
          <w:highlight w:val="none"/>
        </w:rPr>
        <w:t>。</w:t>
      </w:r>
    </w:p>
    <w:p w14:paraId="11AB3208">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第二条 工程价款结算与支付</w:t>
      </w:r>
    </w:p>
    <w:p w14:paraId="24E41A41">
      <w:pPr>
        <w:snapToGrid w:val="0"/>
        <w:spacing w:after="0" w:line="360" w:lineRule="auto"/>
        <w:ind w:firstLine="420" w:firstLineChars="200"/>
        <w:rPr>
          <w:rFonts w:hint="eastAsia" w:ascii="仿宋" w:hAnsi="仿宋" w:eastAsia="仿宋" w:cs="仿宋"/>
          <w:color w:val="auto"/>
          <w:szCs w:val="20"/>
          <w:highlight w:val="none"/>
          <w:lang w:val="en-US" w:eastAsia="zh-CN"/>
        </w:rPr>
      </w:pPr>
      <w:r>
        <w:rPr>
          <w:rFonts w:hint="eastAsia" w:ascii="仿宋" w:hAnsi="仿宋" w:eastAsia="仿宋" w:cs="仿宋"/>
          <w:color w:val="auto"/>
          <w:szCs w:val="20"/>
          <w:highlight w:val="none"/>
        </w:rPr>
        <w:t>1、工程承包采取包工包料方式</w:t>
      </w:r>
      <w:r>
        <w:rPr>
          <w:rFonts w:hint="eastAsia" w:ascii="仿宋" w:hAnsi="仿宋" w:eastAsia="仿宋" w:cs="仿宋"/>
          <w:color w:val="auto"/>
          <w:szCs w:val="20"/>
          <w:highlight w:val="none"/>
          <w:lang w:eastAsia="zh-CN"/>
        </w:rPr>
        <w:t>。</w:t>
      </w:r>
    </w:p>
    <w:p w14:paraId="78BE4A48">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szCs w:val="20"/>
          <w:highlight w:val="none"/>
        </w:rPr>
        <w:t>2、</w:t>
      </w:r>
      <w:r>
        <w:rPr>
          <w:rFonts w:hint="eastAsia" w:ascii="仿宋" w:hAnsi="仿宋" w:eastAsia="仿宋" w:cs="仿宋"/>
          <w:color w:val="auto"/>
          <w:kern w:val="0"/>
          <w:szCs w:val="20"/>
          <w:highlight w:val="none"/>
        </w:rPr>
        <w:t>工程结算</w:t>
      </w:r>
    </w:p>
    <w:p w14:paraId="08888304">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rPr>
        <w:t>2.1以工程量清单作为投标报价及工程结算的依据。中标后工程量按实计算、调整，但中标单位所报的投标综合单价不得调整，作为工程结算审计单价。</w:t>
      </w:r>
    </w:p>
    <w:p w14:paraId="0C37F934">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rPr>
        <w:t>2.2计价说明及规则</w:t>
      </w:r>
    </w:p>
    <w:p w14:paraId="35C166E7">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lang w:val="en-US" w:eastAsia="zh-CN"/>
        </w:rPr>
        <w:t>1</w:t>
      </w: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rPr>
        <w:t>建设单位提供的图纸及设计答疑回复。</w:t>
      </w:r>
    </w:p>
    <w:p w14:paraId="13917D96">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lang w:val="en-US" w:eastAsia="zh-CN"/>
        </w:rPr>
        <w:t>2</w:t>
      </w: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rPr>
        <w:t>《建设工程工程量清单计价规范》GB 50500-2013、《房屋建筑与装饰工程工程量计算规范》GB 50854-2013、《浙江省建设工程工程量清单计价指引》、《浙江省建设工程计价规则》（2018版）、《浙江省通用安装工程预算定额》（2018版）、《浙江省房屋建筑与装饰工程预算定额》（2018版）、《浙江省市政工程预算定额》（2018版）、浙江省人民政府令第296号《浙江省建设工程造价计价管理办法》及相应的补充内容和文件、浙江省建设厅关于调整建筑工程安全文明施工费的通知（3月25日）。</w:t>
      </w:r>
    </w:p>
    <w:p w14:paraId="4E5F2A89">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lang w:val="en-US" w:eastAsia="zh-CN"/>
        </w:rPr>
        <w:t>3</w:t>
      </w:r>
      <w:r>
        <w:rPr>
          <w:rFonts w:hint="eastAsia" w:ascii="仿宋" w:hAnsi="仿宋" w:eastAsia="仿宋" w:cs="仿宋"/>
          <w:color w:val="auto"/>
          <w:kern w:val="0"/>
          <w:szCs w:val="20"/>
          <w:highlight w:val="none"/>
          <w:lang w:eastAsia="zh-CN"/>
        </w:rPr>
        <w:t>）</w:t>
      </w:r>
      <w:r>
        <w:rPr>
          <w:rFonts w:hint="eastAsia" w:ascii="仿宋" w:hAnsi="仿宋" w:eastAsia="仿宋" w:cs="仿宋"/>
          <w:color w:val="auto"/>
          <w:kern w:val="0"/>
          <w:szCs w:val="20"/>
          <w:highlight w:val="none"/>
        </w:rPr>
        <w:t>本次图纸涉及的图集，浙江省建设工程造价管理总站发布的造价文件等。</w:t>
      </w:r>
    </w:p>
    <w:p w14:paraId="60B9F387">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rPr>
        <w:t>（</w:t>
      </w:r>
      <w:r>
        <w:rPr>
          <w:rFonts w:hint="eastAsia" w:ascii="仿宋" w:hAnsi="仿宋" w:eastAsia="仿宋" w:cs="仿宋"/>
          <w:color w:val="auto"/>
          <w:kern w:val="0"/>
          <w:szCs w:val="20"/>
          <w:highlight w:val="none"/>
          <w:lang w:val="en-US" w:eastAsia="zh-CN"/>
        </w:rPr>
        <w:t>4</w:t>
      </w:r>
      <w:r>
        <w:rPr>
          <w:rFonts w:hint="eastAsia" w:ascii="仿宋" w:hAnsi="仿宋" w:eastAsia="仿宋" w:cs="仿宋"/>
          <w:color w:val="auto"/>
          <w:kern w:val="0"/>
          <w:szCs w:val="20"/>
          <w:highlight w:val="none"/>
        </w:rPr>
        <w:t>）取费标准：</w:t>
      </w:r>
    </w:p>
    <w:p w14:paraId="6F1FC847">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①</w:t>
      </w:r>
      <w:r>
        <w:rPr>
          <w:rFonts w:hint="eastAsia" w:ascii="仿宋" w:hAnsi="仿宋" w:eastAsia="仿宋" w:cs="仿宋"/>
          <w:color w:val="auto"/>
          <w:kern w:val="0"/>
          <w:szCs w:val="20"/>
          <w:highlight w:val="none"/>
        </w:rPr>
        <w:t>安全文明施工费由文明施工费、环境保护费、临时设施费、安全施工费组成。以实施标准划分，可分为安全文明施工基本费和创建安全文明施工标准化工地增加费（以下简称“标化工地增加费”），安全文明施工费按浙江省建设厅关于调整建筑工程安全文明施工费的通知（3月25日）进行调整。</w:t>
      </w:r>
    </w:p>
    <w:p w14:paraId="227CA1DE">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②</w:t>
      </w:r>
      <w:r>
        <w:rPr>
          <w:rFonts w:hint="eastAsia" w:ascii="仿宋" w:hAnsi="仿宋" w:eastAsia="仿宋" w:cs="仿宋"/>
          <w:color w:val="auto"/>
          <w:kern w:val="0"/>
          <w:szCs w:val="20"/>
          <w:highlight w:val="none"/>
        </w:rPr>
        <w:t>安全文明施工基本费报价不得低于《浙江省建设工程计价规则》（2018版）中规定的弹性费率下限的计算值。按照本项目地理位置情况确定为市区工程。各专业工程取费基数均为“分部分项工程费和施工技术措施项目费”计价中的“人工费</w:t>
      </w:r>
      <w:r>
        <w:rPr>
          <w:rFonts w:hint="eastAsia" w:ascii="仿宋" w:hAnsi="仿宋" w:eastAsia="仿宋" w:cs="仿宋"/>
          <w:color w:val="auto"/>
          <w:kern w:val="0"/>
          <w:szCs w:val="20"/>
          <w:highlight w:val="none"/>
          <w:lang w:val="en-US" w:eastAsia="zh-CN"/>
        </w:rPr>
        <w:t>+</w:t>
      </w:r>
      <w:r>
        <w:rPr>
          <w:rFonts w:hint="eastAsia" w:ascii="仿宋" w:hAnsi="仿宋" w:eastAsia="仿宋" w:cs="仿宋"/>
          <w:color w:val="auto"/>
          <w:kern w:val="0"/>
          <w:szCs w:val="20"/>
          <w:highlight w:val="none"/>
        </w:rPr>
        <w:t>机械费”之和。</w:t>
      </w:r>
    </w:p>
    <w:p w14:paraId="72FEAD6A">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③</w:t>
      </w:r>
      <w:r>
        <w:rPr>
          <w:rFonts w:hint="eastAsia" w:ascii="仿宋" w:hAnsi="仿宋" w:eastAsia="仿宋" w:cs="仿宋"/>
          <w:color w:val="auto"/>
          <w:kern w:val="0"/>
          <w:szCs w:val="20"/>
          <w:highlight w:val="none"/>
        </w:rPr>
        <w:t>标化工地增加费：根据《浙江省建设工程计价规则（2018版）》规定，相应费用以“分部分项工程费和施工技术措施项目费”计价中的“人工费</w:t>
      </w:r>
      <w:r>
        <w:rPr>
          <w:rFonts w:hint="eastAsia" w:ascii="仿宋" w:hAnsi="仿宋" w:eastAsia="仿宋" w:cs="仿宋"/>
          <w:color w:val="auto"/>
          <w:kern w:val="0"/>
          <w:szCs w:val="20"/>
          <w:highlight w:val="none"/>
          <w:lang w:val="en-US" w:eastAsia="zh-CN"/>
        </w:rPr>
        <w:t>+</w:t>
      </w:r>
      <w:r>
        <w:rPr>
          <w:rFonts w:hint="eastAsia" w:ascii="仿宋" w:hAnsi="仿宋" w:eastAsia="仿宋" w:cs="仿宋"/>
          <w:color w:val="auto"/>
          <w:kern w:val="0"/>
          <w:szCs w:val="20"/>
          <w:highlight w:val="none"/>
        </w:rPr>
        <w:t>机械费”之和为计算基数，费率不计标化工地费用。本项目不计取。</w:t>
      </w:r>
    </w:p>
    <w:p w14:paraId="0BA0F639">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④</w:t>
      </w:r>
      <w:r>
        <w:rPr>
          <w:rFonts w:hint="eastAsia" w:ascii="仿宋" w:hAnsi="仿宋" w:eastAsia="仿宋" w:cs="仿宋"/>
          <w:color w:val="auto"/>
          <w:kern w:val="0"/>
          <w:szCs w:val="20"/>
          <w:highlight w:val="none"/>
        </w:rPr>
        <w:t>企业管理费：报价不得低于省建设行政主管部门颁发的施工费用定额和相关取费计价文件规定的对应专业工程企业管理费弹性费率下限乘以20%的计算值。企业管理费的取费基数为“分部分项工程费和施工技术措施项目费”计价中的“人工费</w:t>
      </w:r>
      <w:r>
        <w:rPr>
          <w:rFonts w:hint="eastAsia" w:ascii="仿宋" w:hAnsi="仿宋" w:eastAsia="仿宋" w:cs="仿宋"/>
          <w:color w:val="auto"/>
          <w:kern w:val="0"/>
          <w:szCs w:val="20"/>
          <w:highlight w:val="none"/>
          <w:lang w:val="en-US" w:eastAsia="zh-CN"/>
        </w:rPr>
        <w:t>+</w:t>
      </w:r>
      <w:r>
        <w:rPr>
          <w:rFonts w:hint="eastAsia" w:ascii="仿宋" w:hAnsi="仿宋" w:eastAsia="仿宋" w:cs="仿宋"/>
          <w:color w:val="auto"/>
          <w:kern w:val="0"/>
          <w:szCs w:val="20"/>
          <w:highlight w:val="none"/>
        </w:rPr>
        <w:t>机械费”之和。</w:t>
      </w:r>
    </w:p>
    <w:p w14:paraId="7122F48C">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⑤</w:t>
      </w:r>
      <w:r>
        <w:rPr>
          <w:rFonts w:hint="eastAsia" w:ascii="仿宋" w:hAnsi="仿宋" w:eastAsia="仿宋" w:cs="仿宋"/>
          <w:color w:val="auto"/>
          <w:kern w:val="0"/>
          <w:szCs w:val="20"/>
          <w:highlight w:val="none"/>
        </w:rPr>
        <w:t>安全生产责任保险费：按照宁波地区[2022]31号文《关于宁波市建筑施工领域安全生产责任保险费用计取的通知》规定的费率计入至管理费中。</w:t>
      </w:r>
    </w:p>
    <w:p w14:paraId="654B539D">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⑥</w:t>
      </w:r>
      <w:r>
        <w:rPr>
          <w:rFonts w:hint="eastAsia" w:ascii="仿宋" w:hAnsi="仿宋" w:eastAsia="仿宋" w:cs="仿宋"/>
          <w:color w:val="auto"/>
          <w:kern w:val="0"/>
          <w:szCs w:val="20"/>
          <w:highlight w:val="none"/>
        </w:rPr>
        <w:t>规费：按照《浙江省建设工程计价规则》（2018版）规定，由社会保险费（含养老保险费、失业保险费、医疗保险费、生育保险费、工伤保险费）和住房公积金组成。各专业工程取费基数均为“分部分项工程费和施工技术措施项目费”计价中的“人工费</w:t>
      </w:r>
      <w:r>
        <w:rPr>
          <w:rFonts w:hint="eastAsia" w:ascii="仿宋" w:hAnsi="仿宋" w:eastAsia="仿宋" w:cs="仿宋"/>
          <w:color w:val="auto"/>
          <w:kern w:val="0"/>
          <w:szCs w:val="20"/>
          <w:highlight w:val="none"/>
          <w:lang w:val="en-US" w:eastAsia="zh-CN"/>
        </w:rPr>
        <w:t>+</w:t>
      </w:r>
      <w:r>
        <w:rPr>
          <w:rFonts w:hint="eastAsia" w:ascii="仿宋" w:hAnsi="仿宋" w:eastAsia="仿宋" w:cs="仿宋"/>
          <w:color w:val="auto"/>
          <w:kern w:val="0"/>
          <w:szCs w:val="20"/>
          <w:highlight w:val="none"/>
        </w:rPr>
        <w:t>机械费”之和，报价按《浙江省建设工程施工取费定额（2018）》不得低于费率乘以30%的规定执行。</w:t>
      </w:r>
    </w:p>
    <w:p w14:paraId="7AAC120F">
      <w:pPr>
        <w:snapToGrid w:val="0"/>
        <w:spacing w:after="0" w:line="360" w:lineRule="auto"/>
        <w:ind w:firstLine="420" w:firstLineChars="200"/>
        <w:jc w:val="left"/>
        <w:rPr>
          <w:rFonts w:hint="eastAsia" w:ascii="仿宋" w:hAnsi="仿宋" w:eastAsia="仿宋" w:cs="仿宋"/>
          <w:color w:val="auto"/>
          <w:kern w:val="0"/>
          <w:szCs w:val="20"/>
          <w:highlight w:val="none"/>
        </w:rPr>
      </w:pPr>
      <w:r>
        <w:rPr>
          <w:rFonts w:hint="eastAsia" w:ascii="仿宋" w:hAnsi="仿宋" w:eastAsia="仿宋" w:cs="仿宋"/>
          <w:color w:val="auto"/>
          <w:kern w:val="0"/>
          <w:szCs w:val="20"/>
          <w:highlight w:val="none"/>
          <w:lang w:eastAsia="zh-CN"/>
        </w:rPr>
        <w:t>⑦</w:t>
      </w:r>
      <w:r>
        <w:rPr>
          <w:rFonts w:hint="eastAsia" w:ascii="仿宋" w:hAnsi="仿宋" w:eastAsia="仿宋" w:cs="仿宋"/>
          <w:color w:val="auto"/>
          <w:kern w:val="0"/>
          <w:szCs w:val="20"/>
          <w:highlight w:val="none"/>
        </w:rPr>
        <w:t>税金：费率按照《关于增值税调整后我省建设工程计价依据增值税税率及有关计价调整的通知》（浙建建发【2019】92号）文件规定计取，取费基数为税前工程造价。根据文件要求，本工程按一般计税法，费率为9%。</w:t>
      </w:r>
    </w:p>
    <w:p w14:paraId="02B14B6F">
      <w:pPr>
        <w:snapToGrid w:val="0"/>
        <w:spacing w:after="0" w:line="360" w:lineRule="auto"/>
        <w:ind w:firstLine="422" w:firstLineChars="200"/>
        <w:jc w:val="left"/>
        <w:rPr>
          <w:rFonts w:hint="eastAsia" w:ascii="仿宋" w:hAnsi="仿宋" w:eastAsia="仿宋" w:cs="仿宋"/>
          <w:b/>
          <w:bCs/>
          <w:color w:val="auto"/>
          <w:szCs w:val="20"/>
          <w:highlight w:val="none"/>
        </w:rPr>
      </w:pPr>
      <w:r>
        <w:rPr>
          <w:rFonts w:hint="eastAsia" w:ascii="仿宋" w:hAnsi="仿宋" w:eastAsia="仿宋" w:cs="仿宋"/>
          <w:b/>
          <w:bCs/>
          <w:color w:val="auto"/>
          <w:szCs w:val="20"/>
          <w:highlight w:val="none"/>
        </w:rPr>
        <w:t>3、工</w:t>
      </w:r>
      <w:r>
        <w:rPr>
          <w:rFonts w:hint="eastAsia" w:ascii="仿宋" w:hAnsi="仿宋" w:eastAsia="仿宋" w:cs="仿宋"/>
          <w:b/>
          <w:bCs/>
          <w:color w:val="auto"/>
          <w:spacing w:val="-2"/>
          <w:szCs w:val="21"/>
          <w:highlight w:val="none"/>
        </w:rPr>
        <w:t>程款支付方式：</w:t>
      </w:r>
      <w:r>
        <w:rPr>
          <w:rFonts w:hint="eastAsia" w:ascii="仿宋" w:hAnsi="仿宋" w:eastAsia="仿宋" w:cs="仿宋"/>
          <w:b/>
          <w:bCs/>
          <w:color w:val="auto"/>
          <w:spacing w:val="-2"/>
          <w:szCs w:val="21"/>
          <w:highlight w:val="none"/>
          <w:u w:val="single"/>
        </w:rPr>
        <w:t>本工程不支付备料款</w:t>
      </w:r>
      <w:r>
        <w:rPr>
          <w:rFonts w:hint="eastAsia" w:ascii="仿宋" w:hAnsi="仿宋" w:eastAsia="仿宋" w:cs="仿宋"/>
          <w:b/>
          <w:bCs/>
          <w:color w:val="auto"/>
          <w:spacing w:val="-2"/>
          <w:szCs w:val="21"/>
          <w:highlight w:val="none"/>
        </w:rPr>
        <w:t>；当工程完成并通过竣工验收合</w:t>
      </w:r>
      <w:r>
        <w:rPr>
          <w:rFonts w:hint="eastAsia" w:ascii="仿宋" w:hAnsi="仿宋" w:eastAsia="仿宋" w:cs="仿宋"/>
          <w:b/>
          <w:bCs/>
          <w:color w:val="auto"/>
          <w:spacing w:val="-6"/>
          <w:szCs w:val="21"/>
          <w:highlight w:val="none"/>
        </w:rPr>
        <w:t>格后，乙方向甲方开具增值税专用发</w:t>
      </w:r>
      <w:r>
        <w:rPr>
          <w:rFonts w:hint="eastAsia" w:ascii="仿宋" w:hAnsi="仿宋" w:eastAsia="仿宋" w:cs="仿宋"/>
          <w:b/>
          <w:bCs/>
          <w:color w:val="auto"/>
          <w:spacing w:val="-2"/>
          <w:szCs w:val="21"/>
          <w:highlight w:val="none"/>
        </w:rPr>
        <w:t>票，甲方收到发票后在90</w:t>
      </w:r>
      <w:r>
        <w:rPr>
          <w:rFonts w:hint="eastAsia" w:ascii="仿宋" w:hAnsi="仿宋" w:eastAsia="仿宋" w:cs="仿宋"/>
          <w:b/>
          <w:bCs/>
          <w:color w:val="auto"/>
          <w:spacing w:val="-2"/>
          <w:szCs w:val="21"/>
          <w:highlight w:val="none"/>
          <w:lang w:val="en-US" w:eastAsia="zh-CN"/>
        </w:rPr>
        <w:t>日历</w:t>
      </w:r>
      <w:r>
        <w:rPr>
          <w:rFonts w:hint="eastAsia" w:ascii="仿宋" w:hAnsi="仿宋" w:eastAsia="仿宋" w:cs="仿宋"/>
          <w:b/>
          <w:bCs/>
          <w:color w:val="auto"/>
          <w:spacing w:val="-2"/>
          <w:szCs w:val="21"/>
          <w:highlight w:val="none"/>
        </w:rPr>
        <w:t>天内支付至结算价的</w:t>
      </w:r>
      <w:r>
        <w:rPr>
          <w:rFonts w:hint="eastAsia" w:ascii="仿宋" w:hAnsi="仿宋" w:eastAsia="仿宋" w:cs="仿宋"/>
          <w:b/>
          <w:bCs/>
          <w:color w:val="FF0000"/>
          <w:spacing w:val="-2"/>
          <w:szCs w:val="21"/>
          <w:highlight w:val="none"/>
        </w:rPr>
        <w:t>9</w:t>
      </w:r>
      <w:r>
        <w:rPr>
          <w:rFonts w:hint="eastAsia" w:ascii="仿宋" w:hAnsi="仿宋" w:eastAsia="仿宋" w:cs="仿宋"/>
          <w:b/>
          <w:bCs/>
          <w:color w:val="FF0000"/>
          <w:spacing w:val="-2"/>
          <w:szCs w:val="21"/>
          <w:highlight w:val="none"/>
          <w:lang w:val="en-US" w:eastAsia="zh-CN"/>
        </w:rPr>
        <w:t>7</w:t>
      </w:r>
      <w:r>
        <w:rPr>
          <w:rFonts w:hint="eastAsia" w:ascii="仿宋" w:hAnsi="仿宋" w:eastAsia="仿宋" w:cs="仿宋"/>
          <w:b/>
          <w:bCs/>
          <w:color w:val="FF0000"/>
          <w:spacing w:val="-2"/>
          <w:szCs w:val="21"/>
          <w:highlight w:val="none"/>
        </w:rPr>
        <w:t>%</w:t>
      </w:r>
      <w:r>
        <w:rPr>
          <w:rFonts w:hint="eastAsia" w:ascii="仿宋" w:hAnsi="仿宋" w:eastAsia="仿宋" w:cs="仿宋"/>
          <w:b/>
          <w:bCs/>
          <w:color w:val="auto"/>
          <w:spacing w:val="-2"/>
          <w:szCs w:val="21"/>
          <w:highlight w:val="none"/>
        </w:rPr>
        <w:t>；余款作为质保金，</w:t>
      </w:r>
      <w:r>
        <w:rPr>
          <w:rFonts w:hint="eastAsia" w:ascii="仿宋" w:hAnsi="仿宋" w:eastAsia="仿宋" w:cs="仿宋"/>
          <w:b/>
          <w:bCs/>
          <w:color w:val="auto"/>
          <w:spacing w:val="-2"/>
          <w:szCs w:val="21"/>
          <w:highlight w:val="none"/>
          <w:lang w:val="en-US" w:eastAsia="zh-CN"/>
        </w:rPr>
        <w:t>质保期满1年</w:t>
      </w:r>
      <w:r>
        <w:rPr>
          <w:rFonts w:hint="eastAsia" w:ascii="仿宋" w:hAnsi="仿宋" w:eastAsia="仿宋" w:cs="仿宋"/>
          <w:b/>
          <w:bCs/>
          <w:color w:val="auto"/>
          <w:spacing w:val="-5"/>
          <w:szCs w:val="21"/>
          <w:highlight w:val="none"/>
        </w:rPr>
        <w:t>后支付，自工程竣工验收之日</w:t>
      </w:r>
      <w:r>
        <w:rPr>
          <w:rFonts w:hint="eastAsia" w:ascii="仿宋" w:hAnsi="仿宋" w:eastAsia="仿宋" w:cs="仿宋"/>
          <w:b/>
          <w:bCs/>
          <w:color w:val="auto"/>
          <w:spacing w:val="-6"/>
          <w:szCs w:val="21"/>
          <w:highlight w:val="none"/>
        </w:rPr>
        <w:t>起计算。</w:t>
      </w:r>
    </w:p>
    <w:p w14:paraId="5FFBC777">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第三条 工期</w:t>
      </w:r>
    </w:p>
    <w:p w14:paraId="70DF1F96">
      <w:pPr>
        <w:spacing w:after="0" w:line="360" w:lineRule="auto"/>
        <w:ind w:firstLine="420" w:firstLineChars="200"/>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rPr>
        <w:t>1、计划开工日期：具体日期以乙方开工报告为准。</w:t>
      </w:r>
    </w:p>
    <w:p w14:paraId="21D2E78A">
      <w:pPr>
        <w:spacing w:after="0" w:line="360" w:lineRule="auto"/>
        <w:ind w:firstLine="420" w:firstLineChars="200"/>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rPr>
        <w:t>2、计划竣工日期：具体日期以乙方</w:t>
      </w:r>
      <w:r>
        <w:rPr>
          <w:rFonts w:hint="eastAsia" w:ascii="仿宋" w:hAnsi="仿宋" w:eastAsia="仿宋" w:cs="仿宋"/>
          <w:color w:val="auto"/>
          <w:szCs w:val="20"/>
          <w:highlight w:val="none"/>
          <w:lang w:val="en-US" w:eastAsia="zh-CN"/>
        </w:rPr>
        <w:t>竣工</w:t>
      </w:r>
      <w:r>
        <w:rPr>
          <w:rFonts w:hint="eastAsia" w:ascii="仿宋" w:hAnsi="仿宋" w:eastAsia="仿宋" w:cs="仿宋"/>
          <w:color w:val="auto"/>
          <w:szCs w:val="20"/>
          <w:highlight w:val="none"/>
        </w:rPr>
        <w:t>报告为准。</w:t>
      </w:r>
    </w:p>
    <w:p w14:paraId="7A350012">
      <w:pPr>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3、工期总日历天数：</w:t>
      </w:r>
      <w:r>
        <w:rPr>
          <w:rFonts w:hint="eastAsia" w:ascii="仿宋" w:hAnsi="仿宋" w:eastAsia="仿宋" w:cs="仿宋"/>
          <w:color w:val="auto"/>
          <w:szCs w:val="20"/>
          <w:highlight w:val="none"/>
          <w:u w:val="single"/>
          <w:lang w:val="en-US" w:eastAsia="zh-CN"/>
        </w:rPr>
        <w:t>45</w:t>
      </w:r>
      <w:r>
        <w:rPr>
          <w:rFonts w:hint="eastAsia" w:ascii="仿宋" w:hAnsi="仿宋" w:eastAsia="仿宋" w:cs="仿宋"/>
          <w:color w:val="auto"/>
          <w:szCs w:val="20"/>
          <w:highlight w:val="none"/>
        </w:rPr>
        <w:t>天。工期总日历天数与根据前述计划开竣工日期计算的工期天数不一致的，以工期总日历天数为准。</w:t>
      </w:r>
    </w:p>
    <w:p w14:paraId="2D3FC15A">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第四条 物资供应</w:t>
      </w:r>
    </w:p>
    <w:p w14:paraId="3FBCCCA6">
      <w:pPr>
        <w:snapToGrid w:val="0"/>
        <w:spacing w:after="0" w:line="360" w:lineRule="auto"/>
        <w:ind w:firstLine="420" w:firstLineChars="200"/>
        <w:rPr>
          <w:rFonts w:hint="eastAsia" w:ascii="仿宋" w:hAnsi="仿宋" w:eastAsia="仿宋" w:cs="仿宋"/>
          <w:color w:val="auto"/>
          <w:szCs w:val="20"/>
          <w:highlight w:val="none"/>
          <w:lang w:eastAsia="zh-CN"/>
        </w:rPr>
      </w:pPr>
      <w:r>
        <w:rPr>
          <w:rFonts w:hint="eastAsia" w:ascii="仿宋" w:hAnsi="仿宋" w:eastAsia="仿宋" w:cs="仿宋"/>
          <w:color w:val="auto"/>
          <w:szCs w:val="20"/>
          <w:highlight w:val="none"/>
        </w:rPr>
        <w:t>1、本合同全部工程所需材料由乙方按项目提供</w:t>
      </w:r>
      <w:r>
        <w:rPr>
          <w:rFonts w:hint="eastAsia" w:ascii="仿宋" w:hAnsi="仿宋" w:eastAsia="仿宋" w:cs="仿宋"/>
          <w:color w:val="auto"/>
          <w:szCs w:val="20"/>
          <w:highlight w:val="none"/>
          <w:lang w:eastAsia="zh-CN"/>
        </w:rPr>
        <w:t>。</w:t>
      </w:r>
    </w:p>
    <w:p w14:paraId="2F053332">
      <w:pPr>
        <w:numPr>
          <w:ilvl w:val="0"/>
          <w:numId w:val="4"/>
        </w:num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材料价格的确定：主材的品牌、型号、价格需经甲方确认，材料的价格以报价书中的主要材料价格表中的材料价格为准。</w:t>
      </w:r>
    </w:p>
    <w:p w14:paraId="7823F689">
      <w:pPr>
        <w:numPr>
          <w:ilvl w:val="0"/>
          <w:numId w:val="4"/>
        </w:numPr>
        <w:snapToGrid w:val="0"/>
        <w:spacing w:after="0"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所有材料、设备进场程序、质量均应符合国家有关施工规范的规定。</w:t>
      </w:r>
    </w:p>
    <w:p w14:paraId="012BB8B8">
      <w:pPr>
        <w:snapToGrid w:val="0"/>
        <w:spacing w:after="0" w:line="360" w:lineRule="auto"/>
        <w:ind w:firstLine="388" w:firstLineChars="200"/>
        <w:jc w:val="left"/>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4、报价中为暂定价的或实际施工中有变更的材料，结算时按实际使用材料的市场价确定（可参考施工当月的宁波市造价信息价）。</w:t>
      </w:r>
    </w:p>
    <w:p w14:paraId="423612AC">
      <w:pPr>
        <w:snapToGrid w:val="0"/>
        <w:spacing w:after="0" w:line="360" w:lineRule="auto"/>
        <w:ind w:firstLine="422" w:firstLineChars="200"/>
        <w:rPr>
          <w:rFonts w:hint="eastAsia" w:ascii="仿宋" w:hAnsi="仿宋" w:eastAsia="仿宋" w:cs="仿宋"/>
          <w:b/>
          <w:bCs/>
          <w:color w:val="auto"/>
          <w:szCs w:val="20"/>
          <w:highlight w:val="none"/>
        </w:rPr>
      </w:pPr>
      <w:r>
        <w:rPr>
          <w:rFonts w:hint="eastAsia" w:ascii="仿宋" w:hAnsi="仿宋" w:eastAsia="仿宋" w:cs="仿宋"/>
          <w:b/>
          <w:bCs/>
          <w:color w:val="auto"/>
          <w:szCs w:val="20"/>
          <w:highlight w:val="none"/>
        </w:rPr>
        <w:t>第五条 工程质量</w:t>
      </w:r>
    </w:p>
    <w:p w14:paraId="231B0B0D">
      <w:pPr>
        <w:snapToGrid w:val="0"/>
        <w:spacing w:after="0" w:line="360" w:lineRule="auto"/>
        <w:ind w:firstLine="416" w:firstLineChars="200"/>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1、工程质量标准必须符合现行国家有关工程施工质量验收规范和标准的要</w:t>
      </w:r>
      <w:r>
        <w:rPr>
          <w:rFonts w:hint="eastAsia" w:ascii="仿宋" w:hAnsi="仿宋" w:eastAsia="仿宋" w:cs="仿宋"/>
          <w:color w:val="auto"/>
          <w:spacing w:val="-6"/>
          <w:szCs w:val="21"/>
          <w:highlight w:val="none"/>
        </w:rPr>
        <w:t>求。</w:t>
      </w:r>
    </w:p>
    <w:p w14:paraId="0DF8F2AD">
      <w:pPr>
        <w:snapToGrid w:val="0"/>
        <w:spacing w:after="0" w:line="360" w:lineRule="auto"/>
        <w:ind w:firstLine="388" w:firstLineChars="200"/>
        <w:rPr>
          <w:rFonts w:hint="eastAsia" w:ascii="仿宋" w:hAnsi="仿宋" w:eastAsia="仿宋" w:cs="仿宋"/>
          <w:color w:val="auto"/>
          <w:szCs w:val="20"/>
          <w:highlight w:val="none"/>
        </w:rPr>
      </w:pPr>
      <w:r>
        <w:rPr>
          <w:rFonts w:hint="eastAsia" w:ascii="仿宋" w:hAnsi="仿宋" w:eastAsia="仿宋" w:cs="仿宋"/>
          <w:color w:val="auto"/>
          <w:spacing w:val="-8"/>
          <w:szCs w:val="21"/>
          <w:highlight w:val="none"/>
          <w:lang w:val="en-US" w:eastAsia="zh-CN"/>
        </w:rPr>
        <w:t>2</w:t>
      </w:r>
      <w:r>
        <w:rPr>
          <w:rFonts w:hint="eastAsia" w:ascii="仿宋" w:hAnsi="仿宋" w:eastAsia="仿宋" w:cs="仿宋"/>
          <w:color w:val="auto"/>
          <w:spacing w:val="-8"/>
          <w:szCs w:val="21"/>
          <w:highlight w:val="none"/>
        </w:rPr>
        <w:t>、</w:t>
      </w:r>
      <w:r>
        <w:rPr>
          <w:rFonts w:hint="eastAsia" w:ascii="仿宋" w:hAnsi="仿宋" w:eastAsia="仿宋" w:cs="仿宋"/>
          <w:color w:val="auto"/>
          <w:spacing w:val="-3"/>
          <w:szCs w:val="21"/>
          <w:highlight w:val="none"/>
        </w:rPr>
        <w:t>因乙方原因造成工程质量未达到国家有关施工质量验收规范、标准或甲</w:t>
      </w:r>
      <w:r>
        <w:rPr>
          <w:rFonts w:hint="eastAsia" w:ascii="仿宋" w:hAnsi="仿宋" w:eastAsia="仿宋" w:cs="仿宋"/>
          <w:color w:val="auto"/>
          <w:spacing w:val="-5"/>
          <w:szCs w:val="21"/>
          <w:highlight w:val="none"/>
        </w:rPr>
        <w:t>方要求的，甲方有权要求乙方返工直至工程质量达标为止，并由乙方承担由此增</w:t>
      </w:r>
      <w:r>
        <w:rPr>
          <w:rFonts w:hint="eastAsia" w:ascii="仿宋" w:hAnsi="仿宋" w:eastAsia="仿宋" w:cs="仿宋"/>
          <w:color w:val="auto"/>
          <w:spacing w:val="-1"/>
          <w:szCs w:val="21"/>
          <w:highlight w:val="none"/>
        </w:rPr>
        <w:t>加的费用和延误的工期。</w:t>
      </w:r>
    </w:p>
    <w:p w14:paraId="17D567AD">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第六条 施工前准备</w:t>
      </w:r>
    </w:p>
    <w:p w14:paraId="5356D8E4">
      <w:pPr>
        <w:snapToGrid w:val="0"/>
        <w:spacing w:after="0" w:line="360" w:lineRule="auto"/>
        <w:ind w:firstLine="409" w:firstLineChars="195"/>
        <w:rPr>
          <w:rFonts w:hint="eastAsia" w:ascii="仿宋" w:hAnsi="仿宋" w:eastAsia="仿宋" w:cs="仿宋"/>
          <w:color w:val="auto"/>
          <w:szCs w:val="20"/>
          <w:highlight w:val="none"/>
        </w:rPr>
      </w:pPr>
      <w:r>
        <w:rPr>
          <w:rFonts w:hint="eastAsia" w:ascii="仿宋" w:hAnsi="仿宋" w:eastAsia="仿宋" w:cs="仿宋"/>
          <w:bCs/>
          <w:color w:val="auto"/>
          <w:szCs w:val="20"/>
          <w:highlight w:val="none"/>
        </w:rPr>
        <w:t>1、</w:t>
      </w:r>
      <w:r>
        <w:rPr>
          <w:rFonts w:hint="eastAsia" w:ascii="仿宋" w:hAnsi="仿宋" w:eastAsia="仿宋" w:cs="仿宋"/>
          <w:color w:val="auto"/>
          <w:szCs w:val="20"/>
          <w:highlight w:val="none"/>
        </w:rPr>
        <w:t>本合同签订后</w:t>
      </w:r>
      <w:r>
        <w:rPr>
          <w:rFonts w:hint="eastAsia" w:ascii="仿宋" w:hAnsi="仿宋" w:eastAsia="仿宋" w:cs="仿宋"/>
          <w:color w:val="auto"/>
          <w:szCs w:val="20"/>
          <w:highlight w:val="none"/>
          <w:u w:val="single"/>
        </w:rPr>
        <w:t xml:space="preserve"> 7</w:t>
      </w:r>
      <w:r>
        <w:rPr>
          <w:rFonts w:hint="eastAsia" w:ascii="仿宋" w:hAnsi="仿宋" w:eastAsia="仿宋" w:cs="仿宋"/>
          <w:color w:val="auto"/>
          <w:szCs w:val="20"/>
          <w:highlight w:val="none"/>
          <w:u w:val="none"/>
          <w:lang w:val="en-US" w:eastAsia="zh-CN"/>
        </w:rPr>
        <w:t>个日历天</w:t>
      </w:r>
      <w:r>
        <w:rPr>
          <w:rFonts w:hint="eastAsia" w:ascii="仿宋" w:hAnsi="仿宋" w:eastAsia="仿宋" w:cs="仿宋"/>
          <w:color w:val="auto"/>
          <w:szCs w:val="20"/>
          <w:highlight w:val="none"/>
        </w:rPr>
        <w:t>内，</w:t>
      </w:r>
      <w:r>
        <w:rPr>
          <w:rFonts w:hint="eastAsia" w:ascii="仿宋" w:hAnsi="仿宋" w:eastAsia="仿宋" w:cs="仿宋"/>
          <w:bCs/>
          <w:color w:val="auto"/>
          <w:szCs w:val="20"/>
          <w:highlight w:val="none"/>
        </w:rPr>
        <w:t>甲方应</w:t>
      </w:r>
      <w:r>
        <w:rPr>
          <w:rFonts w:hint="eastAsia" w:ascii="仿宋" w:hAnsi="仿宋" w:eastAsia="仿宋" w:cs="仿宋"/>
          <w:color w:val="auto"/>
          <w:szCs w:val="20"/>
          <w:highlight w:val="none"/>
        </w:rPr>
        <w:t>与乙方完成施工交底。</w:t>
      </w:r>
    </w:p>
    <w:p w14:paraId="26910559">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2、乙方应及时编制施工组织设计和施工方案、施工预算、施工进度计划送甲方。</w:t>
      </w:r>
    </w:p>
    <w:p w14:paraId="21FBB922">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3、甲方负责接通施工现场“三通一平”。</w:t>
      </w:r>
    </w:p>
    <w:p w14:paraId="4757DB9D">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4、乙方负责施工区域的临时道路、临时设施、水电管线铺设管理。</w:t>
      </w:r>
    </w:p>
    <w:p w14:paraId="2435CC3B">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5、本合同签订后</w:t>
      </w:r>
      <w:r>
        <w:rPr>
          <w:rFonts w:hint="eastAsia" w:ascii="仿宋" w:hAnsi="仿宋" w:eastAsia="仿宋" w:cs="仿宋"/>
          <w:color w:val="auto"/>
          <w:szCs w:val="20"/>
          <w:highlight w:val="none"/>
          <w:u w:val="single"/>
        </w:rPr>
        <w:t xml:space="preserve">   </w:t>
      </w:r>
      <w:r>
        <w:rPr>
          <w:rFonts w:hint="eastAsia" w:ascii="仿宋" w:hAnsi="仿宋" w:eastAsia="仿宋" w:cs="仿宋"/>
          <w:color w:val="auto"/>
          <w:szCs w:val="20"/>
          <w:highlight w:val="none"/>
          <w:u w:val="none"/>
          <w:lang w:val="en-US" w:eastAsia="zh-CN"/>
        </w:rPr>
        <w:t>个日历天</w:t>
      </w:r>
      <w:r>
        <w:rPr>
          <w:rFonts w:hint="eastAsia" w:ascii="仿宋" w:hAnsi="仿宋" w:eastAsia="仿宋" w:cs="仿宋"/>
          <w:color w:val="auto"/>
          <w:szCs w:val="20"/>
          <w:highlight w:val="none"/>
        </w:rPr>
        <w:t>内，乙方应为其现场全部施工人员在合同工期内的意外伤害事故投保团体人身意外伤害保险，保证其施工人员在施工期间受到意外伤害事故时能得到全额赔偿或补偿；如实际施工期超过保险期的，乙方应向保险公司另办续保手续。未办投保、续保手续或投保人员与伤亡人员不符时，一切后果由乙方自负，与甲方无涉。</w:t>
      </w:r>
    </w:p>
    <w:p w14:paraId="05117B1F">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6、乙方应将投保凭证复印件交由甲方存档。如乙方违约不投保或未续保或遗漏投保，造成乙方受到意外伤害事故人员不能得到保险赔偿或补偿，引发受伤害家属干扰甲方生产、办公等秩序的，甲方有权解除本合同，同时乙方应承担合同金额</w:t>
      </w:r>
      <w:r>
        <w:rPr>
          <w:rFonts w:hint="eastAsia" w:ascii="仿宋" w:hAnsi="仿宋" w:eastAsia="仿宋" w:cs="仿宋"/>
          <w:color w:val="auto"/>
          <w:szCs w:val="20"/>
          <w:highlight w:val="none"/>
          <w:u w:val="single"/>
        </w:rPr>
        <w:t xml:space="preserve"> 2 </w:t>
      </w:r>
      <w:r>
        <w:rPr>
          <w:rFonts w:hint="eastAsia" w:ascii="仿宋" w:hAnsi="仿宋" w:eastAsia="仿宋" w:cs="仿宋"/>
          <w:color w:val="auto"/>
          <w:szCs w:val="20"/>
          <w:highlight w:val="none"/>
        </w:rPr>
        <w:t>%的违约金，违约金不能弥补甲方损失的，乙方还应当按甲方实际损失赔偿。</w:t>
      </w:r>
    </w:p>
    <w:p w14:paraId="31CA494B">
      <w:pPr>
        <w:snapToGrid w:val="0"/>
        <w:spacing w:after="0" w:line="360" w:lineRule="auto"/>
        <w:ind w:firstLine="422" w:firstLineChars="200"/>
        <w:rPr>
          <w:rFonts w:hint="eastAsia" w:ascii="仿宋" w:hAnsi="仿宋" w:eastAsia="仿宋" w:cs="仿宋"/>
          <w:b/>
          <w:bCs/>
          <w:color w:val="auto"/>
          <w:szCs w:val="20"/>
          <w:highlight w:val="none"/>
        </w:rPr>
      </w:pPr>
      <w:r>
        <w:rPr>
          <w:rFonts w:hint="eastAsia" w:ascii="仿宋" w:hAnsi="仿宋" w:eastAsia="仿宋" w:cs="仿宋"/>
          <w:b/>
          <w:bCs/>
          <w:color w:val="auto"/>
          <w:szCs w:val="20"/>
          <w:highlight w:val="none"/>
        </w:rPr>
        <w:t>第七条 施工要求</w:t>
      </w:r>
    </w:p>
    <w:p w14:paraId="6D75EC11">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1、乙方必须保证施工质量。</w:t>
      </w:r>
    </w:p>
    <w:p w14:paraId="5F26EE74">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lang w:val="en-US" w:eastAsia="zh-CN"/>
        </w:rPr>
        <w:t>2</w:t>
      </w:r>
      <w:r>
        <w:rPr>
          <w:rFonts w:hint="eastAsia" w:ascii="仿宋" w:hAnsi="仿宋" w:eastAsia="仿宋" w:cs="仿宋"/>
          <w:color w:val="auto"/>
          <w:szCs w:val="20"/>
          <w:highlight w:val="none"/>
        </w:rPr>
        <w:t>、施工期间，乙方应遵守甲方的有关管理规定，如因乙方原因造成事故或被有关部门处罚的，所造成的人员伤亡和财产损失责任由乙方承担。</w:t>
      </w:r>
    </w:p>
    <w:p w14:paraId="642CD12C">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lang w:val="en-US" w:eastAsia="zh-CN"/>
        </w:rPr>
        <w:t>3</w:t>
      </w:r>
      <w:r>
        <w:rPr>
          <w:rFonts w:hint="eastAsia" w:ascii="仿宋" w:hAnsi="仿宋" w:eastAsia="仿宋" w:cs="仿宋"/>
          <w:color w:val="auto"/>
          <w:szCs w:val="20"/>
          <w:highlight w:val="none"/>
        </w:rPr>
        <w:t>、施工期间，乙方应服从甲方工作人员现场的安排，无条件配合甲方管理。</w:t>
      </w:r>
    </w:p>
    <w:p w14:paraId="31168569">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lang w:val="en-US" w:eastAsia="zh-CN"/>
        </w:rPr>
        <w:t>4</w:t>
      </w:r>
      <w:r>
        <w:rPr>
          <w:rFonts w:hint="eastAsia" w:ascii="仿宋" w:hAnsi="仿宋" w:eastAsia="仿宋" w:cs="仿宋"/>
          <w:color w:val="auto"/>
          <w:szCs w:val="20"/>
          <w:highlight w:val="none"/>
        </w:rPr>
        <w:t>、乙方现场施工结束，应做好工完场清。</w:t>
      </w:r>
    </w:p>
    <w:p w14:paraId="121723EF">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第八条 施工与设计变更</w:t>
      </w:r>
    </w:p>
    <w:p w14:paraId="75B0D268">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1、乙方在组织施工中，必须遵照国家、行业及设计要求的施工验收规范和质量检验标准组织施工。</w:t>
      </w:r>
    </w:p>
    <w:p w14:paraId="58033031">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2、在组织施工中，如必须变更设计，应按下列程序办理：</w:t>
      </w:r>
    </w:p>
    <w:p w14:paraId="62751137">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（1）施工中发现设计有错误或严重不合理的地方需变更原设计标准或规模时，乙方应书面通知甲方，在七个日历天内经甲乙双方会商并经甲方审核同意后通过修改或变更设计文件方案，再由乙方组织施工。</w:t>
      </w:r>
    </w:p>
    <w:p w14:paraId="7A910B51">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w:t>
      </w:r>
      <w:r>
        <w:rPr>
          <w:rFonts w:hint="eastAsia" w:ascii="仿宋" w:hAnsi="仿宋" w:eastAsia="仿宋" w:cs="仿宋"/>
          <w:color w:val="auto"/>
          <w:szCs w:val="20"/>
          <w:highlight w:val="none"/>
          <w:lang w:val="en-US" w:eastAsia="zh-CN"/>
        </w:rPr>
        <w:t>2</w:t>
      </w:r>
      <w:r>
        <w:rPr>
          <w:rFonts w:hint="eastAsia" w:ascii="仿宋" w:hAnsi="仿宋" w:eastAsia="仿宋" w:cs="仿宋"/>
          <w:color w:val="auto"/>
          <w:szCs w:val="20"/>
          <w:highlight w:val="none"/>
        </w:rPr>
        <w:t>）在施工中如遇中途停建、缓建，甲乙双方对在建工程应商定做到合理部位。</w:t>
      </w:r>
    </w:p>
    <w:p w14:paraId="09A7E2E3">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w:t>
      </w:r>
      <w:r>
        <w:rPr>
          <w:rFonts w:hint="eastAsia" w:ascii="仿宋" w:hAnsi="仿宋" w:eastAsia="仿宋" w:cs="仿宋"/>
          <w:color w:val="auto"/>
          <w:szCs w:val="20"/>
          <w:highlight w:val="none"/>
          <w:lang w:val="en-US" w:eastAsia="zh-CN"/>
        </w:rPr>
        <w:t>3</w:t>
      </w:r>
      <w:r>
        <w:rPr>
          <w:rFonts w:hint="eastAsia" w:ascii="仿宋" w:hAnsi="仿宋" w:eastAsia="仿宋" w:cs="仿宋"/>
          <w:color w:val="auto"/>
          <w:szCs w:val="20"/>
          <w:highlight w:val="none"/>
        </w:rPr>
        <w:t>）未经甲方书面同意，乙方不得擅自将合同工程转包、分包给第三方，全部工程必须由乙方自行完成。否则按乙方违约处理，违约金为合同价款的</w:t>
      </w:r>
      <w:r>
        <w:rPr>
          <w:rFonts w:hint="eastAsia" w:ascii="仿宋" w:hAnsi="仿宋" w:eastAsia="仿宋" w:cs="仿宋"/>
          <w:color w:val="auto"/>
          <w:szCs w:val="20"/>
          <w:highlight w:val="none"/>
          <w:u w:val="single"/>
        </w:rPr>
        <w:t xml:space="preserve">10 </w:t>
      </w:r>
      <w:r>
        <w:rPr>
          <w:rFonts w:hint="eastAsia" w:ascii="仿宋" w:hAnsi="仿宋" w:eastAsia="仿宋" w:cs="仿宋"/>
          <w:color w:val="auto"/>
          <w:szCs w:val="20"/>
          <w:highlight w:val="none"/>
        </w:rPr>
        <w:t>%，并责令施工单位退出工地。</w:t>
      </w:r>
    </w:p>
    <w:p w14:paraId="5C3B58FC">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由上述原因延期施工而造成的经济损失，由责任方承担。</w:t>
      </w:r>
    </w:p>
    <w:p w14:paraId="1F9B1C7D">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3、在施工中由乙方本身的原因造成的停工、返工、材料构件的倒运、机械二次进场等损失，由乙方自行负担。</w:t>
      </w:r>
    </w:p>
    <w:p w14:paraId="27347832">
      <w:pPr>
        <w:snapToGrid w:val="0"/>
        <w:spacing w:after="0" w:line="360" w:lineRule="auto"/>
        <w:ind w:firstLine="420" w:firstLineChars="200"/>
        <w:rPr>
          <w:rFonts w:hint="eastAsia" w:ascii="仿宋" w:hAnsi="仿宋" w:eastAsia="仿宋" w:cs="仿宋"/>
          <w:color w:val="auto"/>
          <w:kern w:val="0"/>
          <w:szCs w:val="20"/>
          <w:highlight w:val="none"/>
        </w:rPr>
      </w:pPr>
      <w:r>
        <w:rPr>
          <w:rFonts w:hint="eastAsia" w:ascii="仿宋" w:hAnsi="仿宋" w:eastAsia="仿宋" w:cs="仿宋"/>
          <w:color w:val="auto"/>
          <w:szCs w:val="20"/>
          <w:highlight w:val="none"/>
          <w:lang w:val="en-US" w:eastAsia="zh-CN"/>
        </w:rPr>
        <w:t>4</w:t>
      </w:r>
      <w:r>
        <w:rPr>
          <w:rFonts w:hint="eastAsia" w:ascii="仿宋" w:hAnsi="仿宋" w:eastAsia="仿宋" w:cs="仿宋"/>
          <w:color w:val="auto"/>
          <w:szCs w:val="20"/>
          <w:highlight w:val="none"/>
        </w:rPr>
        <w:t>、</w:t>
      </w:r>
      <w:r>
        <w:rPr>
          <w:rFonts w:hint="eastAsia" w:ascii="仿宋" w:hAnsi="仿宋" w:eastAsia="仿宋" w:cs="仿宋"/>
          <w:snapToGrid w:val="0"/>
          <w:color w:val="auto"/>
          <w:kern w:val="0"/>
          <w:szCs w:val="20"/>
          <w:highlight w:val="none"/>
        </w:rPr>
        <w:t>在施工中甲方认为需要变更的工程项目的价格确定:</w:t>
      </w:r>
      <w:r>
        <w:rPr>
          <w:rFonts w:hint="eastAsia" w:ascii="仿宋" w:hAnsi="仿宋" w:eastAsia="仿宋" w:cs="仿宋"/>
          <w:color w:val="auto"/>
          <w:kern w:val="0"/>
          <w:szCs w:val="20"/>
          <w:highlight w:val="none"/>
        </w:rPr>
        <w:t>（1）投标书和合同中已有适用于变更工程项目的价格，按投标书和合同已有的价格计算；（2）投标书和合同中只有类似于变更工程项目的价格，可以参照类似价格变更；（3）投标书和合同中没有适用或类似于变更工程项目的价格，按照合同第二条第2款执行。以上均须报经甲方同意后方可作为变更价格。</w:t>
      </w:r>
    </w:p>
    <w:p w14:paraId="74F89BA7">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第九条 竣工验收与保修</w:t>
      </w:r>
    </w:p>
    <w:p w14:paraId="44B4F90F">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1、本工程质量标准：按国家验收标准一次性验收合格。</w:t>
      </w:r>
    </w:p>
    <w:p w14:paraId="73673D15">
      <w:pPr>
        <w:snapToGrid w:val="0"/>
        <w:spacing w:after="0" w:line="360" w:lineRule="auto"/>
        <w:ind w:firstLine="420" w:firstLineChars="200"/>
        <w:rPr>
          <w:rFonts w:hint="eastAsia" w:ascii="仿宋" w:hAnsi="仿宋" w:eastAsia="仿宋" w:cs="仿宋"/>
          <w:color w:val="auto"/>
          <w:szCs w:val="20"/>
          <w:highlight w:val="none"/>
          <w:u w:val="single"/>
        </w:rPr>
      </w:pPr>
      <w:r>
        <w:rPr>
          <w:rFonts w:hint="eastAsia" w:ascii="仿宋" w:hAnsi="仿宋" w:eastAsia="仿宋" w:cs="仿宋"/>
          <w:color w:val="auto"/>
          <w:szCs w:val="20"/>
          <w:highlight w:val="none"/>
        </w:rPr>
        <w:t>（注：双方也可约定其它验收方式或质量标准）</w:t>
      </w:r>
    </w:p>
    <w:p w14:paraId="76759A04">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2、保修及保修期限</w:t>
      </w:r>
    </w:p>
    <w:p w14:paraId="6459E5B1">
      <w:pPr>
        <w:snapToGrid w:val="0"/>
        <w:spacing w:after="0" w:line="360" w:lineRule="auto"/>
        <w:ind w:firstLine="420" w:firstLineChars="200"/>
        <w:rPr>
          <w:rFonts w:hint="eastAsia" w:ascii="仿宋" w:hAnsi="仿宋" w:eastAsia="仿宋" w:cs="仿宋"/>
          <w:color w:val="auto"/>
          <w:szCs w:val="20"/>
          <w:highlight w:val="none"/>
          <w:lang w:val="en-US" w:eastAsia="zh-CN"/>
        </w:rPr>
      </w:pPr>
      <w:r>
        <w:rPr>
          <w:rFonts w:hint="eastAsia" w:ascii="仿宋" w:hAnsi="仿宋" w:eastAsia="仿宋" w:cs="仿宋"/>
          <w:color w:val="auto"/>
          <w:szCs w:val="20"/>
          <w:highlight w:val="none"/>
        </w:rPr>
        <w:t>工程竣工验收后，乙方对施工的工程质量负责保修。保修期</w:t>
      </w:r>
      <w:r>
        <w:rPr>
          <w:rFonts w:hint="eastAsia" w:ascii="仿宋" w:hAnsi="仿宋" w:eastAsia="仿宋" w:cs="仿宋"/>
          <w:color w:val="auto"/>
          <w:szCs w:val="20"/>
          <w:highlight w:val="none"/>
          <w:lang w:val="en-US" w:eastAsia="zh-CN"/>
        </w:rPr>
        <w:t>1年。</w:t>
      </w:r>
    </w:p>
    <w:p w14:paraId="7871F11B">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第十条 违约责任</w:t>
      </w:r>
    </w:p>
    <w:p w14:paraId="3E0F8C1F">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1、由于乙方责任未按合同约定的工期（含依本合同顺延的工期）竣工的，每逾期一天，乙方应向甲方支付合同价款</w:t>
      </w:r>
      <w:r>
        <w:rPr>
          <w:rFonts w:hint="eastAsia" w:ascii="仿宋" w:hAnsi="仿宋" w:eastAsia="仿宋" w:cs="仿宋"/>
          <w:color w:val="auto"/>
          <w:szCs w:val="20"/>
          <w:highlight w:val="none"/>
          <w:u w:val="single"/>
        </w:rPr>
        <w:t xml:space="preserve"> 0.05 %</w:t>
      </w:r>
      <w:r>
        <w:rPr>
          <w:rFonts w:hint="eastAsia" w:ascii="仿宋" w:hAnsi="仿宋" w:eastAsia="仿宋" w:cs="仿宋"/>
          <w:color w:val="auto"/>
          <w:szCs w:val="20"/>
          <w:highlight w:val="none"/>
        </w:rPr>
        <w:t>的违约金，上限为合同价款的</w:t>
      </w:r>
      <w:r>
        <w:rPr>
          <w:rFonts w:hint="eastAsia" w:ascii="仿宋" w:hAnsi="仿宋" w:eastAsia="仿宋" w:cs="仿宋"/>
          <w:color w:val="auto"/>
          <w:szCs w:val="20"/>
          <w:highlight w:val="none"/>
          <w:u w:val="single"/>
        </w:rPr>
        <w:t xml:space="preserve"> 1 </w:t>
      </w:r>
      <w:r>
        <w:rPr>
          <w:rFonts w:hint="eastAsia" w:ascii="仿宋" w:hAnsi="仿宋" w:eastAsia="仿宋" w:cs="仿宋"/>
          <w:color w:val="auto"/>
          <w:szCs w:val="20"/>
          <w:highlight w:val="none"/>
        </w:rPr>
        <w:t>%。竣工验收不合格，修理和返工造成工期延误的，每逾期一天，乙方应向甲方支付合同价款</w:t>
      </w:r>
      <w:r>
        <w:rPr>
          <w:rFonts w:hint="eastAsia" w:ascii="仿宋" w:hAnsi="仿宋" w:eastAsia="仿宋" w:cs="仿宋"/>
          <w:color w:val="auto"/>
          <w:szCs w:val="20"/>
          <w:highlight w:val="none"/>
          <w:u w:val="single"/>
        </w:rPr>
        <w:t xml:space="preserve"> 0.06 </w:t>
      </w:r>
      <w:r>
        <w:rPr>
          <w:rFonts w:hint="eastAsia" w:ascii="仿宋" w:hAnsi="仿宋" w:eastAsia="仿宋" w:cs="仿宋"/>
          <w:color w:val="auto"/>
          <w:szCs w:val="20"/>
          <w:highlight w:val="none"/>
        </w:rPr>
        <w:t>%的违约金，上限为合同价款的</w:t>
      </w:r>
      <w:r>
        <w:rPr>
          <w:rFonts w:hint="eastAsia" w:ascii="仿宋" w:hAnsi="仿宋" w:eastAsia="仿宋" w:cs="仿宋"/>
          <w:color w:val="auto"/>
          <w:szCs w:val="20"/>
          <w:highlight w:val="none"/>
          <w:u w:val="single"/>
        </w:rPr>
        <w:t xml:space="preserve"> 2 </w:t>
      </w:r>
      <w:r>
        <w:rPr>
          <w:rFonts w:hint="eastAsia" w:ascii="仿宋" w:hAnsi="仿宋" w:eastAsia="仿宋" w:cs="仿宋"/>
          <w:color w:val="auto"/>
          <w:szCs w:val="20"/>
          <w:highlight w:val="none"/>
        </w:rPr>
        <w:t>%。</w:t>
      </w:r>
    </w:p>
    <w:p w14:paraId="02058FBA">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2、乙方应在竣工验收前向甲方移送全部施工资料，未移交的，每逾期一天，乙方应向甲方支付合同价款</w:t>
      </w:r>
      <w:r>
        <w:rPr>
          <w:rFonts w:hint="eastAsia" w:ascii="仿宋" w:hAnsi="仿宋" w:eastAsia="仿宋" w:cs="仿宋"/>
          <w:color w:val="auto"/>
          <w:szCs w:val="20"/>
          <w:highlight w:val="none"/>
          <w:u w:val="single"/>
        </w:rPr>
        <w:t xml:space="preserve"> 0.05 %</w:t>
      </w:r>
      <w:r>
        <w:rPr>
          <w:rFonts w:hint="eastAsia" w:ascii="仿宋" w:hAnsi="仿宋" w:eastAsia="仿宋" w:cs="仿宋"/>
          <w:color w:val="auto"/>
          <w:szCs w:val="20"/>
          <w:highlight w:val="none"/>
        </w:rPr>
        <w:t>的违约金，上限为合同价款的</w:t>
      </w:r>
      <w:r>
        <w:rPr>
          <w:rFonts w:hint="eastAsia" w:ascii="仿宋" w:hAnsi="仿宋" w:eastAsia="仿宋" w:cs="仿宋"/>
          <w:color w:val="auto"/>
          <w:szCs w:val="20"/>
          <w:highlight w:val="none"/>
          <w:u w:val="single"/>
        </w:rPr>
        <w:t xml:space="preserve"> 1%</w:t>
      </w:r>
      <w:r>
        <w:rPr>
          <w:rFonts w:hint="eastAsia" w:ascii="仿宋" w:hAnsi="仿宋" w:eastAsia="仿宋" w:cs="仿宋"/>
          <w:color w:val="auto"/>
          <w:szCs w:val="20"/>
          <w:highlight w:val="none"/>
        </w:rPr>
        <w:t>。</w:t>
      </w:r>
    </w:p>
    <w:p w14:paraId="6CCE4C60">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 xml:space="preserve">3、工程竣工验收合格后，乙方须在 90 </w:t>
      </w:r>
      <w:r>
        <w:rPr>
          <w:rFonts w:hint="eastAsia" w:ascii="仿宋" w:hAnsi="仿宋" w:eastAsia="仿宋" w:cs="仿宋"/>
          <w:color w:val="auto"/>
          <w:szCs w:val="20"/>
          <w:highlight w:val="none"/>
          <w:lang w:val="en-US" w:eastAsia="zh-CN"/>
        </w:rPr>
        <w:t>日历天</w:t>
      </w:r>
      <w:r>
        <w:rPr>
          <w:rFonts w:hint="eastAsia" w:ascii="仿宋" w:hAnsi="仿宋" w:eastAsia="仿宋" w:cs="仿宋"/>
          <w:color w:val="auto"/>
          <w:szCs w:val="20"/>
          <w:highlight w:val="none"/>
        </w:rPr>
        <w:t>内递交工程结算书和相关结算资料，未提交的，每逾期一天，乙方应向甲方支付合同价款</w:t>
      </w:r>
      <w:r>
        <w:rPr>
          <w:rFonts w:hint="eastAsia" w:ascii="仿宋" w:hAnsi="仿宋" w:eastAsia="仿宋" w:cs="仿宋"/>
          <w:color w:val="auto"/>
          <w:szCs w:val="20"/>
          <w:highlight w:val="none"/>
          <w:u w:val="single"/>
        </w:rPr>
        <w:t xml:space="preserve"> 0.5 %</w:t>
      </w:r>
      <w:r>
        <w:rPr>
          <w:rFonts w:hint="eastAsia" w:ascii="仿宋" w:hAnsi="仿宋" w:eastAsia="仿宋" w:cs="仿宋"/>
          <w:color w:val="auto"/>
          <w:szCs w:val="20"/>
          <w:highlight w:val="none"/>
        </w:rPr>
        <w:t>的违约金，上限为合同价款的</w:t>
      </w:r>
      <w:r>
        <w:rPr>
          <w:rFonts w:hint="eastAsia" w:ascii="仿宋" w:hAnsi="仿宋" w:eastAsia="仿宋" w:cs="仿宋"/>
          <w:color w:val="auto"/>
          <w:szCs w:val="20"/>
          <w:highlight w:val="none"/>
          <w:u w:val="single"/>
        </w:rPr>
        <w:t xml:space="preserve"> 1%</w:t>
      </w:r>
      <w:r>
        <w:rPr>
          <w:rFonts w:hint="eastAsia" w:ascii="仿宋" w:hAnsi="仿宋" w:eastAsia="仿宋" w:cs="仿宋"/>
          <w:color w:val="auto"/>
          <w:szCs w:val="20"/>
          <w:highlight w:val="none"/>
        </w:rPr>
        <w:t>。</w:t>
      </w:r>
    </w:p>
    <w:p w14:paraId="2571A3FE">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 xml:space="preserve">4、竣工工程经检验合格，但乙方未在竣工验收合格后 14 </w:t>
      </w:r>
      <w:r>
        <w:rPr>
          <w:rFonts w:hint="eastAsia" w:ascii="仿宋" w:hAnsi="仿宋" w:eastAsia="仿宋" w:cs="仿宋"/>
          <w:color w:val="auto"/>
          <w:szCs w:val="20"/>
          <w:highlight w:val="none"/>
          <w:lang w:val="en-US" w:eastAsia="zh-CN"/>
        </w:rPr>
        <w:t>日历天</w:t>
      </w:r>
      <w:r>
        <w:rPr>
          <w:rFonts w:hint="eastAsia" w:ascii="仿宋" w:hAnsi="仿宋" w:eastAsia="仿宋" w:cs="仿宋"/>
          <w:color w:val="auto"/>
          <w:szCs w:val="20"/>
          <w:highlight w:val="none"/>
        </w:rPr>
        <w:t xml:space="preserve">内向甲方交付工程的，每逾期一天，乙方应向甲方支付合同价款 </w:t>
      </w:r>
      <w:r>
        <w:rPr>
          <w:rFonts w:hint="eastAsia" w:ascii="仿宋" w:hAnsi="仿宋" w:eastAsia="仿宋" w:cs="仿宋"/>
          <w:color w:val="auto"/>
          <w:szCs w:val="20"/>
          <w:highlight w:val="none"/>
          <w:u w:val="single"/>
        </w:rPr>
        <w:t>0.05 %</w:t>
      </w:r>
      <w:r>
        <w:rPr>
          <w:rFonts w:hint="eastAsia" w:ascii="仿宋" w:hAnsi="仿宋" w:eastAsia="仿宋" w:cs="仿宋"/>
          <w:color w:val="auto"/>
          <w:szCs w:val="20"/>
          <w:highlight w:val="none"/>
        </w:rPr>
        <w:t>的违约金，上限为合同价款的</w:t>
      </w:r>
      <w:r>
        <w:rPr>
          <w:rFonts w:hint="eastAsia" w:ascii="仿宋" w:hAnsi="仿宋" w:eastAsia="仿宋" w:cs="仿宋"/>
          <w:color w:val="auto"/>
          <w:szCs w:val="20"/>
          <w:highlight w:val="none"/>
          <w:u w:val="single"/>
        </w:rPr>
        <w:t xml:space="preserve"> 2%</w:t>
      </w:r>
      <w:r>
        <w:rPr>
          <w:rFonts w:hint="eastAsia" w:ascii="仿宋" w:hAnsi="仿宋" w:eastAsia="仿宋" w:cs="仿宋"/>
          <w:color w:val="auto"/>
          <w:szCs w:val="20"/>
          <w:highlight w:val="none"/>
        </w:rPr>
        <w:t>。</w:t>
      </w:r>
    </w:p>
    <w:p w14:paraId="457074E0">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5、若乙方未遵守甲方的安全规章制度及《安全环保管理协议》，违规作业造成事故的，对甲方或者其他第三方造成损失的，乙方须承担相应的赔偿责任；如果因此造成甲方不能正常作业的，乙方应按合同价款的</w:t>
      </w:r>
      <w:r>
        <w:rPr>
          <w:rFonts w:hint="eastAsia" w:ascii="仿宋" w:hAnsi="仿宋" w:eastAsia="仿宋" w:cs="仿宋"/>
          <w:color w:val="auto"/>
          <w:szCs w:val="20"/>
          <w:highlight w:val="none"/>
          <w:u w:val="single"/>
        </w:rPr>
        <w:t xml:space="preserve"> 20 %</w:t>
      </w:r>
      <w:r>
        <w:rPr>
          <w:rFonts w:hint="eastAsia" w:ascii="仿宋" w:hAnsi="仿宋" w:eastAsia="仿宋" w:cs="仿宋"/>
          <w:color w:val="auto"/>
          <w:szCs w:val="20"/>
          <w:highlight w:val="none"/>
        </w:rPr>
        <w:t>承担违约金，违约金不足以弥补甲方遭受的损失的，乙方应补足差额。</w:t>
      </w:r>
    </w:p>
    <w:p w14:paraId="69AE9FAC">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6、甲乙双方任何一方有其他违约的，每次违约，违约方必须支付守约方</w:t>
      </w:r>
      <w:r>
        <w:rPr>
          <w:rFonts w:hint="eastAsia" w:ascii="仿宋" w:hAnsi="仿宋" w:eastAsia="仿宋" w:cs="仿宋"/>
          <w:color w:val="auto"/>
          <w:szCs w:val="20"/>
          <w:highlight w:val="none"/>
          <w:u w:val="single"/>
        </w:rPr>
        <w:t xml:space="preserve"> 2000 </w:t>
      </w:r>
      <w:r>
        <w:rPr>
          <w:rFonts w:hint="eastAsia" w:ascii="仿宋" w:hAnsi="仿宋" w:eastAsia="仿宋" w:cs="仿宋"/>
          <w:color w:val="auto"/>
          <w:szCs w:val="20"/>
          <w:highlight w:val="none"/>
        </w:rPr>
        <w:t>元的违约金。</w:t>
      </w:r>
    </w:p>
    <w:p w14:paraId="6CE9C238">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第十一条 履约担保</w:t>
      </w:r>
    </w:p>
    <w:p w14:paraId="1BF139CB">
      <w:pPr>
        <w:pStyle w:val="35"/>
        <w:spacing w:after="0" w:line="360" w:lineRule="auto"/>
        <w:ind w:firstLine="420" w:firstLineChars="200"/>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1、乙方是否提供履约担保：</w:t>
      </w:r>
      <w:r>
        <w:rPr>
          <w:rFonts w:hint="eastAsia" w:ascii="仿宋" w:hAnsi="仿宋" w:eastAsia="仿宋" w:cs="仿宋"/>
          <w:bCs/>
          <w:color w:val="auto"/>
          <w:sz w:val="21"/>
          <w:szCs w:val="21"/>
          <w:highlight w:val="none"/>
          <w:u w:val="single"/>
          <w:lang w:val="en-US" w:eastAsia="zh-CN"/>
        </w:rPr>
        <w:t>否</w:t>
      </w:r>
      <w:r>
        <w:rPr>
          <w:rFonts w:hint="eastAsia" w:ascii="仿宋" w:hAnsi="仿宋" w:eastAsia="仿宋" w:cs="仿宋"/>
          <w:b w:val="0"/>
          <w:color w:val="auto"/>
          <w:sz w:val="21"/>
          <w:szCs w:val="21"/>
          <w:highlight w:val="none"/>
        </w:rPr>
        <w:t>。</w:t>
      </w:r>
    </w:p>
    <w:p w14:paraId="51199E2E">
      <w:pPr>
        <w:pStyle w:val="35"/>
        <w:spacing w:after="0" w:line="360" w:lineRule="auto"/>
        <w:ind w:firstLine="420" w:firstLineChars="200"/>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2、乙方提供履约担保的形式、金额及期限：履约担保采用</w:t>
      </w:r>
      <w:r>
        <w:rPr>
          <w:rFonts w:hint="eastAsia" w:ascii="仿宋" w:hAnsi="仿宋" w:eastAsia="仿宋" w:cs="仿宋"/>
          <w:b w:val="0"/>
          <w:color w:val="auto"/>
          <w:sz w:val="21"/>
          <w:szCs w:val="21"/>
          <w:highlight w:val="none"/>
          <w:u w:val="single"/>
        </w:rPr>
        <w:t>电汇、银行转账、银行汇票、支票或银行保函</w:t>
      </w:r>
      <w:r>
        <w:rPr>
          <w:rFonts w:hint="eastAsia" w:ascii="仿宋" w:hAnsi="仿宋" w:eastAsia="仿宋" w:cs="仿宋"/>
          <w:b w:val="0"/>
          <w:color w:val="auto"/>
          <w:sz w:val="21"/>
          <w:szCs w:val="21"/>
          <w:highlight w:val="none"/>
        </w:rPr>
        <w:t>形式；金额为：</w:t>
      </w:r>
      <w:r>
        <w:rPr>
          <w:rFonts w:hint="eastAsia" w:ascii="仿宋" w:hAnsi="仿宋" w:eastAsia="仿宋" w:cs="仿宋"/>
          <w:b w:val="0"/>
          <w:color w:val="auto"/>
          <w:sz w:val="21"/>
          <w:szCs w:val="21"/>
          <w:highlight w:val="none"/>
          <w:u w:val="single"/>
        </w:rPr>
        <w:t xml:space="preserve">   </w:t>
      </w:r>
      <w:r>
        <w:rPr>
          <w:rFonts w:hint="eastAsia" w:ascii="仿宋" w:hAnsi="仿宋" w:eastAsia="仿宋" w:cs="仿宋"/>
          <w:b w:val="0"/>
          <w:color w:val="auto"/>
          <w:sz w:val="21"/>
          <w:szCs w:val="21"/>
          <w:highlight w:val="none"/>
          <w:u w:val="single"/>
          <w:lang w:val="en-US" w:eastAsia="zh-CN"/>
        </w:rPr>
        <w:t>\</w:t>
      </w:r>
      <w:r>
        <w:rPr>
          <w:rFonts w:hint="eastAsia" w:ascii="仿宋" w:hAnsi="仿宋" w:eastAsia="仿宋" w:cs="仿宋"/>
          <w:b w:val="0"/>
          <w:color w:val="auto"/>
          <w:sz w:val="21"/>
          <w:szCs w:val="21"/>
          <w:highlight w:val="none"/>
          <w:u w:val="single"/>
        </w:rPr>
        <w:t xml:space="preserve">  </w:t>
      </w:r>
      <w:r>
        <w:rPr>
          <w:rFonts w:hint="eastAsia" w:ascii="仿宋" w:hAnsi="仿宋" w:eastAsia="仿宋" w:cs="仿宋"/>
          <w:b w:val="0"/>
          <w:color w:val="auto"/>
          <w:sz w:val="21"/>
          <w:szCs w:val="21"/>
          <w:highlight w:val="none"/>
        </w:rPr>
        <w:t>元（合同价款的</w:t>
      </w:r>
      <w:r>
        <w:rPr>
          <w:rFonts w:hint="eastAsia" w:ascii="仿宋" w:hAnsi="仿宋" w:eastAsia="仿宋" w:cs="仿宋"/>
          <w:b w:val="0"/>
          <w:color w:val="auto"/>
          <w:sz w:val="21"/>
          <w:szCs w:val="21"/>
          <w:highlight w:val="none"/>
          <w:u w:val="single"/>
          <w:lang w:val="en-US" w:eastAsia="zh-CN"/>
        </w:rPr>
        <w:t>5</w:t>
      </w:r>
      <w:r>
        <w:rPr>
          <w:rFonts w:hint="eastAsia" w:ascii="仿宋" w:hAnsi="仿宋" w:eastAsia="仿宋" w:cs="仿宋"/>
          <w:b w:val="0"/>
          <w:color w:val="auto"/>
          <w:sz w:val="21"/>
          <w:szCs w:val="21"/>
          <w:highlight w:val="none"/>
        </w:rPr>
        <w:t>%，期限为：</w:t>
      </w:r>
      <w:r>
        <w:rPr>
          <w:rFonts w:hint="eastAsia" w:ascii="仿宋" w:hAnsi="仿宋" w:eastAsia="仿宋" w:cs="仿宋"/>
          <w:color w:val="auto"/>
          <w:sz w:val="21"/>
          <w:szCs w:val="21"/>
          <w:highlight w:val="none"/>
          <w:u w:val="single"/>
        </w:rPr>
        <w:t>履约担保期限自合同生效之日起至合同期满且项目验收合格后时间之日止。</w:t>
      </w:r>
    </w:p>
    <w:p w14:paraId="18D79FD5">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第十二条 其他约定</w:t>
      </w:r>
    </w:p>
    <w:p w14:paraId="2E68A531">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1、甲方提供施工现场的水电接口，水电费由</w:t>
      </w:r>
      <w:r>
        <w:rPr>
          <w:rFonts w:hint="eastAsia" w:ascii="仿宋" w:hAnsi="仿宋" w:eastAsia="仿宋" w:cs="仿宋"/>
          <w:color w:val="auto"/>
          <w:szCs w:val="20"/>
          <w:highlight w:val="none"/>
          <w:lang w:val="en-US" w:eastAsia="zh-CN"/>
        </w:rPr>
        <w:t>甲</w:t>
      </w:r>
      <w:r>
        <w:rPr>
          <w:rFonts w:hint="eastAsia" w:ascii="仿宋" w:hAnsi="仿宋" w:eastAsia="仿宋" w:cs="仿宋"/>
          <w:color w:val="auto"/>
          <w:szCs w:val="20"/>
          <w:highlight w:val="none"/>
        </w:rPr>
        <w:t>方承担。</w:t>
      </w:r>
    </w:p>
    <w:p w14:paraId="48BCD241">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2、乙方必须遵守国家有关安全生产的法律、法规。</w:t>
      </w:r>
    </w:p>
    <w:p w14:paraId="696BA93F">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3、甲乙双方签订本合同时，必须同时签订</w:t>
      </w:r>
      <w:r>
        <w:rPr>
          <w:rFonts w:hint="eastAsia" w:ascii="仿宋" w:hAnsi="仿宋" w:eastAsia="仿宋" w:cs="仿宋"/>
          <w:color w:val="auto"/>
          <w:spacing w:val="-5"/>
          <w:szCs w:val="21"/>
          <w:highlight w:val="none"/>
        </w:rPr>
        <w:t>《工程建设廉洁合同》《安全生产协议》《</w:t>
      </w:r>
      <w:r>
        <w:rPr>
          <w:rFonts w:hint="eastAsia" w:ascii="仿宋" w:hAnsi="仿宋" w:eastAsia="仿宋" w:cs="仿宋"/>
          <w:color w:val="auto"/>
          <w:spacing w:val="-5"/>
          <w:szCs w:val="21"/>
          <w:highlight w:val="none"/>
          <w:lang w:val="en-US" w:eastAsia="zh-CN"/>
        </w:rPr>
        <w:t>商业合作伙伴</w:t>
      </w:r>
      <w:r>
        <w:rPr>
          <w:rFonts w:hint="eastAsia" w:ascii="仿宋" w:hAnsi="仿宋" w:eastAsia="仿宋" w:cs="仿宋"/>
          <w:color w:val="auto"/>
          <w:spacing w:val="-5"/>
          <w:szCs w:val="21"/>
          <w:highlight w:val="none"/>
        </w:rPr>
        <w:t>合规承诺函》</w:t>
      </w:r>
      <w:r>
        <w:rPr>
          <w:rFonts w:hint="eastAsia" w:ascii="仿宋" w:hAnsi="仿宋" w:eastAsia="仿宋" w:cs="仿宋"/>
          <w:color w:val="auto"/>
          <w:szCs w:val="20"/>
          <w:highlight w:val="none"/>
        </w:rPr>
        <w:t>。</w:t>
      </w:r>
      <w:r>
        <w:rPr>
          <w:rFonts w:hint="eastAsia" w:ascii="仿宋" w:hAnsi="仿宋" w:eastAsia="仿宋" w:cs="仿宋"/>
          <w:color w:val="auto"/>
          <w:spacing w:val="-5"/>
          <w:szCs w:val="21"/>
          <w:highlight w:val="none"/>
        </w:rPr>
        <w:t>《工程建设廉洁合同》《安全生产协议》《</w:t>
      </w:r>
      <w:r>
        <w:rPr>
          <w:rFonts w:hint="eastAsia" w:ascii="仿宋" w:hAnsi="仿宋" w:eastAsia="仿宋" w:cs="仿宋"/>
          <w:color w:val="auto"/>
          <w:spacing w:val="-5"/>
          <w:szCs w:val="21"/>
          <w:highlight w:val="none"/>
          <w:lang w:val="en-US" w:eastAsia="zh-CN"/>
        </w:rPr>
        <w:t>商业合作伙伴</w:t>
      </w:r>
      <w:r>
        <w:rPr>
          <w:rFonts w:hint="eastAsia" w:ascii="仿宋" w:hAnsi="仿宋" w:eastAsia="仿宋" w:cs="仿宋"/>
          <w:color w:val="auto"/>
          <w:spacing w:val="-5"/>
          <w:szCs w:val="21"/>
          <w:highlight w:val="none"/>
        </w:rPr>
        <w:t>合规承诺函》</w:t>
      </w:r>
      <w:r>
        <w:rPr>
          <w:rFonts w:hint="eastAsia" w:ascii="仿宋" w:hAnsi="仿宋" w:eastAsia="仿宋" w:cs="仿宋"/>
          <w:color w:val="auto"/>
          <w:szCs w:val="20"/>
          <w:highlight w:val="none"/>
        </w:rPr>
        <w:t>与本合同同时生效，具有相同的法律效力，甲乙双方必须共同遵守。</w:t>
      </w:r>
    </w:p>
    <w:p w14:paraId="1C5D496E">
      <w:pPr>
        <w:snapToGrid w:val="0"/>
        <w:spacing w:after="0" w:line="360" w:lineRule="auto"/>
        <w:ind w:firstLine="422" w:firstLineChars="200"/>
        <w:rPr>
          <w:rFonts w:hint="eastAsia" w:ascii="仿宋" w:hAnsi="仿宋" w:eastAsia="仿宋" w:cs="仿宋"/>
          <w:b/>
          <w:color w:val="auto"/>
          <w:szCs w:val="20"/>
          <w:highlight w:val="none"/>
        </w:rPr>
      </w:pPr>
      <w:r>
        <w:rPr>
          <w:rFonts w:hint="eastAsia" w:ascii="仿宋" w:hAnsi="仿宋" w:eastAsia="仿宋" w:cs="仿宋"/>
          <w:b/>
          <w:color w:val="auto"/>
          <w:szCs w:val="20"/>
          <w:highlight w:val="none"/>
        </w:rPr>
        <w:t>第十三条 附则</w:t>
      </w:r>
    </w:p>
    <w:p w14:paraId="50146A82">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1、本合同共</w:t>
      </w:r>
      <w:r>
        <w:rPr>
          <w:rFonts w:hint="eastAsia" w:ascii="仿宋" w:hAnsi="仿宋" w:eastAsia="仿宋" w:cs="仿宋"/>
          <w:color w:val="auto"/>
          <w:szCs w:val="20"/>
          <w:highlight w:val="none"/>
          <w:u w:val="single"/>
        </w:rPr>
        <w:t xml:space="preserve"> </w:t>
      </w:r>
      <w:r>
        <w:rPr>
          <w:rFonts w:hint="eastAsia" w:ascii="仿宋" w:hAnsi="仿宋" w:eastAsia="仿宋" w:cs="仿宋"/>
          <w:b/>
          <w:bCs/>
          <w:color w:val="auto"/>
          <w:szCs w:val="20"/>
          <w:highlight w:val="none"/>
          <w:u w:val="single"/>
          <w:lang w:val="en-US" w:eastAsia="zh-CN"/>
        </w:rPr>
        <w:t>肆</w:t>
      </w:r>
      <w:r>
        <w:rPr>
          <w:rFonts w:hint="eastAsia" w:ascii="仿宋" w:hAnsi="仿宋" w:eastAsia="仿宋" w:cs="仿宋"/>
          <w:b/>
          <w:bCs/>
          <w:color w:val="auto"/>
          <w:szCs w:val="20"/>
          <w:highlight w:val="none"/>
          <w:u w:val="single"/>
        </w:rPr>
        <w:t xml:space="preserve"> </w:t>
      </w:r>
      <w:r>
        <w:rPr>
          <w:rFonts w:hint="eastAsia" w:ascii="仿宋" w:hAnsi="仿宋" w:eastAsia="仿宋" w:cs="仿宋"/>
          <w:color w:val="auto"/>
          <w:szCs w:val="20"/>
          <w:highlight w:val="none"/>
        </w:rPr>
        <w:t>份，甲方执</w:t>
      </w:r>
      <w:r>
        <w:rPr>
          <w:rFonts w:hint="eastAsia" w:ascii="仿宋" w:hAnsi="仿宋" w:eastAsia="仿宋" w:cs="仿宋"/>
          <w:color w:val="auto"/>
          <w:szCs w:val="20"/>
          <w:highlight w:val="none"/>
          <w:u w:val="single"/>
        </w:rPr>
        <w:t xml:space="preserve"> </w:t>
      </w:r>
      <w:r>
        <w:rPr>
          <w:rFonts w:hint="eastAsia" w:ascii="仿宋" w:hAnsi="仿宋" w:eastAsia="仿宋" w:cs="仿宋"/>
          <w:b/>
          <w:bCs/>
          <w:color w:val="auto"/>
          <w:szCs w:val="20"/>
          <w:highlight w:val="none"/>
          <w:u w:val="single"/>
          <w:lang w:val="en-US" w:eastAsia="zh-CN"/>
        </w:rPr>
        <w:t>贰</w:t>
      </w:r>
      <w:r>
        <w:rPr>
          <w:rFonts w:hint="eastAsia" w:ascii="仿宋" w:hAnsi="仿宋" w:eastAsia="仿宋" w:cs="仿宋"/>
          <w:b/>
          <w:bCs/>
          <w:color w:val="auto"/>
          <w:szCs w:val="20"/>
          <w:highlight w:val="none"/>
          <w:u w:val="single"/>
        </w:rPr>
        <w:t xml:space="preserve"> </w:t>
      </w:r>
      <w:r>
        <w:rPr>
          <w:rFonts w:hint="eastAsia" w:ascii="仿宋" w:hAnsi="仿宋" w:eastAsia="仿宋" w:cs="仿宋"/>
          <w:color w:val="auto"/>
          <w:szCs w:val="20"/>
          <w:highlight w:val="none"/>
        </w:rPr>
        <w:t>份，乙方执</w:t>
      </w:r>
      <w:r>
        <w:rPr>
          <w:rFonts w:hint="eastAsia" w:ascii="仿宋" w:hAnsi="仿宋" w:eastAsia="仿宋" w:cs="仿宋"/>
          <w:b/>
          <w:bCs/>
          <w:color w:val="auto"/>
          <w:szCs w:val="20"/>
          <w:highlight w:val="none"/>
          <w:u w:val="single"/>
        </w:rPr>
        <w:t xml:space="preserve"> 贰 </w:t>
      </w:r>
      <w:r>
        <w:rPr>
          <w:rFonts w:hint="eastAsia" w:ascii="仿宋" w:hAnsi="仿宋" w:eastAsia="仿宋" w:cs="仿宋"/>
          <w:color w:val="auto"/>
          <w:szCs w:val="20"/>
          <w:highlight w:val="none"/>
        </w:rPr>
        <w:t>份。</w:t>
      </w:r>
    </w:p>
    <w:p w14:paraId="3640B687">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2、本合同自双方签字盖章之日起生效，</w:t>
      </w:r>
      <w:r>
        <w:rPr>
          <w:rFonts w:hint="eastAsia" w:ascii="仿宋" w:hAnsi="仿宋" w:eastAsia="仿宋" w:cs="仿宋"/>
          <w:color w:val="auto"/>
          <w:spacing w:val="-2"/>
          <w:szCs w:val="21"/>
          <w:highlight w:val="none"/>
        </w:rPr>
        <w:t>有效期至质量缺陷责任期满并结清所有费用为止。</w:t>
      </w:r>
    </w:p>
    <w:p w14:paraId="5FB1E153">
      <w:pPr>
        <w:snapToGrid w:val="0"/>
        <w:spacing w:after="0" w:line="360" w:lineRule="auto"/>
        <w:ind w:firstLine="420" w:firstLineChars="200"/>
        <w:rPr>
          <w:rFonts w:hint="eastAsia" w:ascii="仿宋" w:hAnsi="仿宋" w:eastAsia="仿宋" w:cs="仿宋"/>
          <w:color w:val="auto"/>
          <w:szCs w:val="20"/>
          <w:highlight w:val="none"/>
        </w:rPr>
      </w:pPr>
      <w:r>
        <w:rPr>
          <w:rFonts w:hint="eastAsia" w:ascii="仿宋" w:hAnsi="仿宋" w:eastAsia="仿宋" w:cs="仿宋"/>
          <w:color w:val="auto"/>
          <w:szCs w:val="20"/>
          <w:highlight w:val="none"/>
        </w:rPr>
        <w:t>3、本合同条款如对特殊情况有未尽事宜，双方可根据具体情况结合有关规定议定附则条款，经审定后作为本合同附件以便共同遵守。</w:t>
      </w:r>
    </w:p>
    <w:p w14:paraId="63F1BEF4">
      <w:pPr>
        <w:keepNext w:val="0"/>
        <w:keepLines w:val="0"/>
        <w:pageBreakBefore w:val="0"/>
        <w:widowControl w:val="0"/>
        <w:kinsoku/>
        <w:wordWrap/>
        <w:overflowPunct/>
        <w:topLinePunct w:val="0"/>
        <w:autoSpaceDE/>
        <w:autoSpaceDN/>
        <w:bidi w:val="0"/>
        <w:adjustRightInd/>
        <w:snapToGrid w:val="0"/>
        <w:spacing w:after="0" w:line="324" w:lineRule="auto"/>
        <w:ind w:firstLine="420" w:firstLineChars="200"/>
        <w:textAlignment w:val="auto"/>
        <w:rPr>
          <w:rFonts w:hint="eastAsia" w:ascii="仿宋" w:hAnsi="仿宋" w:eastAsia="仿宋" w:cs="仿宋"/>
          <w:color w:val="auto"/>
          <w:spacing w:val="3"/>
          <w:szCs w:val="20"/>
          <w:highlight w:val="none"/>
        </w:rPr>
      </w:pPr>
      <w:r>
        <w:rPr>
          <w:rFonts w:hint="eastAsia" w:ascii="仿宋" w:hAnsi="仿宋" w:eastAsia="仿宋" w:cs="仿宋"/>
          <w:color w:val="auto"/>
          <w:szCs w:val="20"/>
          <w:highlight w:val="none"/>
        </w:rPr>
        <w:t>4、本合同有未尽事宜，由双方协商解决。协商不成，双方均可</w:t>
      </w:r>
      <w:r>
        <w:rPr>
          <w:rFonts w:hint="eastAsia" w:ascii="仿宋" w:hAnsi="仿宋" w:eastAsia="仿宋" w:cs="仿宋"/>
          <w:color w:val="auto"/>
          <w:spacing w:val="3"/>
          <w:szCs w:val="20"/>
          <w:highlight w:val="none"/>
        </w:rPr>
        <w:t>向工程所在地人民法院起诉解诀。</w:t>
      </w:r>
    </w:p>
    <w:p w14:paraId="3ABA0CA8">
      <w:pPr>
        <w:keepNext w:val="0"/>
        <w:keepLines w:val="0"/>
        <w:pageBreakBefore w:val="0"/>
        <w:widowControl w:val="0"/>
        <w:kinsoku/>
        <w:wordWrap/>
        <w:overflowPunct/>
        <w:topLinePunct w:val="0"/>
        <w:autoSpaceDE/>
        <w:autoSpaceDN/>
        <w:bidi w:val="0"/>
        <w:adjustRightInd/>
        <w:snapToGrid w:val="0"/>
        <w:spacing w:after="0" w:line="324" w:lineRule="auto"/>
        <w:ind w:firstLine="432" w:firstLineChars="200"/>
        <w:textAlignment w:val="auto"/>
        <w:rPr>
          <w:rFonts w:hint="eastAsia" w:ascii="仿宋" w:hAnsi="仿宋" w:eastAsia="仿宋" w:cs="仿宋"/>
          <w:color w:val="auto"/>
          <w:spacing w:val="3"/>
          <w:szCs w:val="20"/>
          <w:highlight w:val="none"/>
        </w:rPr>
      </w:pPr>
      <w:r>
        <w:rPr>
          <w:rFonts w:hint="eastAsia" w:ascii="仿宋" w:hAnsi="仿宋" w:eastAsia="仿宋" w:cs="仿宋"/>
          <w:color w:val="auto"/>
          <w:spacing w:val="3"/>
          <w:szCs w:val="20"/>
          <w:highlight w:val="none"/>
        </w:rPr>
        <w:t>5、合同首部列明的通讯信息适用于合同履行及司法文书的送达，无人签收、拒收、退件均视为送达。</w:t>
      </w:r>
    </w:p>
    <w:tbl>
      <w:tblPr>
        <w:tblStyle w:val="3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3330F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681393EC">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2"/>
                <w:szCs w:val="21"/>
                <w:highlight w:val="none"/>
              </w:rPr>
              <w:t>甲方（盖章</w:t>
            </w:r>
            <w:r>
              <w:rPr>
                <w:rFonts w:hint="eastAsia" w:ascii="仿宋" w:hAnsi="仿宋" w:eastAsia="仿宋" w:cs="仿宋"/>
                <w:color w:val="auto"/>
                <w:spacing w:val="-55"/>
                <w:szCs w:val="21"/>
                <w:highlight w:val="none"/>
              </w:rPr>
              <w:t>）：</w:t>
            </w:r>
          </w:p>
        </w:tc>
        <w:tc>
          <w:tcPr>
            <w:tcW w:w="4261" w:type="dxa"/>
          </w:tcPr>
          <w:p w14:paraId="04E1F269">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1"/>
                <w:szCs w:val="21"/>
                <w:highlight w:val="none"/>
              </w:rPr>
              <w:t>乙方（盖章</w:t>
            </w:r>
            <w:r>
              <w:rPr>
                <w:rFonts w:hint="eastAsia" w:ascii="仿宋" w:hAnsi="仿宋" w:eastAsia="仿宋" w:cs="仿宋"/>
                <w:color w:val="auto"/>
                <w:spacing w:val="-49"/>
                <w:szCs w:val="21"/>
                <w:highlight w:val="none"/>
              </w:rPr>
              <w:t>）：</w:t>
            </w:r>
          </w:p>
        </w:tc>
      </w:tr>
      <w:tr w14:paraId="158B0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4261" w:type="dxa"/>
          </w:tcPr>
          <w:p w14:paraId="47C8149F">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2"/>
                <w:szCs w:val="21"/>
                <w:highlight w:val="none"/>
              </w:rPr>
              <w:t>代表签字：</w:t>
            </w:r>
          </w:p>
        </w:tc>
        <w:tc>
          <w:tcPr>
            <w:tcW w:w="4261" w:type="dxa"/>
          </w:tcPr>
          <w:p w14:paraId="09799155">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2"/>
                <w:szCs w:val="21"/>
                <w:highlight w:val="none"/>
              </w:rPr>
              <w:t>代表签字：</w:t>
            </w:r>
          </w:p>
        </w:tc>
      </w:tr>
      <w:tr w14:paraId="2998F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36022EE">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2"/>
                <w:szCs w:val="21"/>
                <w:highlight w:val="none"/>
              </w:rPr>
              <w:t>纳税人识别号：</w:t>
            </w:r>
          </w:p>
        </w:tc>
        <w:tc>
          <w:tcPr>
            <w:tcW w:w="4261" w:type="dxa"/>
          </w:tcPr>
          <w:p w14:paraId="6DA45F1A">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2"/>
                <w:szCs w:val="21"/>
                <w:highlight w:val="none"/>
              </w:rPr>
              <w:t>纳税人识别号：</w:t>
            </w:r>
          </w:p>
        </w:tc>
      </w:tr>
      <w:tr w14:paraId="5686E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55ECC872">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9"/>
                <w:szCs w:val="21"/>
                <w:highlight w:val="none"/>
              </w:rPr>
              <w:t>地址、电话：</w:t>
            </w:r>
          </w:p>
        </w:tc>
        <w:tc>
          <w:tcPr>
            <w:tcW w:w="4261" w:type="dxa"/>
          </w:tcPr>
          <w:p w14:paraId="53B60BD9">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9"/>
                <w:szCs w:val="21"/>
                <w:highlight w:val="none"/>
              </w:rPr>
              <w:t>地址、电话：</w:t>
            </w:r>
          </w:p>
        </w:tc>
      </w:tr>
      <w:tr w14:paraId="302A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1DC786FE">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4"/>
                <w:szCs w:val="21"/>
                <w:highlight w:val="none"/>
              </w:rPr>
              <w:t>开户行及账号：</w:t>
            </w:r>
          </w:p>
        </w:tc>
        <w:tc>
          <w:tcPr>
            <w:tcW w:w="4261" w:type="dxa"/>
          </w:tcPr>
          <w:p w14:paraId="6CDD4C82">
            <w:pPr>
              <w:snapToGrid w:val="0"/>
              <w:spacing w:after="0" w:line="520" w:lineRule="exact"/>
              <w:rPr>
                <w:rFonts w:hint="eastAsia" w:ascii="仿宋" w:hAnsi="仿宋" w:eastAsia="仿宋" w:cs="仿宋"/>
                <w:color w:val="auto"/>
                <w:szCs w:val="20"/>
                <w:highlight w:val="none"/>
              </w:rPr>
            </w:pPr>
            <w:r>
              <w:rPr>
                <w:rFonts w:hint="eastAsia" w:ascii="仿宋" w:hAnsi="仿宋" w:eastAsia="仿宋" w:cs="仿宋"/>
                <w:color w:val="auto"/>
                <w:spacing w:val="-4"/>
                <w:szCs w:val="21"/>
                <w:highlight w:val="none"/>
              </w:rPr>
              <w:t>开户行及账号：</w:t>
            </w:r>
          </w:p>
        </w:tc>
      </w:tr>
      <w:tr w14:paraId="69240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5CA83EF3">
            <w:pPr>
              <w:snapToGrid w:val="0"/>
              <w:spacing w:after="0" w:line="520" w:lineRule="exact"/>
              <w:ind w:firstLine="416" w:firstLineChars="200"/>
              <w:rPr>
                <w:rFonts w:hint="eastAsia" w:ascii="仿宋" w:hAnsi="仿宋" w:eastAsia="仿宋" w:cs="仿宋"/>
                <w:color w:val="auto"/>
                <w:szCs w:val="20"/>
                <w:highlight w:val="none"/>
              </w:rPr>
            </w:pPr>
            <w:r>
              <w:rPr>
                <w:rFonts w:hint="eastAsia" w:ascii="仿宋" w:hAnsi="仿宋" w:eastAsia="仿宋" w:cs="仿宋"/>
                <w:color w:val="auto"/>
                <w:spacing w:val="-1"/>
                <w:szCs w:val="21"/>
                <w:highlight w:val="none"/>
              </w:rPr>
              <w:t>年  月  日</w:t>
            </w:r>
          </w:p>
        </w:tc>
        <w:tc>
          <w:tcPr>
            <w:tcW w:w="4261" w:type="dxa"/>
          </w:tcPr>
          <w:p w14:paraId="3B366CFB">
            <w:pPr>
              <w:snapToGrid w:val="0"/>
              <w:spacing w:after="0" w:line="520" w:lineRule="exact"/>
              <w:ind w:firstLine="416" w:firstLineChars="200"/>
              <w:rPr>
                <w:rFonts w:hint="eastAsia" w:ascii="仿宋" w:hAnsi="仿宋" w:eastAsia="仿宋" w:cs="仿宋"/>
                <w:color w:val="auto"/>
                <w:szCs w:val="20"/>
                <w:highlight w:val="none"/>
              </w:rPr>
            </w:pPr>
            <w:r>
              <w:rPr>
                <w:rFonts w:hint="eastAsia" w:ascii="仿宋" w:hAnsi="仿宋" w:eastAsia="仿宋" w:cs="仿宋"/>
                <w:color w:val="auto"/>
                <w:spacing w:val="-1"/>
                <w:szCs w:val="21"/>
                <w:highlight w:val="none"/>
              </w:rPr>
              <w:t>年  月  日</w:t>
            </w:r>
          </w:p>
        </w:tc>
      </w:tr>
    </w:tbl>
    <w:p w14:paraId="216DFD22">
      <w:pPr>
        <w:spacing w:line="240" w:lineRule="atLeast"/>
        <w:jc w:val="center"/>
        <w:rPr>
          <w:rFonts w:hint="eastAsia" w:ascii="仿宋" w:hAnsi="仿宋" w:eastAsia="仿宋" w:cs="仿宋"/>
          <w:b/>
          <w:bCs/>
          <w:color w:val="auto"/>
          <w:sz w:val="44"/>
          <w:szCs w:val="44"/>
          <w:highlight w:val="none"/>
        </w:rPr>
      </w:pPr>
      <w:r>
        <w:rPr>
          <w:rFonts w:hint="eastAsia" w:ascii="仿宋" w:hAnsi="仿宋" w:eastAsia="仿宋" w:cs="仿宋"/>
          <w:color w:val="auto"/>
          <w:sz w:val="2"/>
          <w:szCs w:val="2"/>
          <w:highlight w:val="none"/>
        </w:rPr>
        <w:br w:type="column"/>
      </w:r>
    </w:p>
    <w:p w14:paraId="3ADD078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44"/>
          <w:szCs w:val="44"/>
          <w:highlight w:val="none"/>
        </w:rPr>
        <w:t>工程建设廉洁合同</w:t>
      </w:r>
    </w:p>
    <w:p w14:paraId="3ABE486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仿宋" w:hAnsi="仿宋" w:eastAsia="仿宋" w:cs="仿宋"/>
          <w:color w:val="auto"/>
          <w:sz w:val="24"/>
          <w:szCs w:val="24"/>
          <w:highlight w:val="none"/>
        </w:rPr>
      </w:pPr>
    </w:p>
    <w:p w14:paraId="2DAD7170">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4"/>
          <w:szCs w:val="24"/>
          <w:highlight w:val="none"/>
        </w:rPr>
      </w:pPr>
    </w:p>
    <w:p w14:paraId="4D033665">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u w:val="single"/>
          <w:lang w:val="en-US"/>
        </w:rPr>
      </w:pPr>
      <w:r>
        <w:rPr>
          <w:rFonts w:hint="eastAsia" w:ascii="仿宋" w:hAnsi="仿宋" w:eastAsia="仿宋" w:cs="仿宋"/>
          <w:color w:val="auto"/>
          <w:sz w:val="21"/>
          <w:szCs w:val="21"/>
          <w:highlight w:val="none"/>
        </w:rPr>
        <w:t>工程名称：</w:t>
      </w:r>
      <w:r>
        <w:rPr>
          <w:rFonts w:hint="eastAsia" w:ascii="仿宋" w:hAnsi="仿宋" w:eastAsia="仿宋" w:cs="仿宋"/>
          <w:color w:val="auto"/>
          <w:sz w:val="21"/>
          <w:szCs w:val="21"/>
          <w:highlight w:val="none"/>
          <w:u w:val="single"/>
          <w:lang w:eastAsia="zh-CN"/>
        </w:rPr>
        <w:t>海港检验检测(宁波)有限公司2025年实验室作业点装修项目</w:t>
      </w:r>
    </w:p>
    <w:p w14:paraId="18A98468">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lang w:eastAsia="zh-CN"/>
        </w:rPr>
        <w:t>海港检验检测(宁波)有限公司</w:t>
      </w:r>
      <w:r>
        <w:rPr>
          <w:rFonts w:hint="eastAsia" w:ascii="仿宋" w:hAnsi="仿宋" w:eastAsia="仿宋" w:cs="仿宋"/>
          <w:color w:val="auto"/>
          <w:sz w:val="21"/>
          <w:szCs w:val="21"/>
          <w:highlight w:val="none"/>
        </w:rPr>
        <w:t xml:space="preserve"> </w:t>
      </w:r>
    </w:p>
    <w:p w14:paraId="283B5C46">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bCs/>
          <w:color w:val="auto"/>
          <w:sz w:val="21"/>
          <w:szCs w:val="21"/>
          <w:highlight w:val="none"/>
          <w:lang w:eastAsia="zh-CN"/>
        </w:rPr>
        <w:t xml:space="preserve">  </w:t>
      </w:r>
    </w:p>
    <w:p w14:paraId="0A1BFF57">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了贯彻落实党和国家关于在工程建设领域中加强党风廉政建设的精神，进一步规范各方工程技术管理人员的行为，预防和遏制工程建设领域中腐败现象的滋生，保证工程项目建设的顺利进行，经共同协商，特订立以下工程建设廉政合同。</w:t>
      </w:r>
    </w:p>
    <w:p w14:paraId="3DA2D3BE">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第一条：甲、乙双方共同的权利和义务。</w:t>
      </w:r>
    </w:p>
    <w:p w14:paraId="2C0084DD">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合同双方必须恪守“诚信、公正、科学”的原则，按照工程项目的设计要求，把保质保量和及时完成合同要求项目作为各自最终的权利和义务。严禁损害国家和各方的合法利益。</w:t>
      </w:r>
    </w:p>
    <w:p w14:paraId="0B061686">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各方必须经常教育各自的业务人员严格遵守国家的法律、法规和政策，遵守党的纪律和各项廉政规定，遵守社会公德和职业道德，防止一切违纪违法的行为发生，使工程项目建设的过程同时成为党风廉政建设的过程。</w:t>
      </w:r>
    </w:p>
    <w:p w14:paraId="6C2FA10E">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涉及发生合同各方的不洁行为，合同各方有查处和支持、配合查处的权利和义务。</w:t>
      </w:r>
    </w:p>
    <w:p w14:paraId="1AEE434F">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第二条：甲方廉政建设义务。</w:t>
      </w:r>
    </w:p>
    <w:p w14:paraId="6A247FBC">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业务人员不准向乙方索请、索礼、索贿；不准收受乙方赠送的礼物、礼金和礼券；不准向乙方报销应自理的各种费用；不准向乙方购买廉价商品和物资；不准参加由乙方提供的公费旅游；不准接受乙方可能影响公正执行公务的宴请和娱乐活动；不准为亲属、子女向乙方分包工程项目；不准为亲属、子女向乙方介绍或推销物资和商品；不准把亲属、子女安排到乙方工作；不准接受乙方提供的住房装修等劳务。</w:t>
      </w:r>
    </w:p>
    <w:p w14:paraId="094EFAA7">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第三条：乙方廉政建设义务。</w:t>
      </w:r>
    </w:p>
    <w:p w14:paraId="7DFFE3CA">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不准向甲方工作人员送礼、行贿和给予报销应由自己支付的各类费用；不准用公款宴请甲方工作人员或提供公费娱乐活动；不准向甲方工作人员提供廉价的物资和商品；不准安排甲方工作人员的子女或亲属到本单位工作；不准提供资金邀请甲方工作人员及其子女、亲属进行旅游；不准为甲方工作人员的子女或亲属购买或推销商品；不准向甲方工作人员提供住房装修等劳务。</w:t>
      </w:r>
    </w:p>
    <w:p w14:paraId="0D802AD2">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第四条：合同各方的权利。</w:t>
      </w:r>
    </w:p>
    <w:p w14:paraId="5FA73DD5">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甲方、乙方单位发现有违反本合同第二条、第三条所规定的情况时，有权予以拒绝，并有权向有关各方党组织及其上级机关反映和举报。</w:t>
      </w:r>
    </w:p>
    <w:p w14:paraId="199E28C3">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第五条：违约责任。</w:t>
      </w:r>
    </w:p>
    <w:p w14:paraId="1BF89EF0">
      <w:pPr>
        <w:keepNext w:val="0"/>
        <w:keepLines w:val="0"/>
        <w:pageBreakBefore w:val="0"/>
        <w:widowControl w:val="0"/>
        <w:kinsoku/>
        <w:wordWrap/>
        <w:overflowPunct/>
        <w:topLinePunct w:val="0"/>
        <w:autoSpaceDE/>
        <w:autoSpaceDN/>
        <w:bidi w:val="0"/>
        <w:adjustRightInd/>
        <w:snapToGrid/>
        <w:spacing w:after="0" w:line="480" w:lineRule="exact"/>
        <w:ind w:firstLine="476"/>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单位如发现乙方单位有违反本合同第三条规定行为的，视情作出必要处理，直至解除“工程建设合同”，为此而造成的一切损失，乙方承担全部责任；乙方如发现甲方违反本合同规定第二条规定行为的，并由此而造成乙方损失的，甲方单位应承担全部责任。</w:t>
      </w:r>
    </w:p>
    <w:p w14:paraId="65652316">
      <w:pPr>
        <w:keepNext w:val="0"/>
        <w:keepLines w:val="0"/>
        <w:pageBreakBefore w:val="0"/>
        <w:widowControl w:val="0"/>
        <w:tabs>
          <w:tab w:val="left" w:pos="0"/>
        </w:tabs>
        <w:kinsoku/>
        <w:wordWrap/>
        <w:overflowPunct/>
        <w:topLinePunct w:val="0"/>
        <w:autoSpaceDE/>
        <w:autoSpaceDN/>
        <w:bidi w:val="0"/>
        <w:adjustRightInd/>
        <w:snapToGrid/>
        <w:spacing w:after="0" w:line="48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第六条　本合同与工程建设合同同时签订，同时生效。甲方、乙方各执一份，双方必须认真履行、相互监督。</w:t>
      </w:r>
    </w:p>
    <w:p w14:paraId="16318DFA">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kern w:val="0"/>
          <w:sz w:val="21"/>
          <w:szCs w:val="21"/>
          <w:highlight w:val="none"/>
        </w:rPr>
      </w:pPr>
    </w:p>
    <w:p w14:paraId="1E685DA9">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甲方（盖章）：                        乙方（盖章）：</w:t>
      </w:r>
    </w:p>
    <w:p w14:paraId="294E25C2">
      <w:pPr>
        <w:keepNext w:val="0"/>
        <w:keepLines w:val="0"/>
        <w:pageBreakBefore w:val="0"/>
        <w:widowControl w:val="0"/>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color w:val="auto"/>
          <w:kern w:val="0"/>
          <w:sz w:val="21"/>
          <w:szCs w:val="21"/>
          <w:highlight w:val="none"/>
          <w:u w:val="single"/>
        </w:rPr>
      </w:pPr>
    </w:p>
    <w:p w14:paraId="33C2548C">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法定代表（或授权代表）：              法定代表（或授权代表）：</w:t>
      </w:r>
    </w:p>
    <w:p w14:paraId="3E9F5784">
      <w:pPr>
        <w:keepNext w:val="0"/>
        <w:keepLines w:val="0"/>
        <w:pageBreakBefore w:val="0"/>
        <w:widowControl w:val="0"/>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color w:val="auto"/>
          <w:kern w:val="0"/>
          <w:sz w:val="21"/>
          <w:szCs w:val="21"/>
          <w:highlight w:val="none"/>
          <w:u w:val="single"/>
        </w:rPr>
      </w:pPr>
    </w:p>
    <w:p w14:paraId="4439D03E">
      <w:pPr>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日期：                                日期：</w:t>
      </w:r>
    </w:p>
    <w:p w14:paraId="51B64020">
      <w:pPr>
        <w:adjustRightInd w:val="0"/>
        <w:snapToGrid w:val="0"/>
        <w:spacing w:line="288" w:lineRule="auto"/>
        <w:ind w:firstLine="960" w:firstLineChars="400"/>
        <w:rPr>
          <w:rFonts w:hint="eastAsia" w:ascii="仿宋" w:hAnsi="仿宋" w:eastAsia="仿宋" w:cs="仿宋"/>
          <w:color w:val="auto"/>
          <w:sz w:val="24"/>
          <w:szCs w:val="24"/>
          <w:highlight w:val="none"/>
        </w:rPr>
      </w:pPr>
    </w:p>
    <w:p w14:paraId="5E7EFE38">
      <w:pPr>
        <w:rPr>
          <w:rFonts w:hint="eastAsia" w:ascii="仿宋" w:hAnsi="仿宋" w:eastAsia="仿宋" w:cs="仿宋"/>
          <w:color w:val="auto"/>
          <w:highlight w:val="none"/>
        </w:rPr>
      </w:pPr>
    </w:p>
    <w:p w14:paraId="71F4BE59">
      <w:pPr>
        <w:rPr>
          <w:rFonts w:hint="eastAsia" w:ascii="仿宋" w:hAnsi="仿宋" w:eastAsia="仿宋" w:cs="仿宋"/>
          <w:color w:val="auto"/>
          <w:highlight w:val="none"/>
        </w:rPr>
      </w:pPr>
    </w:p>
    <w:p w14:paraId="6C1EFA5A">
      <w:pPr>
        <w:rPr>
          <w:rFonts w:hint="eastAsia" w:ascii="仿宋" w:hAnsi="仿宋" w:eastAsia="仿宋" w:cs="仿宋"/>
          <w:color w:val="auto"/>
          <w:highlight w:val="none"/>
        </w:rPr>
      </w:pPr>
    </w:p>
    <w:p w14:paraId="55826FD4">
      <w:pPr>
        <w:snapToGrid w:val="0"/>
        <w:spacing w:line="24" w:lineRule="atLeast"/>
        <w:jc w:val="both"/>
        <w:rPr>
          <w:rFonts w:hint="eastAsia" w:ascii="仿宋" w:hAnsi="仿宋" w:eastAsia="仿宋" w:cs="仿宋"/>
          <w:color w:val="auto"/>
          <w:kern w:val="0"/>
          <w:sz w:val="44"/>
          <w:szCs w:val="44"/>
          <w:highlight w:val="none"/>
        </w:rPr>
      </w:pPr>
    </w:p>
    <w:p w14:paraId="6A6118A1">
      <w:pPr>
        <w:snapToGrid w:val="0"/>
        <w:spacing w:line="24" w:lineRule="atLeast"/>
        <w:jc w:val="center"/>
        <w:rPr>
          <w:rFonts w:hint="eastAsia" w:ascii="仿宋" w:hAnsi="仿宋" w:eastAsia="仿宋" w:cs="仿宋"/>
          <w:color w:val="auto"/>
          <w:kern w:val="0"/>
          <w:sz w:val="44"/>
          <w:szCs w:val="44"/>
          <w:highlight w:val="none"/>
        </w:rPr>
      </w:pPr>
    </w:p>
    <w:p w14:paraId="2C93C65E">
      <w:pPr>
        <w:snapToGrid w:val="0"/>
        <w:spacing w:line="24" w:lineRule="atLeast"/>
        <w:jc w:val="center"/>
        <w:rPr>
          <w:rFonts w:hint="eastAsia" w:ascii="仿宋" w:hAnsi="仿宋" w:eastAsia="仿宋" w:cs="仿宋"/>
          <w:color w:val="auto"/>
          <w:kern w:val="0"/>
          <w:sz w:val="44"/>
          <w:szCs w:val="44"/>
          <w:highlight w:val="none"/>
        </w:rPr>
      </w:pPr>
    </w:p>
    <w:p w14:paraId="02A221C1">
      <w:pPr>
        <w:snapToGrid w:val="0"/>
        <w:spacing w:line="24" w:lineRule="atLeast"/>
        <w:jc w:val="center"/>
        <w:rPr>
          <w:rFonts w:hint="eastAsia" w:ascii="仿宋" w:hAnsi="仿宋" w:eastAsia="仿宋" w:cs="仿宋"/>
          <w:color w:val="auto"/>
          <w:kern w:val="0"/>
          <w:sz w:val="44"/>
          <w:szCs w:val="44"/>
          <w:highlight w:val="none"/>
        </w:rPr>
      </w:pPr>
    </w:p>
    <w:p w14:paraId="4CA3FEA0">
      <w:pPr>
        <w:snapToGrid w:val="0"/>
        <w:spacing w:line="24" w:lineRule="atLeast"/>
        <w:jc w:val="center"/>
        <w:rPr>
          <w:rFonts w:hint="eastAsia" w:ascii="仿宋" w:hAnsi="仿宋" w:eastAsia="仿宋" w:cs="仿宋"/>
          <w:color w:val="auto"/>
          <w:kern w:val="0"/>
          <w:sz w:val="44"/>
          <w:szCs w:val="44"/>
          <w:highlight w:val="none"/>
        </w:rPr>
      </w:pPr>
    </w:p>
    <w:p w14:paraId="7CC8E275">
      <w:pPr>
        <w:snapToGrid w:val="0"/>
        <w:spacing w:line="24" w:lineRule="atLeast"/>
        <w:jc w:val="center"/>
        <w:rPr>
          <w:rFonts w:hint="eastAsia" w:ascii="仿宋" w:hAnsi="仿宋" w:eastAsia="仿宋" w:cs="仿宋"/>
          <w:color w:val="auto"/>
          <w:kern w:val="0"/>
          <w:sz w:val="44"/>
          <w:szCs w:val="44"/>
          <w:highlight w:val="none"/>
        </w:rPr>
      </w:pPr>
    </w:p>
    <w:p w14:paraId="581A15AE">
      <w:pPr>
        <w:snapToGrid w:val="0"/>
        <w:spacing w:line="24" w:lineRule="atLeast"/>
        <w:jc w:val="center"/>
        <w:rPr>
          <w:rFonts w:hint="eastAsia" w:ascii="仿宋" w:hAnsi="仿宋" w:eastAsia="仿宋" w:cs="仿宋"/>
          <w:color w:val="auto"/>
          <w:kern w:val="0"/>
          <w:sz w:val="44"/>
          <w:szCs w:val="44"/>
          <w:highlight w:val="none"/>
        </w:rPr>
      </w:pPr>
    </w:p>
    <w:p w14:paraId="4B2B9607">
      <w:pPr>
        <w:snapToGrid w:val="0"/>
        <w:spacing w:line="24" w:lineRule="atLeast"/>
        <w:jc w:val="center"/>
        <w:rPr>
          <w:rFonts w:hint="eastAsia" w:ascii="仿宋" w:hAnsi="仿宋" w:eastAsia="仿宋" w:cs="仿宋"/>
          <w:color w:val="auto"/>
          <w:kern w:val="0"/>
          <w:sz w:val="44"/>
          <w:szCs w:val="44"/>
          <w:highlight w:val="none"/>
        </w:rPr>
      </w:pPr>
    </w:p>
    <w:p w14:paraId="4FA35E3C">
      <w:pPr>
        <w:snapToGrid w:val="0"/>
        <w:spacing w:line="24" w:lineRule="atLeast"/>
        <w:jc w:val="center"/>
        <w:rPr>
          <w:rFonts w:hint="eastAsia" w:ascii="仿宋" w:hAnsi="仿宋" w:eastAsia="仿宋" w:cs="仿宋"/>
          <w:color w:val="auto"/>
          <w:kern w:val="0"/>
          <w:sz w:val="44"/>
          <w:szCs w:val="44"/>
          <w:highlight w:val="none"/>
        </w:rPr>
      </w:pPr>
    </w:p>
    <w:p w14:paraId="10D877FB">
      <w:pPr>
        <w:snapToGrid w:val="0"/>
        <w:spacing w:line="24" w:lineRule="atLeast"/>
        <w:jc w:val="center"/>
        <w:rPr>
          <w:rFonts w:hint="eastAsia" w:ascii="仿宋" w:hAnsi="仿宋" w:eastAsia="仿宋" w:cs="仿宋"/>
          <w:color w:val="auto"/>
          <w:kern w:val="0"/>
          <w:sz w:val="44"/>
          <w:szCs w:val="44"/>
          <w:highlight w:val="none"/>
        </w:rPr>
      </w:pPr>
    </w:p>
    <w:p w14:paraId="6A157980">
      <w:pPr>
        <w:pageBreakBefore w:val="0"/>
        <w:spacing w:line="560" w:lineRule="exact"/>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附件</w:t>
      </w:r>
    </w:p>
    <w:p w14:paraId="5F16C2D6">
      <w:pPr>
        <w:spacing w:line="240" w:lineRule="atLeast"/>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安全</w:t>
      </w:r>
      <w:r>
        <w:rPr>
          <w:rFonts w:hint="eastAsia" w:ascii="仿宋" w:hAnsi="仿宋" w:eastAsia="仿宋" w:cs="仿宋"/>
          <w:b/>
          <w:bCs/>
          <w:color w:val="auto"/>
          <w:sz w:val="44"/>
          <w:szCs w:val="44"/>
          <w:highlight w:val="none"/>
          <w:lang w:val="en-US" w:eastAsia="zh-CN"/>
        </w:rPr>
        <w:t>生产</w:t>
      </w:r>
      <w:r>
        <w:rPr>
          <w:rFonts w:hint="eastAsia" w:ascii="仿宋" w:hAnsi="仿宋" w:eastAsia="仿宋" w:cs="仿宋"/>
          <w:b/>
          <w:bCs/>
          <w:color w:val="auto"/>
          <w:sz w:val="44"/>
          <w:szCs w:val="44"/>
          <w:highlight w:val="none"/>
        </w:rPr>
        <w:t>协议</w:t>
      </w:r>
    </w:p>
    <w:p w14:paraId="721AA603">
      <w:pPr>
        <w:spacing w:beforeLines="0" w:after="0" w:line="360" w:lineRule="auto"/>
        <w:jc w:val="left"/>
        <w:rPr>
          <w:rFonts w:ascii="宋体" w:hAnsi="宋体" w:cs="宋体"/>
          <w:b/>
          <w:kern w:val="0"/>
          <w:sz w:val="24"/>
          <w:highlight w:val="none"/>
        </w:rPr>
      </w:pPr>
    </w:p>
    <w:p w14:paraId="2231D888">
      <w:pPr>
        <w:spacing w:beforeLines="0" w:after="0" w:line="360" w:lineRule="auto"/>
        <w:jc w:val="left"/>
        <w:rPr>
          <w:rFonts w:hint="eastAsia" w:ascii="仿宋" w:hAnsi="仿宋" w:eastAsia="仿宋" w:cs="仿宋"/>
          <w:bCs/>
          <w:kern w:val="0"/>
          <w:sz w:val="21"/>
          <w:szCs w:val="21"/>
          <w:highlight w:val="none"/>
        </w:rPr>
      </w:pPr>
      <w:r>
        <w:rPr>
          <w:rFonts w:hint="eastAsia" w:ascii="仿宋" w:hAnsi="仿宋" w:eastAsia="仿宋" w:cs="仿宋"/>
          <w:b/>
          <w:kern w:val="0"/>
          <w:sz w:val="21"/>
          <w:szCs w:val="21"/>
          <w:highlight w:val="none"/>
        </w:rPr>
        <w:t>甲方：</w:t>
      </w:r>
      <w:r>
        <w:rPr>
          <w:rFonts w:hint="eastAsia" w:ascii="仿宋" w:hAnsi="仿宋" w:eastAsia="仿宋" w:cs="仿宋"/>
          <w:b/>
          <w:kern w:val="0"/>
          <w:sz w:val="21"/>
          <w:szCs w:val="21"/>
          <w:highlight w:val="none"/>
          <w:lang w:val="en-US" w:eastAsia="zh-CN"/>
        </w:rPr>
        <w:tab/>
      </w:r>
      <w:r>
        <w:rPr>
          <w:rFonts w:hint="eastAsia" w:ascii="仿宋" w:hAnsi="仿宋" w:eastAsia="仿宋" w:cs="仿宋"/>
          <w:b/>
          <w:kern w:val="0"/>
          <w:sz w:val="21"/>
          <w:szCs w:val="21"/>
          <w:highlight w:val="none"/>
          <w:lang w:val="en-US" w:eastAsia="zh-CN"/>
        </w:rPr>
        <w:tab/>
      </w:r>
      <w:r>
        <w:rPr>
          <w:rFonts w:hint="eastAsia" w:ascii="仿宋" w:hAnsi="仿宋" w:eastAsia="仿宋" w:cs="仿宋"/>
          <w:b/>
          <w:kern w:val="0"/>
          <w:sz w:val="21"/>
          <w:szCs w:val="21"/>
          <w:highlight w:val="none"/>
        </w:rPr>
        <w:t xml:space="preserve"> </w:t>
      </w:r>
      <w:r>
        <w:rPr>
          <w:rFonts w:hint="eastAsia" w:ascii="仿宋" w:hAnsi="仿宋" w:eastAsia="仿宋" w:cs="仿宋"/>
          <w:bCs/>
          <w:kern w:val="0"/>
          <w:sz w:val="21"/>
          <w:szCs w:val="21"/>
          <w:highlight w:val="none"/>
        </w:rPr>
        <w:t xml:space="preserve">                                      </w:t>
      </w:r>
    </w:p>
    <w:p w14:paraId="698BF4D8">
      <w:pPr>
        <w:spacing w:beforeLines="0" w:after="0"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乙方：</w:t>
      </w:r>
    </w:p>
    <w:p w14:paraId="00D499F3">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照安全生产法、消防法、环境保护法和职业病防治法等法律法规及其施工现场安全管理规定，坚持“安全第一、预防为主、综合治理”的方针，为贯彻落实有关安全管理的法律法规，建立“责任明确、管理高效、资源共享、保障有力”的管理工作机制，落实安全责任制。经甲、乙双方的平等协商，甲乙双方签订本协议。</w:t>
      </w:r>
    </w:p>
    <w:p w14:paraId="26AABFF0">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1.甲乙双方性质</w:t>
      </w:r>
    </w:p>
    <w:p w14:paraId="71CB7C80">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甲、乙双方均为依法注册成立的独立、能够各自承担相应法律责任的企业法人，具有完全的民事权利能力和民事行为能力。</w:t>
      </w:r>
    </w:p>
    <w:p w14:paraId="7E914FE2">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2.甲方的权利、责任和义务</w:t>
      </w:r>
    </w:p>
    <w:p w14:paraId="3BBB1D2A">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 贯彻落实国家安全生产法、消防法、环境保护法和职业病防治法等法律法规，有权对乙方实施作业的场所和参与作业的人员、设备进行安全检查和评估，并将查实情况及处理意见及时反馈给乙方。</w:t>
      </w:r>
    </w:p>
    <w:p w14:paraId="754476FE">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2.2 甲方有权审核乙方的生产经营</w:t>
      </w:r>
      <w:r>
        <w:rPr>
          <w:rFonts w:hint="eastAsia" w:ascii="仿宋" w:hAnsi="仿宋" w:eastAsia="仿宋" w:cs="仿宋"/>
          <w:color w:val="auto"/>
          <w:sz w:val="21"/>
          <w:szCs w:val="21"/>
          <w:highlight w:val="none"/>
          <w:lang w:val="en-US" w:eastAsia="zh-CN"/>
        </w:rPr>
        <w:t>等</w:t>
      </w:r>
      <w:r>
        <w:rPr>
          <w:rFonts w:hint="eastAsia" w:ascii="仿宋" w:hAnsi="仿宋" w:eastAsia="仿宋" w:cs="仿宋"/>
          <w:color w:val="auto"/>
          <w:sz w:val="21"/>
          <w:szCs w:val="21"/>
          <w:highlight w:val="none"/>
        </w:rPr>
        <w:t>资质，有权要求乙方提供相应资料并规范建立管理档案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乙方不得拒绝。</w:t>
      </w:r>
    </w:p>
    <w:p w14:paraId="6856B440">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 甲方有权根据国家法律法规、合同约定和甲方的规章制度要求乙方对其违法违规行为承担相应责任，同时有权要求其限期整改。对于严重违规的，甲方可责令其停工整改。乙方发生生产安全事故时，甲方积极配合有关部门和乙方做好事故的调查和善后处理工作。</w:t>
      </w:r>
    </w:p>
    <w:p w14:paraId="4F6EC7A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2.4甲方有权</w:t>
      </w:r>
      <w:r>
        <w:rPr>
          <w:rFonts w:hint="eastAsia" w:ascii="仿宋" w:hAnsi="仿宋" w:eastAsia="仿宋" w:cs="仿宋"/>
          <w:color w:val="auto"/>
          <w:sz w:val="21"/>
          <w:szCs w:val="21"/>
          <w:highlight w:val="none"/>
          <w:lang w:val="en-US" w:eastAsia="zh-CN"/>
        </w:rPr>
        <w:t>定期或不定期</w:t>
      </w:r>
      <w:r>
        <w:rPr>
          <w:rFonts w:hint="eastAsia" w:ascii="仿宋" w:hAnsi="仿宋" w:eastAsia="仿宋" w:cs="仿宋"/>
          <w:color w:val="auto"/>
          <w:sz w:val="21"/>
          <w:szCs w:val="21"/>
          <w:highlight w:val="none"/>
        </w:rPr>
        <w:t>对出租的场所公共区域、疏散通道、消防设施、配电设备设施、环保设备设施等开展检查，发现各类隐患或不安全因素须及时督促租赁方落实整改，并规范做好相关记录。如乙方拒不整改的，甲方有权终止合同</w:t>
      </w:r>
      <w:r>
        <w:rPr>
          <w:rFonts w:hint="eastAsia" w:ascii="仿宋" w:hAnsi="仿宋" w:eastAsia="仿宋" w:cs="仿宋"/>
          <w:color w:val="auto"/>
          <w:sz w:val="21"/>
          <w:szCs w:val="21"/>
          <w:highlight w:val="none"/>
          <w:lang w:eastAsia="zh-CN"/>
        </w:rPr>
        <w:t>。</w:t>
      </w:r>
    </w:p>
    <w:p w14:paraId="67AA1B6A">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3.乙方的责任、权利和义务</w:t>
      </w:r>
    </w:p>
    <w:p w14:paraId="649109B3">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3.1乙方法定代表人和项目具体负责人是该项目的安全责任人，对本单位的治安、安全管理工作负全面责任。从事生产经营的单位负责人、安全生产管理人员须持证上岗。乙方必须将“安全第一、预防为主”落实到施工、生产经营活动的全过程，严格遵守国家、地方政府以及甲方的各种安全管理制度，建立相应的管理制度，配备专(兼)职安全管理人员，负责好场所内安全、消防、治安等管理工作</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服从甲方的监督、管理和检查、指导，对甲方提出的安全整改意见必须及时整改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如乙方拒不整改的，甲方有权终止合同</w:t>
      </w:r>
      <w:r>
        <w:rPr>
          <w:rFonts w:hint="eastAsia" w:ascii="仿宋" w:hAnsi="仿宋" w:eastAsia="仿宋" w:cs="仿宋"/>
          <w:color w:val="auto"/>
          <w:sz w:val="21"/>
          <w:szCs w:val="21"/>
          <w:highlight w:val="none"/>
          <w:lang w:eastAsia="zh-CN"/>
        </w:rPr>
        <w:t>。</w:t>
      </w:r>
    </w:p>
    <w:p w14:paraId="71F3AE70">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乙方人员对所处的作业区域、作业环境、操作设施设备、工器具等必须认真检查，一旦发现隐患，立即停止作业，并由有关单位落实整改后方准作业。一经作业，就表示乙方已经确认该作业场所、作业环境、设施设备和工器具等符合安全生产要求和处于安全状态。作业过程中因乙方原因或由于上述因素不良而导致的事故及造成第三责任事故均由乙方承担事故责任，并赔偿其事故的一切经济损失，因此，使甲方承担责任的，乙方应全部赔偿甲方所遭受的经济损失。</w:t>
      </w:r>
      <w:r>
        <w:rPr>
          <w:rFonts w:hint="eastAsia" w:ascii="仿宋" w:hAnsi="仿宋" w:eastAsia="仿宋" w:cs="仿宋"/>
          <w:color w:val="auto"/>
          <w:sz w:val="21"/>
          <w:szCs w:val="21"/>
          <w:highlight w:val="none"/>
          <w:lang w:val="en-US" w:eastAsia="zh-CN"/>
        </w:rPr>
        <w:t>对</w:t>
      </w:r>
      <w:r>
        <w:rPr>
          <w:rFonts w:hint="eastAsia" w:ascii="仿宋" w:hAnsi="仿宋" w:eastAsia="仿宋" w:cs="仿宋"/>
          <w:color w:val="auto"/>
          <w:sz w:val="21"/>
          <w:szCs w:val="21"/>
          <w:highlight w:val="none"/>
        </w:rPr>
        <w:t>出租场所区域内发生生产安全、设备、火灾、车辆等各类事故，承租单位应</w:t>
      </w:r>
      <w:r>
        <w:rPr>
          <w:rFonts w:hint="eastAsia" w:ascii="仿宋" w:hAnsi="仿宋" w:eastAsia="仿宋" w:cs="仿宋"/>
          <w:color w:val="auto"/>
          <w:sz w:val="21"/>
          <w:szCs w:val="21"/>
          <w:highlight w:val="none"/>
          <w:lang w:eastAsia="zh-CN"/>
        </w:rPr>
        <w:t>在</w:t>
      </w:r>
      <w:r>
        <w:rPr>
          <w:rFonts w:hint="eastAsia" w:ascii="仿宋" w:hAnsi="仿宋" w:eastAsia="仿宋" w:cs="仿宋"/>
          <w:color w:val="auto"/>
          <w:sz w:val="21"/>
          <w:szCs w:val="21"/>
          <w:highlight w:val="none"/>
        </w:rPr>
        <w:t>30分钟内按事故类别及时、如实向出租单位归口管理部门和牵头管理部门报告，并严格按照“四不放过”原则对事故进行调查处理。</w:t>
      </w:r>
    </w:p>
    <w:p w14:paraId="0840890F">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除指定地点外，乙方任何人员不得在室外、作业区等处吸烟，不得私自动用各类明火，不得随意乱拉电线、接线盒等。</w:t>
      </w:r>
    </w:p>
    <w:p w14:paraId="1C9904DD">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乙方作业过程中如需使用水、电及动用明火等，</w:t>
      </w:r>
      <w:r>
        <w:rPr>
          <w:rFonts w:hint="eastAsia" w:ascii="仿宋" w:hAnsi="仿宋" w:eastAsia="仿宋" w:cs="仿宋"/>
          <w:color w:val="auto"/>
          <w:sz w:val="21"/>
          <w:szCs w:val="21"/>
          <w:highlight w:val="none"/>
          <w:lang w:val="en-US" w:eastAsia="zh-CN"/>
        </w:rPr>
        <w:t>必须办理好相应手续</w:t>
      </w: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lang w:val="en-US" w:eastAsia="zh-CN"/>
        </w:rPr>
        <w:t>需</w:t>
      </w:r>
      <w:r>
        <w:rPr>
          <w:rFonts w:hint="eastAsia" w:ascii="仿宋" w:hAnsi="仿宋" w:eastAsia="仿宋" w:cs="仿宋"/>
          <w:color w:val="auto"/>
          <w:sz w:val="21"/>
          <w:szCs w:val="21"/>
          <w:highlight w:val="none"/>
        </w:rPr>
        <w:t>指定专人负责落实。</w:t>
      </w:r>
    </w:p>
    <w:p w14:paraId="1623C5F2">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乙方必须承担其所属工作人员的人身伤亡、财产损失等后果，甲方不承担任何责任。乙方对所属作业及其雇员需购买相应的财产一切险、雇主责任险、意外伤害险等。</w:t>
      </w:r>
    </w:p>
    <w:p w14:paraId="301503AB">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3.6 乙方</w:t>
      </w:r>
      <w:r>
        <w:rPr>
          <w:rFonts w:hint="eastAsia" w:ascii="仿宋" w:hAnsi="仿宋" w:eastAsia="仿宋" w:cs="仿宋"/>
          <w:color w:val="auto"/>
          <w:sz w:val="21"/>
          <w:szCs w:val="21"/>
          <w:highlight w:val="none"/>
        </w:rPr>
        <w:t>须按照合同的约定使用房屋、不得擅自改变房屋的用途。</w:t>
      </w:r>
      <w:r>
        <w:rPr>
          <w:rFonts w:hint="eastAsia" w:ascii="仿宋" w:hAnsi="仿宋" w:eastAsia="仿宋" w:cs="仿宋"/>
          <w:color w:val="auto"/>
          <w:sz w:val="21"/>
          <w:szCs w:val="21"/>
          <w:highlight w:val="none"/>
          <w:lang w:val="en-US" w:eastAsia="zh-CN"/>
        </w:rPr>
        <w:t>乙方</w:t>
      </w:r>
      <w:r>
        <w:rPr>
          <w:rFonts w:hint="eastAsia" w:ascii="仿宋" w:hAnsi="仿宋" w:eastAsia="仿宋" w:cs="仿宋"/>
          <w:color w:val="auto"/>
          <w:sz w:val="21"/>
          <w:szCs w:val="21"/>
          <w:highlight w:val="none"/>
        </w:rPr>
        <w:t>不得擅自改动房屋承重结构和拆改室内设施，</w:t>
      </w:r>
      <w:r>
        <w:rPr>
          <w:rFonts w:hint="eastAsia" w:ascii="仿宋" w:hAnsi="仿宋" w:eastAsia="仿宋" w:cs="仿宋"/>
          <w:color w:val="auto"/>
          <w:sz w:val="21"/>
          <w:szCs w:val="21"/>
          <w:highlight w:val="none"/>
          <w:lang w:val="en-US" w:eastAsia="zh-CN"/>
        </w:rPr>
        <w:t>对</w:t>
      </w:r>
      <w:r>
        <w:rPr>
          <w:rFonts w:hint="eastAsia" w:ascii="仿宋" w:hAnsi="仿宋" w:eastAsia="仿宋" w:cs="仿宋"/>
          <w:color w:val="auto"/>
          <w:sz w:val="21"/>
          <w:szCs w:val="21"/>
          <w:highlight w:val="none"/>
        </w:rPr>
        <w:t>承租场所内进行装修(改造)和设备安装</w:t>
      </w:r>
      <w:r>
        <w:rPr>
          <w:rFonts w:hint="eastAsia" w:ascii="仿宋" w:hAnsi="仿宋" w:eastAsia="仿宋" w:cs="仿宋"/>
          <w:color w:val="auto"/>
          <w:sz w:val="21"/>
          <w:szCs w:val="21"/>
          <w:highlight w:val="none"/>
          <w:lang w:val="en-US" w:eastAsia="zh-CN"/>
        </w:rPr>
        <w:t>等活动</w:t>
      </w:r>
      <w:r>
        <w:rPr>
          <w:rFonts w:hint="eastAsia" w:ascii="仿宋" w:hAnsi="仿宋" w:eastAsia="仿宋" w:cs="仿宋"/>
          <w:color w:val="auto"/>
          <w:sz w:val="21"/>
          <w:szCs w:val="21"/>
          <w:highlight w:val="none"/>
        </w:rPr>
        <w:t>须向</w:t>
      </w:r>
      <w:r>
        <w:rPr>
          <w:rFonts w:hint="eastAsia" w:ascii="仿宋" w:hAnsi="仿宋" w:eastAsia="仿宋" w:cs="仿宋"/>
          <w:color w:val="auto"/>
          <w:sz w:val="21"/>
          <w:szCs w:val="21"/>
          <w:highlight w:val="none"/>
          <w:lang w:val="en-US" w:eastAsia="zh-CN"/>
        </w:rPr>
        <w:t>甲方</w:t>
      </w:r>
      <w:r>
        <w:rPr>
          <w:rFonts w:hint="eastAsia" w:ascii="仿宋" w:hAnsi="仿宋" w:eastAsia="仿宋" w:cs="仿宋"/>
          <w:color w:val="auto"/>
          <w:sz w:val="21"/>
          <w:szCs w:val="21"/>
          <w:highlight w:val="none"/>
        </w:rPr>
        <w:t>报批同意，</w:t>
      </w:r>
      <w:r>
        <w:rPr>
          <w:rFonts w:hint="eastAsia" w:ascii="仿宋" w:hAnsi="仿宋" w:eastAsia="仿宋" w:cs="仿宋"/>
          <w:color w:val="auto"/>
          <w:sz w:val="21"/>
          <w:szCs w:val="21"/>
          <w:highlight w:val="none"/>
          <w:lang w:val="en-US" w:eastAsia="zh-CN"/>
        </w:rPr>
        <w:t>经甲方同意后方可实施，未经同意擅自实施的须勒令拆除。乙方</w:t>
      </w:r>
      <w:r>
        <w:rPr>
          <w:rFonts w:hint="eastAsia" w:ascii="仿宋" w:hAnsi="仿宋" w:eastAsia="仿宋" w:cs="仿宋"/>
          <w:color w:val="auto"/>
          <w:sz w:val="21"/>
          <w:szCs w:val="21"/>
          <w:highlight w:val="none"/>
        </w:rPr>
        <w:t>不得擅自将租赁场所转租</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一经发现立即制止合同</w:t>
      </w:r>
      <w:r>
        <w:rPr>
          <w:rFonts w:hint="eastAsia" w:ascii="仿宋" w:hAnsi="仿宋" w:eastAsia="仿宋" w:cs="仿宋"/>
          <w:color w:val="auto"/>
          <w:sz w:val="21"/>
          <w:szCs w:val="21"/>
          <w:highlight w:val="none"/>
        </w:rPr>
        <w:t>。</w:t>
      </w:r>
    </w:p>
    <w:p w14:paraId="7DB4DDB6">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4.其他</w:t>
      </w:r>
    </w:p>
    <w:p w14:paraId="16CF1971">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 协议各项规定适用于协议双方，如遇有同国家和政府有关法律、法规不符的按国家和政府的有关规定执行。</w:t>
      </w:r>
    </w:p>
    <w:p w14:paraId="2E0C257B">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 本协议作为合同的附件，与主合同具有同等法律效力。经双方签署后立即生效，有效期与主合同一致，在合同有效期内不可撤销。</w:t>
      </w:r>
    </w:p>
    <w:p w14:paraId="384D1BDD">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 本协议一式</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份，由甲乙双方各执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w:t>
      </w:r>
    </w:p>
    <w:p w14:paraId="05C59348">
      <w:pPr>
        <w:keepNext w:val="0"/>
        <w:keepLines w:val="0"/>
        <w:pageBreakBefore w:val="0"/>
        <w:widowControl w:val="0"/>
        <w:kinsoku/>
        <w:wordWrap/>
        <w:overflowPunct/>
        <w:topLinePunct w:val="0"/>
        <w:autoSpaceDE/>
        <w:autoSpaceDN/>
        <w:bidi w:val="0"/>
        <w:adjustRightInd/>
        <w:snapToGrid/>
        <w:spacing w:line="360" w:lineRule="auto"/>
        <w:ind w:firstLine="435"/>
        <w:jc w:val="left"/>
        <w:textAlignment w:val="auto"/>
        <w:rPr>
          <w:rFonts w:hint="eastAsia" w:ascii="仿宋" w:hAnsi="仿宋" w:eastAsia="仿宋" w:cs="仿宋"/>
          <w:color w:val="auto"/>
          <w:sz w:val="21"/>
          <w:szCs w:val="21"/>
          <w:highlight w:val="none"/>
        </w:rPr>
      </w:pPr>
    </w:p>
    <w:p w14:paraId="096419DA">
      <w:pPr>
        <w:adjustRightInd w:val="0"/>
        <w:snapToGrid w:val="0"/>
        <w:spacing w:before="0" w:beforeLines="0" w:after="0" w:line="360" w:lineRule="auto"/>
        <w:rPr>
          <w:rFonts w:hint="eastAsia" w:ascii="仿宋" w:hAnsi="仿宋" w:eastAsia="仿宋" w:cs="仿宋"/>
          <w:sz w:val="21"/>
          <w:szCs w:val="21"/>
          <w:highlight w:val="none"/>
        </w:rPr>
      </w:pPr>
    </w:p>
    <w:p w14:paraId="1CDA65DA">
      <w:pPr>
        <w:adjustRightInd w:val="0"/>
        <w:snapToGrid w:val="0"/>
        <w:spacing w:before="0" w:beforeLines="0" w:after="0" w:line="360" w:lineRule="auto"/>
        <w:rPr>
          <w:rFonts w:hint="eastAsia" w:ascii="仿宋" w:hAnsi="仿宋" w:eastAsia="仿宋" w:cs="仿宋"/>
          <w:sz w:val="21"/>
          <w:szCs w:val="21"/>
          <w:highlight w:val="none"/>
        </w:rPr>
      </w:pPr>
    </w:p>
    <w:p w14:paraId="59D78121">
      <w:pPr>
        <w:adjustRightInd w:val="0"/>
        <w:snapToGrid w:val="0"/>
        <w:spacing w:before="0" w:beforeLines="0" w:after="0" w:line="360" w:lineRule="auto"/>
        <w:rPr>
          <w:rFonts w:hint="eastAsia" w:ascii="仿宋" w:hAnsi="仿宋" w:eastAsia="仿宋" w:cs="仿宋"/>
          <w:sz w:val="21"/>
          <w:szCs w:val="21"/>
          <w:highlight w:val="none"/>
        </w:rPr>
      </w:pPr>
    </w:p>
    <w:p w14:paraId="2C0DD582">
      <w:pPr>
        <w:adjustRightInd w:val="0"/>
        <w:snapToGrid w:val="0"/>
        <w:spacing w:before="0" w:beforeLines="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甲方：                                    乙方：</w:t>
      </w:r>
    </w:p>
    <w:p w14:paraId="0AF1D604">
      <w:pPr>
        <w:adjustRightInd w:val="0"/>
        <w:snapToGrid w:val="0"/>
        <w:spacing w:before="0" w:beforeLines="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法定代表人或委托代理人：                  法定代表人或委托代理人：</w:t>
      </w:r>
    </w:p>
    <w:p w14:paraId="0766072C">
      <w:pPr>
        <w:spacing w:beforeLines="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日期：                                    日期：</w:t>
      </w:r>
    </w:p>
    <w:p w14:paraId="20120FC7">
      <w:pPr>
        <w:spacing w:line="560" w:lineRule="exact"/>
        <w:ind w:firstLine="640" w:firstLineChars="200"/>
        <w:jc w:val="left"/>
        <w:rPr>
          <w:rFonts w:ascii="仿宋" w:hAnsi="仿宋" w:eastAsia="仿宋" w:cs="仿宋"/>
          <w:sz w:val="32"/>
          <w:szCs w:val="32"/>
          <w:highlight w:val="none"/>
        </w:rPr>
      </w:pPr>
    </w:p>
    <w:p w14:paraId="09579C31">
      <w:pPr>
        <w:rPr>
          <w:highlight w:val="none"/>
        </w:rPr>
      </w:pPr>
    </w:p>
    <w:p w14:paraId="5ED731C3">
      <w:pPr>
        <w:pageBreakBefore w:val="0"/>
        <w:spacing w:line="560" w:lineRule="exact"/>
        <w:ind w:firstLine="640" w:firstLineChars="200"/>
        <w:jc w:val="left"/>
        <w:rPr>
          <w:rFonts w:hint="eastAsia" w:ascii="仿宋" w:hAnsi="仿宋" w:eastAsia="仿宋" w:cs="仿宋"/>
          <w:color w:val="auto"/>
          <w:sz w:val="32"/>
          <w:szCs w:val="32"/>
          <w:highlight w:val="none"/>
        </w:rPr>
      </w:pPr>
    </w:p>
    <w:p w14:paraId="4F28D06E">
      <w:pPr>
        <w:pageBreakBefore w:val="0"/>
        <w:spacing w:line="560" w:lineRule="exact"/>
        <w:ind w:firstLine="640" w:firstLineChars="200"/>
        <w:jc w:val="left"/>
        <w:rPr>
          <w:rFonts w:hint="eastAsia" w:ascii="仿宋" w:hAnsi="仿宋" w:eastAsia="仿宋" w:cs="仿宋"/>
          <w:color w:val="auto"/>
          <w:sz w:val="32"/>
          <w:szCs w:val="32"/>
          <w:highlight w:val="none"/>
        </w:rPr>
      </w:pPr>
    </w:p>
    <w:p w14:paraId="6689E48E">
      <w:pPr>
        <w:pageBreakBefore w:val="0"/>
        <w:spacing w:line="560" w:lineRule="exact"/>
        <w:ind w:firstLine="640" w:firstLineChars="200"/>
        <w:jc w:val="left"/>
        <w:rPr>
          <w:rFonts w:hint="eastAsia" w:ascii="仿宋" w:hAnsi="仿宋" w:eastAsia="仿宋" w:cs="仿宋"/>
          <w:color w:val="auto"/>
          <w:sz w:val="32"/>
          <w:szCs w:val="32"/>
          <w:highlight w:val="none"/>
        </w:rPr>
      </w:pPr>
    </w:p>
    <w:p w14:paraId="6BC9AB02">
      <w:pPr>
        <w:pageBreakBefore w:val="0"/>
        <w:spacing w:line="560" w:lineRule="exact"/>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附件</w:t>
      </w:r>
    </w:p>
    <w:p w14:paraId="2C5B3F46">
      <w:pPr>
        <w:spacing w:line="560" w:lineRule="exact"/>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b w:val="0"/>
          <w:bCs w:val="0"/>
          <w:color w:val="auto"/>
          <w:sz w:val="36"/>
          <w:szCs w:val="36"/>
          <w:highlight w:val="none"/>
          <w:lang w:val="en-US" w:eastAsia="zh-CN"/>
        </w:rPr>
        <w:t>商业合作伙伴</w:t>
      </w:r>
      <w:r>
        <w:rPr>
          <w:rFonts w:hint="eastAsia" w:ascii="仿宋" w:hAnsi="仿宋" w:eastAsia="仿宋" w:cs="仿宋"/>
          <w:b w:val="0"/>
          <w:bCs w:val="0"/>
          <w:color w:val="auto"/>
          <w:sz w:val="36"/>
          <w:szCs w:val="36"/>
          <w:highlight w:val="none"/>
        </w:rPr>
        <w:t>合规承诺函</w:t>
      </w:r>
    </w:p>
    <w:p w14:paraId="2608B9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为</w:t>
      </w:r>
      <w:r>
        <w:rPr>
          <w:rFonts w:hint="eastAsia" w:ascii="仿宋" w:hAnsi="仿宋" w:eastAsia="仿宋" w:cs="仿宋"/>
          <w:color w:val="auto"/>
          <w:kern w:val="0"/>
          <w:sz w:val="21"/>
          <w:szCs w:val="21"/>
          <w:highlight w:val="none"/>
        </w:rPr>
        <w:t>配合</w:t>
      </w:r>
      <w:r>
        <w:rPr>
          <w:rFonts w:hint="eastAsia" w:ascii="仿宋" w:hAnsi="仿宋" w:eastAsia="仿宋" w:cs="仿宋"/>
          <w:color w:val="auto"/>
          <w:kern w:val="0"/>
          <w:sz w:val="21"/>
          <w:szCs w:val="21"/>
          <w:highlight w:val="none"/>
          <w:lang w:val="en-US" w:eastAsia="zh-CN"/>
        </w:rPr>
        <w:t>海港检验检测(宁波)有限公司的</w:t>
      </w:r>
      <w:r>
        <w:rPr>
          <w:rFonts w:hint="eastAsia" w:ascii="仿宋" w:hAnsi="仿宋" w:eastAsia="仿宋" w:cs="仿宋"/>
          <w:color w:val="auto"/>
          <w:kern w:val="0"/>
          <w:sz w:val="21"/>
          <w:szCs w:val="21"/>
          <w:highlight w:val="none"/>
        </w:rPr>
        <w:t>合规管理要求，</w:t>
      </w:r>
      <w:r>
        <w:rPr>
          <w:rFonts w:hint="eastAsia" w:ascii="仿宋" w:hAnsi="仿宋" w:eastAsia="仿宋" w:cs="仿宋"/>
          <w:color w:val="auto"/>
          <w:sz w:val="21"/>
          <w:szCs w:val="21"/>
          <w:highlight w:val="none"/>
        </w:rPr>
        <w:t>规范</w:t>
      </w:r>
      <w:r>
        <w:rPr>
          <w:rFonts w:hint="eastAsia" w:ascii="仿宋" w:hAnsi="仿宋" w:eastAsia="仿宋" w:cs="仿宋"/>
          <w:color w:val="auto"/>
          <w:kern w:val="0"/>
          <w:sz w:val="21"/>
          <w:szCs w:val="21"/>
          <w:highlight w:val="none"/>
        </w:rPr>
        <w:t>市场交易行为，促进公平、公正交易，特作出以下承诺：</w:t>
      </w:r>
    </w:p>
    <w:p w14:paraId="3AE3B9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1.理解</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合规管理需求，在合作范围内遵守</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对第三方的合规管理要求。</w:t>
      </w:r>
    </w:p>
    <w:p w14:paraId="5E55C8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2.本公司具有合同订立的主体资格，具有良好的资信和履约能力，能够有效履行合同义务。</w:t>
      </w:r>
    </w:p>
    <w:p w14:paraId="6835F3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3.本公司严格遵守国家法律法规，恪守商业道德和职业道德规范，</w:t>
      </w:r>
      <w:r>
        <w:rPr>
          <w:rFonts w:hint="eastAsia" w:ascii="仿宋" w:hAnsi="仿宋" w:eastAsia="仿宋" w:cs="仿宋"/>
          <w:color w:val="auto"/>
          <w:sz w:val="21"/>
          <w:szCs w:val="21"/>
          <w:highlight w:val="none"/>
          <w:lang w:val="en-US" w:eastAsia="zh-CN"/>
        </w:rPr>
        <w:t>决</w:t>
      </w:r>
      <w:r>
        <w:rPr>
          <w:rFonts w:hint="eastAsia" w:ascii="仿宋" w:hAnsi="仿宋" w:eastAsia="仿宋" w:cs="仿宋"/>
          <w:color w:val="auto"/>
          <w:sz w:val="21"/>
          <w:szCs w:val="21"/>
          <w:highlight w:val="none"/>
        </w:rPr>
        <w:t>不从事并抵制任何不廉洁行为，严格履行以下合规义务：</w:t>
      </w:r>
    </w:p>
    <w:p w14:paraId="2EA09E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）严格遵守《中华人民共和国反不正当竞争法》等有关商业贿赂行为的禁止性规定，坚决抵制商业贿赂</w:t>
      </w:r>
      <w:r>
        <w:rPr>
          <w:rFonts w:hint="eastAsia" w:ascii="仿宋" w:hAnsi="仿宋" w:eastAsia="仿宋" w:cs="仿宋"/>
          <w:color w:val="auto"/>
          <w:sz w:val="21"/>
          <w:szCs w:val="21"/>
          <w:highlight w:val="none"/>
          <w:lang w:eastAsia="zh-CN"/>
        </w:rPr>
        <w:t>；</w:t>
      </w:r>
    </w:p>
    <w:p w14:paraId="07AC67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）不得给予</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及相关单位或个人任何不正当馈赠</w:t>
      </w:r>
      <w:r>
        <w:rPr>
          <w:rFonts w:hint="eastAsia" w:ascii="仿宋" w:hAnsi="仿宋" w:eastAsia="仿宋" w:cs="仿宋"/>
          <w:color w:val="auto"/>
          <w:sz w:val="21"/>
          <w:szCs w:val="21"/>
          <w:highlight w:val="none"/>
          <w:lang w:eastAsia="zh-CN"/>
        </w:rPr>
        <w:t>；</w:t>
      </w:r>
    </w:p>
    <w:p w14:paraId="3E040E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）不得接受</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及相关单位或个人的任何不正当馈赠</w:t>
      </w:r>
      <w:r>
        <w:rPr>
          <w:rFonts w:hint="eastAsia" w:ascii="仿宋" w:hAnsi="仿宋" w:eastAsia="仿宋" w:cs="仿宋"/>
          <w:color w:val="auto"/>
          <w:sz w:val="21"/>
          <w:szCs w:val="21"/>
          <w:highlight w:val="none"/>
          <w:lang w:eastAsia="zh-CN"/>
        </w:rPr>
        <w:t>；</w:t>
      </w:r>
    </w:p>
    <w:p w14:paraId="3C1F10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）不得参加</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及有关单位安排的可能影响公正执行公务的宴请、旅游、考察等活动</w:t>
      </w:r>
      <w:r>
        <w:rPr>
          <w:rFonts w:hint="eastAsia" w:ascii="仿宋" w:hAnsi="仿宋" w:eastAsia="仿宋" w:cs="仿宋"/>
          <w:color w:val="auto"/>
          <w:sz w:val="21"/>
          <w:szCs w:val="21"/>
          <w:highlight w:val="none"/>
          <w:lang w:eastAsia="zh-CN"/>
        </w:rPr>
        <w:t>；</w:t>
      </w:r>
    </w:p>
    <w:p w14:paraId="6834B3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）不得从事其他可能影响廉洁商业的行为。</w:t>
      </w:r>
    </w:p>
    <w:p w14:paraId="560583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4.坚持诚信商业行为，依法依约保守</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的商业秘密。</w:t>
      </w:r>
    </w:p>
    <w:p w14:paraId="3D314F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5.严守缔约精神，全面履行合同义务，不擅自变更、中止以及不履行合同，发生履约突发事件时</w:t>
      </w:r>
      <w:r>
        <w:rPr>
          <w:rFonts w:hint="eastAsia" w:ascii="仿宋" w:hAnsi="仿宋" w:eastAsia="仿宋" w:cs="仿宋"/>
          <w:color w:val="auto"/>
          <w:sz w:val="21"/>
          <w:szCs w:val="21"/>
          <w:highlight w:val="none"/>
          <w:lang w:val="en-US" w:eastAsia="zh-CN"/>
        </w:rPr>
        <w:t>应</w:t>
      </w:r>
      <w:r>
        <w:rPr>
          <w:rFonts w:hint="eastAsia" w:ascii="仿宋" w:hAnsi="仿宋" w:eastAsia="仿宋" w:cs="仿宋"/>
          <w:color w:val="auto"/>
          <w:sz w:val="21"/>
          <w:szCs w:val="21"/>
          <w:highlight w:val="none"/>
        </w:rPr>
        <w:t>当及时通知</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w:t>
      </w:r>
    </w:p>
    <w:p w14:paraId="22B7E5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6.本公司同意在合同目的范围内配合</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的合规检查，不得隐瞒可能造成</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利益受损的信息。</w:t>
      </w:r>
    </w:p>
    <w:p w14:paraId="2451EB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7.本公司承诺对本承诺书执行情况进行监督检查，本公司及员工未遵守承诺事项，自愿赔偿由此给</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造成的损失，或按相关合同约定承担违约责任，且</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有权终止相关合同。</w:t>
      </w:r>
    </w:p>
    <w:p w14:paraId="054038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本承诺函一式两份，经承诺人签字</w:t>
      </w:r>
      <w:r>
        <w:rPr>
          <w:rFonts w:hint="eastAsia" w:ascii="仿宋" w:hAnsi="仿宋" w:eastAsia="仿宋" w:cs="仿宋"/>
          <w:color w:val="auto"/>
          <w:sz w:val="21"/>
          <w:szCs w:val="21"/>
          <w:highlight w:val="none"/>
          <w:lang w:val="en-US" w:eastAsia="zh-CN"/>
        </w:rPr>
        <w:t>或盖章</w:t>
      </w:r>
      <w:r>
        <w:rPr>
          <w:rFonts w:hint="eastAsia" w:ascii="仿宋" w:hAnsi="仿宋" w:eastAsia="仿宋" w:cs="仿宋"/>
          <w:color w:val="auto"/>
          <w:sz w:val="21"/>
          <w:szCs w:val="21"/>
          <w:highlight w:val="none"/>
        </w:rPr>
        <w:t>后生效，由承诺人和</w:t>
      </w:r>
      <w:r>
        <w:rPr>
          <w:rFonts w:hint="eastAsia" w:ascii="仿宋" w:hAnsi="仿宋" w:eastAsia="仿宋" w:cs="仿宋"/>
          <w:color w:val="auto"/>
          <w:kern w:val="0"/>
          <w:sz w:val="21"/>
          <w:szCs w:val="21"/>
          <w:highlight w:val="none"/>
          <w:lang w:val="en-US" w:eastAsia="zh-CN"/>
        </w:rPr>
        <w:t>海港检验检测(宁波)有限公司</w:t>
      </w:r>
      <w:r>
        <w:rPr>
          <w:rFonts w:hint="eastAsia" w:ascii="仿宋" w:hAnsi="仿宋" w:eastAsia="仿宋" w:cs="仿宋"/>
          <w:color w:val="auto"/>
          <w:sz w:val="21"/>
          <w:szCs w:val="21"/>
          <w:highlight w:val="none"/>
        </w:rPr>
        <w:t>各保留一份。</w:t>
      </w:r>
    </w:p>
    <w:p w14:paraId="3B0737A8">
      <w:pPr>
        <w:keepNext w:val="0"/>
        <w:keepLines w:val="0"/>
        <w:pageBreakBefore w:val="0"/>
        <w:widowControl w:val="0"/>
        <w:kinsoku/>
        <w:wordWrap/>
        <w:overflowPunct/>
        <w:topLinePunct w:val="0"/>
        <w:autoSpaceDE/>
        <w:autoSpaceDN/>
        <w:bidi w:val="0"/>
        <w:adjustRightInd/>
        <w:snapToGrid/>
        <w:spacing w:line="360" w:lineRule="auto"/>
        <w:ind w:firstLine="5040" w:firstLineChars="2400"/>
        <w:textAlignment w:val="auto"/>
        <w:rPr>
          <w:rFonts w:hint="eastAsia" w:ascii="仿宋" w:hAnsi="仿宋" w:eastAsia="仿宋" w:cs="仿宋"/>
          <w:color w:val="auto"/>
          <w:sz w:val="21"/>
          <w:szCs w:val="21"/>
          <w:highlight w:val="none"/>
        </w:rPr>
      </w:pPr>
    </w:p>
    <w:p w14:paraId="6DBD91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p>
    <w:p w14:paraId="4A980DE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承诺人(</w:t>
      </w:r>
      <w:r>
        <w:rPr>
          <w:rFonts w:hint="eastAsia" w:ascii="仿宋" w:hAnsi="仿宋" w:eastAsia="仿宋" w:cs="仿宋"/>
          <w:color w:val="auto"/>
          <w:sz w:val="21"/>
          <w:szCs w:val="21"/>
          <w:highlight w:val="none"/>
          <w:lang w:val="en-US" w:eastAsia="zh-CN"/>
        </w:rPr>
        <w:t>签字或</w:t>
      </w:r>
      <w:r>
        <w:rPr>
          <w:rFonts w:hint="eastAsia" w:ascii="仿宋" w:hAnsi="仿宋" w:eastAsia="仿宋" w:cs="仿宋"/>
          <w:color w:val="auto"/>
          <w:sz w:val="21"/>
          <w:szCs w:val="21"/>
          <w:highlight w:val="none"/>
        </w:rPr>
        <w:t>盖章)：</w:t>
      </w:r>
    </w:p>
    <w:p w14:paraId="08A9F9B1">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rPr>
          <w:rFonts w:hint="eastAsia" w:ascii="仿宋" w:hAnsi="仿宋" w:eastAsia="仿宋" w:cs="仿宋"/>
          <w:color w:val="auto"/>
          <w:sz w:val="21"/>
          <w:szCs w:val="21"/>
          <w:highlight w:val="none"/>
        </w:rPr>
      </w:pPr>
    </w:p>
    <w:p w14:paraId="024184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 xml:space="preserve">     年   月   日</w:t>
      </w:r>
    </w:p>
    <w:p w14:paraId="6D0FC190">
      <w:pPr>
        <w:spacing w:line="560" w:lineRule="exact"/>
        <w:rPr>
          <w:rFonts w:hint="eastAsia" w:ascii="仿宋" w:hAnsi="仿宋" w:eastAsia="仿宋" w:cs="仿宋"/>
          <w:color w:val="auto"/>
          <w:szCs w:val="21"/>
          <w:highlight w:val="none"/>
        </w:rPr>
      </w:pPr>
    </w:p>
    <w:p w14:paraId="1A900EF9">
      <w:pPr>
        <w:spacing w:line="560" w:lineRule="exact"/>
        <w:rPr>
          <w:rFonts w:hint="eastAsia" w:ascii="仿宋" w:hAnsi="仿宋" w:eastAsia="仿宋" w:cs="仿宋"/>
          <w:color w:val="auto"/>
          <w:szCs w:val="21"/>
          <w:highlight w:val="none"/>
        </w:rPr>
      </w:pPr>
    </w:p>
    <w:p w14:paraId="63A673A7">
      <w:pPr>
        <w:spacing w:line="360" w:lineRule="auto"/>
        <w:jc w:val="center"/>
        <w:outlineLvl w:val="9"/>
        <w:rPr>
          <w:rFonts w:hint="eastAsia" w:ascii="仿宋" w:hAnsi="仿宋" w:eastAsia="仿宋" w:cs="仿宋"/>
          <w:color w:val="auto"/>
          <w:szCs w:val="21"/>
          <w:highlight w:val="none"/>
        </w:rPr>
      </w:pPr>
    </w:p>
    <w:bookmarkEnd w:id="46"/>
    <w:bookmarkEnd w:id="51"/>
    <w:bookmarkEnd w:id="52"/>
    <w:bookmarkEnd w:id="53"/>
    <w:bookmarkEnd w:id="54"/>
    <w:bookmarkEnd w:id="55"/>
    <w:bookmarkEnd w:id="56"/>
    <w:bookmarkEnd w:id="57"/>
    <w:p w14:paraId="27BBAF88">
      <w:pPr>
        <w:spacing w:line="360" w:lineRule="auto"/>
        <w:jc w:val="center"/>
        <w:outlineLvl w:val="0"/>
        <w:rPr>
          <w:rFonts w:hint="eastAsia" w:ascii="仿宋" w:hAnsi="仿宋" w:eastAsia="仿宋" w:cs="仿宋"/>
          <w:b/>
          <w:bCs/>
          <w:color w:val="auto"/>
          <w:kern w:val="44"/>
          <w:sz w:val="30"/>
          <w:szCs w:val="44"/>
          <w:highlight w:val="none"/>
        </w:rPr>
      </w:pPr>
      <w:bookmarkStart w:id="59" w:name="_Toc10364"/>
      <w:r>
        <w:rPr>
          <w:rFonts w:hint="eastAsia" w:ascii="仿宋" w:hAnsi="仿宋" w:eastAsia="仿宋" w:cs="仿宋"/>
          <w:b/>
          <w:bCs/>
          <w:color w:val="auto"/>
          <w:kern w:val="44"/>
          <w:sz w:val="30"/>
          <w:szCs w:val="44"/>
          <w:highlight w:val="none"/>
        </w:rPr>
        <w:t>第六章  投标文件格式</w:t>
      </w:r>
      <w:bookmarkEnd w:id="59"/>
    </w:p>
    <w:p w14:paraId="23A7F0D6">
      <w:pPr>
        <w:snapToGrid w:val="0"/>
        <w:spacing w:before="120" w:beforeLines="50" w:after="50" w:line="360" w:lineRule="auto"/>
        <w:ind w:firstLine="205" w:firstLineChars="98"/>
        <w:rPr>
          <w:rFonts w:hint="eastAsia" w:ascii="仿宋" w:hAnsi="仿宋" w:eastAsia="仿宋" w:cs="仿宋"/>
          <w:color w:val="auto"/>
          <w:highlight w:val="none"/>
        </w:rPr>
      </w:pPr>
    </w:p>
    <w:p w14:paraId="6A7481BF">
      <w:pPr>
        <w:snapToGrid w:val="0"/>
        <w:spacing w:before="120" w:beforeLines="50" w:after="5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1、投标文件封面格式：</w:t>
      </w:r>
    </w:p>
    <w:p w14:paraId="0FC56120">
      <w:pPr>
        <w:snapToGrid w:val="0"/>
        <w:spacing w:before="120" w:beforeLines="50" w:after="50" w:line="360" w:lineRule="auto"/>
        <w:jc w:val="both"/>
        <w:rPr>
          <w:rFonts w:hint="eastAsia" w:ascii="仿宋" w:hAnsi="仿宋" w:eastAsia="仿宋" w:cs="仿宋"/>
          <w:bCs/>
          <w:color w:val="auto"/>
          <w:sz w:val="21"/>
          <w:szCs w:val="21"/>
          <w:highlight w:val="none"/>
        </w:rPr>
      </w:pPr>
    </w:p>
    <w:p w14:paraId="42436F12">
      <w:pPr>
        <w:snapToGrid w:val="0"/>
        <w:spacing w:before="120" w:beforeLines="50" w:after="50" w:line="360" w:lineRule="auto"/>
        <w:ind w:firstLine="205" w:firstLineChars="98"/>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封面格式：</w:t>
      </w:r>
    </w:p>
    <w:p w14:paraId="166B1BDD">
      <w:pPr>
        <w:snapToGrid w:val="0"/>
        <w:spacing w:before="120" w:beforeLines="50" w:after="50" w:line="360" w:lineRule="auto"/>
        <w:jc w:val="center"/>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w:t>
      </w:r>
    </w:p>
    <w:p w14:paraId="2EEA518B">
      <w:pPr>
        <w:snapToGrid w:val="0"/>
        <w:spacing w:before="120" w:beforeLines="50" w:after="50" w:line="360" w:lineRule="auto"/>
        <w:jc w:val="center"/>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投标文件（价格标/商务技术标/资格审查文件）</w:t>
      </w:r>
    </w:p>
    <w:p w14:paraId="2CD63AC9">
      <w:pPr>
        <w:snapToGrid w:val="0"/>
        <w:spacing w:before="120" w:beforeLines="50" w:after="50" w:line="360" w:lineRule="auto"/>
        <w:ind w:firstLine="6054" w:firstLineChars="2883"/>
        <w:rPr>
          <w:rFonts w:hint="eastAsia" w:ascii="仿宋" w:hAnsi="仿宋" w:eastAsia="仿宋" w:cs="仿宋"/>
          <w:b w:val="0"/>
          <w:color w:val="auto"/>
          <w:sz w:val="21"/>
          <w:szCs w:val="21"/>
          <w:highlight w:val="none"/>
        </w:rPr>
      </w:pPr>
    </w:p>
    <w:p w14:paraId="39941ED9">
      <w:pPr>
        <w:snapToGrid w:val="0"/>
        <w:spacing w:before="120" w:beforeLines="50" w:after="50" w:line="360" w:lineRule="auto"/>
        <w:ind w:firstLine="945" w:firstLineChars="450"/>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项目名称：</w:t>
      </w:r>
    </w:p>
    <w:p w14:paraId="20A16C0C">
      <w:pPr>
        <w:snapToGrid w:val="0"/>
        <w:spacing w:before="120" w:beforeLines="50" w:after="50" w:line="360" w:lineRule="auto"/>
        <w:ind w:firstLine="420" w:firstLineChars="200"/>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投标人名称（加盖公章）：</w:t>
      </w:r>
    </w:p>
    <w:p w14:paraId="396EFCF1">
      <w:pPr>
        <w:snapToGrid w:val="0"/>
        <w:spacing w:before="120" w:beforeLines="50" w:after="50" w:line="360" w:lineRule="auto"/>
        <w:ind w:firstLine="945" w:firstLineChars="450"/>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投标人地址：</w:t>
      </w:r>
    </w:p>
    <w:p w14:paraId="737BB09E">
      <w:pPr>
        <w:snapToGrid w:val="0"/>
        <w:spacing w:before="120" w:beforeLines="50" w:after="50" w:line="360" w:lineRule="auto"/>
        <w:jc w:val="righ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年    月   日</w:t>
      </w:r>
    </w:p>
    <w:p w14:paraId="075E8FDF">
      <w:pPr>
        <w:snapToGrid w:val="0"/>
        <w:spacing w:before="120" w:beforeLines="50" w:after="50" w:line="360" w:lineRule="auto"/>
        <w:jc w:val="center"/>
        <w:rPr>
          <w:rFonts w:hint="eastAsia" w:ascii="仿宋" w:hAnsi="仿宋" w:eastAsia="仿宋" w:cs="仿宋"/>
          <w:color w:val="auto"/>
          <w:sz w:val="21"/>
          <w:szCs w:val="21"/>
          <w:highlight w:val="none"/>
        </w:rPr>
      </w:pPr>
    </w:p>
    <w:p w14:paraId="2E151437">
      <w:pPr>
        <w:snapToGrid w:val="0"/>
        <w:spacing w:before="120" w:beforeLines="50" w:after="50"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br w:type="page"/>
      </w:r>
      <w:r>
        <w:rPr>
          <w:rFonts w:hint="eastAsia" w:ascii="仿宋" w:hAnsi="仿宋" w:eastAsia="仿宋" w:cs="仿宋"/>
          <w:bCs/>
          <w:color w:val="auto"/>
          <w:sz w:val="21"/>
          <w:szCs w:val="21"/>
          <w:highlight w:val="none"/>
        </w:rPr>
        <w:t>2、投标文件目录：未提供格式部分由投标人自拟</w:t>
      </w:r>
    </w:p>
    <w:p w14:paraId="4E37C7B1">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投标文件分为三部分内容，第一部分为价格标，第二部分为商务技术标，第三部分为资格审查文件，其内容分别为：</w:t>
      </w:r>
    </w:p>
    <w:p w14:paraId="72F86F81">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第一部分：价格标至少应包含以下内容</w:t>
      </w:r>
    </w:p>
    <w:p w14:paraId="7A31E61E">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（1）价格标封面（格式见附件）；</w:t>
      </w:r>
    </w:p>
    <w:p w14:paraId="1B1133D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（2）投标函（格式见附件）；</w:t>
      </w:r>
    </w:p>
    <w:p w14:paraId="0FE712EE">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（3）开标一览表（格式见附件）； </w:t>
      </w:r>
    </w:p>
    <w:p w14:paraId="6F4407A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（4）投标人针对报价需要说明的其他文件和说明（格式自拟）；</w:t>
      </w:r>
    </w:p>
    <w:p w14:paraId="1C20712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第二部分：商务技术标至少应包含以下内容</w:t>
      </w:r>
    </w:p>
    <w:p w14:paraId="140D759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（1）商务技术标封面（格式见附件）；</w:t>
      </w:r>
    </w:p>
    <w:p w14:paraId="0CBE7C71">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（2）商务响应表（格式见附件）；</w:t>
      </w:r>
    </w:p>
    <w:p w14:paraId="1B7EEC5E">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（3）技术响应表（对技术需求中提出的服务要求进行响应，格式见附件）；</w:t>
      </w:r>
    </w:p>
    <w:p w14:paraId="09903089">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（4）投标人同类产品业绩表（格式见附件）；</w:t>
      </w:r>
    </w:p>
    <w:p w14:paraId="02DC5422">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（5）商务技术标评审所涉及的其他资料（格式自拟，加盖公章）；</w:t>
      </w:r>
    </w:p>
    <w:p w14:paraId="47647470">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（6）投标人需要特别说明的其他文件（格式自拟，加盖公章）；</w:t>
      </w:r>
    </w:p>
    <w:p w14:paraId="49F3F45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第三部分：资格审查文件至少应包含以下内容</w:t>
      </w:r>
    </w:p>
    <w:p w14:paraId="0750793B">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（1）资格审查文件封面（格式见附件）；</w:t>
      </w:r>
    </w:p>
    <w:p w14:paraId="6A0EC13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（2）法定代表人资格</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书（格式见附件）；</w:t>
      </w:r>
    </w:p>
    <w:p w14:paraId="7A77C75E">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（3）法定代表人授权委托书（格式见附件）；</w:t>
      </w:r>
    </w:p>
    <w:p w14:paraId="56D1CB3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（4）投标人基本情况表（格式见附件）；</w:t>
      </w:r>
    </w:p>
    <w:p w14:paraId="7495999C">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（5）投标人有效的营业执照扫描件（加盖公章）；</w:t>
      </w:r>
    </w:p>
    <w:p w14:paraId="65386252">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（6）投标声明书（格式见附件）；</w:t>
      </w:r>
    </w:p>
    <w:p w14:paraId="7BD77E9D">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（7）信用中国查询截图（加盖公章）；</w:t>
      </w:r>
    </w:p>
    <w:p w14:paraId="78804D08">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（8）投标保证金付款</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及开户许可证（加盖公章）；</w:t>
      </w:r>
    </w:p>
    <w:p w14:paraId="77EDC553">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（9）投标产品唯一授权</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（如有）；</w:t>
      </w:r>
    </w:p>
    <w:p w14:paraId="34201134">
      <w:pPr>
        <w:snapToGrid w:val="0"/>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）招标文件要求的或投标人认为有必要提供的其他情况说明或资质证书（扫描件加盖公章）。</w:t>
      </w:r>
    </w:p>
    <w:p w14:paraId="74D3093B">
      <w:pPr>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rPr>
        <w:br w:type="page"/>
      </w:r>
      <w:r>
        <w:rPr>
          <w:rFonts w:hint="eastAsia" w:ascii="仿宋" w:hAnsi="仿宋" w:eastAsia="仿宋" w:cs="仿宋"/>
          <w:b/>
          <w:bCs/>
          <w:color w:val="auto"/>
          <w:sz w:val="28"/>
          <w:szCs w:val="28"/>
          <w:highlight w:val="none"/>
        </w:rPr>
        <w:t>1、第一部分：价格标</w:t>
      </w:r>
    </w:p>
    <w:p w14:paraId="4196CDA7">
      <w:pPr>
        <w:adjustRightInd/>
        <w:snapToGrid w:val="0"/>
        <w:spacing w:line="360" w:lineRule="auto"/>
        <w:jc w:val="center"/>
        <w:textAlignment w:val="auto"/>
        <w:rPr>
          <w:rFonts w:hint="eastAsia" w:ascii="仿宋" w:hAnsi="仿宋" w:eastAsia="仿宋" w:cs="仿宋"/>
          <w:b w:val="0"/>
          <w:bCs/>
          <w:color w:val="auto"/>
          <w:sz w:val="22"/>
          <w:szCs w:val="28"/>
          <w:highlight w:val="none"/>
        </w:rPr>
      </w:pPr>
      <w:r>
        <w:rPr>
          <w:rFonts w:hint="eastAsia" w:ascii="仿宋" w:hAnsi="仿宋" w:eastAsia="仿宋" w:cs="仿宋"/>
          <w:color w:val="auto"/>
          <w:sz w:val="22"/>
          <w:szCs w:val="22"/>
          <w:highlight w:val="none"/>
        </w:rPr>
        <w:t>（1）投标函</w:t>
      </w:r>
    </w:p>
    <w:p w14:paraId="5FDEA5EC">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致：</w:t>
      </w:r>
      <w:r>
        <w:rPr>
          <w:rFonts w:hint="eastAsia" w:ascii="仿宋" w:hAnsi="仿宋" w:eastAsia="仿宋" w:cs="仿宋"/>
          <w:b w:val="0"/>
          <w:bCs/>
          <w:color w:val="auto"/>
          <w:sz w:val="21"/>
          <w:highlight w:val="none"/>
          <w:u w:val="single"/>
        </w:rPr>
        <w:t>（招标人）</w:t>
      </w:r>
      <w:r>
        <w:rPr>
          <w:rFonts w:hint="eastAsia" w:ascii="仿宋" w:hAnsi="仿宋" w:eastAsia="仿宋" w:cs="仿宋"/>
          <w:b w:val="0"/>
          <w:bCs/>
          <w:color w:val="auto"/>
          <w:sz w:val="21"/>
          <w:highlight w:val="none"/>
        </w:rPr>
        <w:t>：</w:t>
      </w:r>
    </w:p>
    <w:p w14:paraId="00217959">
      <w:pPr>
        <w:adjustRightInd/>
        <w:snapToGrid w:val="0"/>
        <w:spacing w:line="432" w:lineRule="auto"/>
        <w:ind w:firstLine="48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根据贵方为</w:t>
      </w:r>
      <w:r>
        <w:rPr>
          <w:rFonts w:hint="eastAsia" w:ascii="仿宋" w:hAnsi="仿宋" w:eastAsia="仿宋" w:cs="仿宋"/>
          <w:b w:val="0"/>
          <w:bCs/>
          <w:color w:val="auto"/>
          <w:sz w:val="21"/>
          <w:highlight w:val="none"/>
          <w:u w:val="single"/>
        </w:rPr>
        <w:t xml:space="preserve">                  </w:t>
      </w:r>
      <w:r>
        <w:rPr>
          <w:rFonts w:hint="eastAsia" w:ascii="仿宋" w:hAnsi="仿宋" w:eastAsia="仿宋" w:cs="仿宋"/>
          <w:b w:val="0"/>
          <w:bCs/>
          <w:color w:val="auto"/>
          <w:sz w:val="21"/>
          <w:highlight w:val="none"/>
        </w:rPr>
        <w:t>项目的招标公告（项目编号：</w:t>
      </w:r>
      <w:r>
        <w:rPr>
          <w:rFonts w:hint="eastAsia" w:ascii="仿宋" w:hAnsi="仿宋" w:eastAsia="仿宋" w:cs="仿宋"/>
          <w:b w:val="0"/>
          <w:bCs/>
          <w:color w:val="auto"/>
          <w:sz w:val="21"/>
          <w:highlight w:val="none"/>
          <w:u w:val="single"/>
        </w:rPr>
        <w:t xml:space="preserve">        </w:t>
      </w:r>
      <w:r>
        <w:rPr>
          <w:rFonts w:hint="eastAsia" w:ascii="仿宋" w:hAnsi="仿宋" w:eastAsia="仿宋" w:cs="仿宋"/>
          <w:b w:val="0"/>
          <w:bCs/>
          <w:color w:val="auto"/>
          <w:sz w:val="21"/>
          <w:highlight w:val="none"/>
        </w:rPr>
        <w:t>），签字代表</w:t>
      </w:r>
      <w:r>
        <w:rPr>
          <w:rFonts w:hint="eastAsia" w:ascii="仿宋" w:hAnsi="仿宋" w:eastAsia="仿宋" w:cs="仿宋"/>
          <w:b w:val="0"/>
          <w:bCs/>
          <w:color w:val="auto"/>
          <w:sz w:val="21"/>
          <w:highlight w:val="none"/>
          <w:u w:val="single"/>
        </w:rPr>
        <w:t>（全名）</w:t>
      </w:r>
      <w:r>
        <w:rPr>
          <w:rFonts w:hint="eastAsia" w:ascii="仿宋" w:hAnsi="仿宋" w:eastAsia="仿宋" w:cs="仿宋"/>
          <w:b w:val="0"/>
          <w:bCs/>
          <w:color w:val="auto"/>
          <w:sz w:val="21"/>
          <w:highlight w:val="none"/>
        </w:rPr>
        <w:t>经正式授权并代表投标人</w:t>
      </w:r>
      <w:r>
        <w:rPr>
          <w:rFonts w:hint="eastAsia" w:ascii="仿宋" w:hAnsi="仿宋" w:eastAsia="仿宋" w:cs="仿宋"/>
          <w:b w:val="0"/>
          <w:bCs/>
          <w:color w:val="auto"/>
          <w:sz w:val="21"/>
          <w:highlight w:val="none"/>
          <w:u w:val="single"/>
        </w:rPr>
        <w:t>（投标人名称）</w:t>
      </w:r>
      <w:r>
        <w:rPr>
          <w:rFonts w:hint="eastAsia" w:ascii="仿宋" w:hAnsi="仿宋" w:eastAsia="仿宋" w:cs="仿宋"/>
          <w:b w:val="0"/>
          <w:bCs/>
          <w:color w:val="auto"/>
          <w:sz w:val="21"/>
          <w:highlight w:val="none"/>
        </w:rPr>
        <w:t>提交电子投标文件</w:t>
      </w:r>
      <w:r>
        <w:rPr>
          <w:rFonts w:hint="eastAsia" w:ascii="仿宋" w:hAnsi="仿宋" w:eastAsia="仿宋" w:cs="仿宋"/>
          <w:b w:val="0"/>
          <w:bCs/>
          <w:color w:val="auto"/>
          <w:sz w:val="21"/>
          <w:highlight w:val="none"/>
          <w:u w:val="single"/>
        </w:rPr>
        <w:t xml:space="preserve"> 1 </w:t>
      </w:r>
      <w:r>
        <w:rPr>
          <w:rFonts w:hint="eastAsia" w:ascii="仿宋" w:hAnsi="仿宋" w:eastAsia="仿宋" w:cs="仿宋"/>
          <w:b w:val="0"/>
          <w:bCs/>
          <w:color w:val="auto"/>
          <w:sz w:val="21"/>
          <w:highlight w:val="none"/>
        </w:rPr>
        <w:t>份。</w:t>
      </w:r>
    </w:p>
    <w:p w14:paraId="0C3CF29D">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据此函，签字代表宣布同意如下：</w:t>
      </w:r>
    </w:p>
    <w:p w14:paraId="231AD23B">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1.投标人已详细审查全部“招标文件”，包括修改文件（如有的话）以及全部参考资料和有关附件，已经了解我方对于招标文件、采购过程、采购结果有依法进行询问、质疑、投诉的权利及相关渠道和要求。</w:t>
      </w:r>
    </w:p>
    <w:p w14:paraId="23FC4AB3">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2.投标人在投标之前已经与贵方进行了充分的沟通，完全理解并接受招标文件的各项规定和要求，对招标文件的合理性、合法性不再有异议。</w:t>
      </w:r>
    </w:p>
    <w:p w14:paraId="5967163D">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3.本投标有效期自开标日起</w:t>
      </w:r>
      <w:r>
        <w:rPr>
          <w:rFonts w:hint="eastAsia" w:ascii="仿宋" w:hAnsi="仿宋" w:eastAsia="仿宋" w:cs="仿宋"/>
          <w:b w:val="0"/>
          <w:bCs/>
          <w:color w:val="auto"/>
          <w:sz w:val="21"/>
          <w:highlight w:val="none"/>
          <w:u w:val="single"/>
        </w:rPr>
        <w:t>90</w:t>
      </w:r>
      <w:r>
        <w:rPr>
          <w:rFonts w:hint="eastAsia" w:ascii="仿宋" w:hAnsi="仿宋" w:eastAsia="仿宋" w:cs="仿宋"/>
          <w:b w:val="0"/>
          <w:bCs/>
          <w:color w:val="auto"/>
          <w:sz w:val="21"/>
          <w:highlight w:val="none"/>
          <w:u w:val="none"/>
          <w:lang w:val="en-US" w:eastAsia="zh-CN"/>
        </w:rPr>
        <w:t>日历</w:t>
      </w:r>
      <w:r>
        <w:rPr>
          <w:rFonts w:hint="eastAsia" w:ascii="仿宋" w:hAnsi="仿宋" w:eastAsia="仿宋" w:cs="仿宋"/>
          <w:b w:val="0"/>
          <w:bCs/>
          <w:color w:val="auto"/>
          <w:sz w:val="21"/>
          <w:highlight w:val="none"/>
          <w:lang w:eastAsia="zh-CN"/>
        </w:rPr>
        <w:t>天</w:t>
      </w:r>
      <w:r>
        <w:rPr>
          <w:rFonts w:hint="eastAsia" w:ascii="仿宋" w:hAnsi="仿宋" w:eastAsia="仿宋" w:cs="仿宋"/>
          <w:b w:val="0"/>
          <w:bCs/>
          <w:color w:val="auto"/>
          <w:sz w:val="21"/>
          <w:highlight w:val="none"/>
        </w:rPr>
        <w:t>。</w:t>
      </w:r>
    </w:p>
    <w:p w14:paraId="4BB28FB5">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4.如中标，本投标文件至本项目合同履行完毕止均保持有效，本投标人将按“招标文件”及</w:t>
      </w:r>
      <w:r>
        <w:rPr>
          <w:rFonts w:hint="eastAsia" w:ascii="仿宋" w:hAnsi="仿宋" w:eastAsia="仿宋" w:cs="仿宋"/>
          <w:b w:val="0"/>
          <w:bCs/>
          <w:color w:val="auto"/>
          <w:sz w:val="21"/>
          <w:highlight w:val="none"/>
          <w:lang w:val="en-US" w:eastAsia="zh-CN"/>
        </w:rPr>
        <w:t>招投标</w:t>
      </w:r>
      <w:r>
        <w:rPr>
          <w:rFonts w:hint="eastAsia" w:ascii="仿宋" w:hAnsi="仿宋" w:eastAsia="仿宋" w:cs="仿宋"/>
          <w:b w:val="0"/>
          <w:bCs/>
          <w:color w:val="auto"/>
          <w:sz w:val="21"/>
          <w:highlight w:val="none"/>
        </w:rPr>
        <w:t>采购法律法规的规定履行合同责任和义务。</w:t>
      </w:r>
    </w:p>
    <w:p w14:paraId="1FDA823A">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5.投标人同意按照贵方要求提供与投标有关的一切数据或资料。</w:t>
      </w:r>
    </w:p>
    <w:p w14:paraId="736345E8">
      <w:pPr>
        <w:adjustRightInd/>
        <w:snapToGrid w:val="0"/>
        <w:spacing w:line="432" w:lineRule="auto"/>
        <w:ind w:firstLine="420" w:firstLineChars="200"/>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6.与本投标有关的一切正式往来信函请寄：</w:t>
      </w:r>
    </w:p>
    <w:p w14:paraId="3E734822">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地址：__________邮编：__________   电话：______________</w:t>
      </w:r>
    </w:p>
    <w:p w14:paraId="18235D36">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传真：______________投标人代表姓名 ___________  职务：_____________</w:t>
      </w:r>
    </w:p>
    <w:p w14:paraId="49A41AAA">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投标人名称（盖公章）：___________________</w:t>
      </w:r>
    </w:p>
    <w:p w14:paraId="1BE2177E">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开户银行：______________    银行账号：</w:t>
      </w:r>
      <w:r>
        <w:rPr>
          <w:rFonts w:hint="eastAsia" w:ascii="仿宋" w:hAnsi="仿宋" w:eastAsia="仿宋" w:cs="仿宋"/>
          <w:b w:val="0"/>
          <w:bCs/>
          <w:color w:val="auto"/>
          <w:sz w:val="21"/>
          <w:highlight w:val="none"/>
          <w:u w:val="single"/>
        </w:rPr>
        <w:t xml:space="preserve">               </w:t>
      </w:r>
    </w:p>
    <w:p w14:paraId="1D22ECB5">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color w:val="auto"/>
          <w:sz w:val="21"/>
          <w:szCs w:val="21"/>
          <w:highlight w:val="none"/>
        </w:rPr>
        <w:t>法定代表人或授权代表（签字或盖章）：</w:t>
      </w:r>
      <w:r>
        <w:rPr>
          <w:rFonts w:hint="eastAsia" w:ascii="仿宋" w:hAnsi="仿宋" w:eastAsia="仿宋" w:cs="仿宋"/>
          <w:b w:val="0"/>
          <w:bCs/>
          <w:color w:val="auto"/>
          <w:sz w:val="21"/>
          <w:highlight w:val="none"/>
        </w:rPr>
        <w:t xml:space="preserve">___________                      </w:t>
      </w:r>
    </w:p>
    <w:p w14:paraId="544D1701">
      <w:pPr>
        <w:adjustRightInd/>
        <w:snapToGrid w:val="0"/>
        <w:spacing w:line="432" w:lineRule="auto"/>
        <w:textAlignment w:val="auto"/>
        <w:rPr>
          <w:rFonts w:hint="eastAsia" w:ascii="仿宋" w:hAnsi="仿宋" w:eastAsia="仿宋" w:cs="仿宋"/>
          <w:b w:val="0"/>
          <w:bCs/>
          <w:color w:val="auto"/>
          <w:sz w:val="21"/>
          <w:highlight w:val="none"/>
        </w:rPr>
      </w:pPr>
      <w:r>
        <w:rPr>
          <w:rFonts w:hint="eastAsia" w:ascii="仿宋" w:hAnsi="仿宋" w:eastAsia="仿宋" w:cs="仿宋"/>
          <w:b w:val="0"/>
          <w:bCs/>
          <w:color w:val="auto"/>
          <w:sz w:val="21"/>
          <w:highlight w:val="none"/>
        </w:rPr>
        <w:t>日期：_____年_____月_____日</w:t>
      </w:r>
    </w:p>
    <w:p w14:paraId="1DBCD56A">
      <w:pPr>
        <w:rPr>
          <w:rFonts w:hint="eastAsia" w:ascii="仿宋" w:hAnsi="仿宋" w:eastAsia="仿宋" w:cs="仿宋"/>
          <w:color w:val="auto"/>
          <w:highlight w:val="none"/>
        </w:rPr>
      </w:pPr>
    </w:p>
    <w:p w14:paraId="07598A98">
      <w:pPr>
        <w:pStyle w:val="2"/>
        <w:ind w:left="640" w:firstLine="560"/>
        <w:rPr>
          <w:rFonts w:hint="eastAsia" w:ascii="仿宋" w:hAnsi="仿宋" w:eastAsia="仿宋" w:cs="仿宋"/>
          <w:color w:val="auto"/>
          <w:highlight w:val="none"/>
        </w:rPr>
      </w:pPr>
    </w:p>
    <w:p w14:paraId="6CC03CDD">
      <w:pPr>
        <w:rPr>
          <w:rFonts w:hint="eastAsia" w:ascii="仿宋" w:hAnsi="仿宋" w:eastAsia="仿宋" w:cs="仿宋"/>
          <w:color w:val="auto"/>
          <w:highlight w:val="none"/>
        </w:rPr>
      </w:pPr>
    </w:p>
    <w:p w14:paraId="2DF310C9">
      <w:pPr>
        <w:snapToGrid w:val="0"/>
        <w:spacing w:before="50" w:after="120" w:afterLines="50" w:line="360" w:lineRule="auto"/>
        <w:jc w:val="both"/>
        <w:rPr>
          <w:rFonts w:hint="eastAsia" w:ascii="仿宋" w:hAnsi="仿宋" w:eastAsia="仿宋" w:cs="仿宋"/>
          <w:color w:val="auto"/>
          <w:sz w:val="21"/>
          <w:szCs w:val="21"/>
          <w:highlight w:val="none"/>
        </w:rPr>
      </w:pPr>
    </w:p>
    <w:p w14:paraId="5C4A1F8F">
      <w:pPr>
        <w:snapToGrid w:val="0"/>
        <w:spacing w:before="50" w:after="120" w:afterLines="50" w:line="360" w:lineRule="auto"/>
        <w:jc w:val="center"/>
        <w:rPr>
          <w:rFonts w:hint="eastAsia" w:ascii="仿宋" w:hAnsi="仿宋" w:eastAsia="仿宋" w:cs="仿宋"/>
          <w:color w:val="auto"/>
          <w:sz w:val="21"/>
          <w:szCs w:val="21"/>
          <w:highlight w:val="none"/>
        </w:rPr>
      </w:pPr>
    </w:p>
    <w:p w14:paraId="023C75B9">
      <w:pPr>
        <w:snapToGrid w:val="0"/>
        <w:spacing w:before="50" w:after="120" w:afterLines="50" w:line="360" w:lineRule="auto"/>
        <w:jc w:val="center"/>
        <w:rPr>
          <w:rFonts w:hint="eastAsia" w:ascii="仿宋" w:hAnsi="仿宋" w:eastAsia="仿宋" w:cs="仿宋"/>
          <w:color w:val="auto"/>
          <w:sz w:val="21"/>
          <w:szCs w:val="21"/>
          <w:highlight w:val="none"/>
        </w:rPr>
      </w:pPr>
    </w:p>
    <w:p w14:paraId="2E49D4BE">
      <w:pPr>
        <w:snapToGrid w:val="0"/>
        <w:spacing w:before="50" w:after="120" w:afterLines="50" w:line="360" w:lineRule="auto"/>
        <w:jc w:val="center"/>
        <w:rPr>
          <w:rFonts w:hint="eastAsia" w:ascii="仿宋" w:hAnsi="仿宋" w:eastAsia="仿宋" w:cs="仿宋"/>
          <w:color w:val="auto"/>
          <w:sz w:val="21"/>
          <w:szCs w:val="21"/>
          <w:highlight w:val="none"/>
        </w:rPr>
      </w:pPr>
    </w:p>
    <w:p w14:paraId="5570BC81">
      <w:pPr>
        <w:snapToGrid w:val="0"/>
        <w:spacing w:before="50" w:after="120" w:afterLines="50" w:line="360" w:lineRule="auto"/>
        <w:jc w:val="center"/>
        <w:rPr>
          <w:rFonts w:hint="eastAsia" w:ascii="仿宋" w:hAnsi="仿宋" w:eastAsia="仿宋" w:cs="仿宋"/>
          <w:color w:val="auto"/>
          <w:sz w:val="21"/>
          <w:szCs w:val="21"/>
          <w:highlight w:val="none"/>
        </w:rPr>
      </w:pPr>
    </w:p>
    <w:p w14:paraId="49AB3587">
      <w:pPr>
        <w:numPr>
          <w:ilvl w:val="0"/>
          <w:numId w:val="0"/>
        </w:numPr>
        <w:snapToGrid w:val="0"/>
        <w:spacing w:before="50" w:after="120" w:afterLines="50"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开标一览表格式</w:t>
      </w:r>
    </w:p>
    <w:tbl>
      <w:tblPr>
        <w:tblStyle w:val="21"/>
        <w:tblW w:w="9374" w:type="dxa"/>
        <w:tblInd w:w="-2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0"/>
        <w:gridCol w:w="2410"/>
        <w:gridCol w:w="1910"/>
        <w:gridCol w:w="1373"/>
        <w:gridCol w:w="780"/>
        <w:gridCol w:w="2051"/>
      </w:tblGrid>
      <w:tr w14:paraId="2431D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14:paraId="1E664555">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452CE47">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报价项</w:t>
            </w:r>
          </w:p>
        </w:tc>
        <w:tc>
          <w:tcPr>
            <w:tcW w:w="1910" w:type="dxa"/>
            <w:tcBorders>
              <w:top w:val="single" w:color="000000" w:sz="4" w:space="0"/>
              <w:left w:val="single" w:color="000000" w:sz="4" w:space="0"/>
              <w:bottom w:val="single" w:color="000000" w:sz="4" w:space="0"/>
              <w:right w:val="single" w:color="000000" w:sz="4" w:space="0"/>
            </w:tcBorders>
            <w:noWrap w:val="0"/>
            <w:vAlign w:val="center"/>
          </w:tcPr>
          <w:p w14:paraId="7B28230A">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含税最高限价</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06D11C78">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lang w:val="en-US" w:eastAsia="zh-CN"/>
              </w:rPr>
            </w:pPr>
            <w:r>
              <w:rPr>
                <w:rFonts w:hint="eastAsia" w:ascii="仿宋" w:hAnsi="仿宋" w:eastAsia="仿宋" w:cs="仿宋"/>
                <w:b/>
                <w:bCs/>
                <w:i w:val="0"/>
                <w:iCs w:val="0"/>
                <w:color w:val="auto"/>
                <w:sz w:val="21"/>
                <w:szCs w:val="21"/>
                <w:highlight w:val="none"/>
                <w:u w:val="none"/>
                <w:lang w:val="en-US" w:eastAsia="zh-CN"/>
              </w:rPr>
              <w:t>不含税报价</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358A2E3">
            <w:pPr>
              <w:keepNext w:val="0"/>
              <w:keepLines w:val="0"/>
              <w:widowControl/>
              <w:suppressLineNumbers w:val="0"/>
              <w:jc w:val="both"/>
              <w:textAlignment w:val="center"/>
              <w:rPr>
                <w:rFonts w:hint="eastAsia" w:ascii="仿宋" w:hAnsi="仿宋" w:eastAsia="仿宋" w:cs="仿宋"/>
                <w:b/>
                <w:bCs/>
                <w:i w:val="0"/>
                <w:iCs w:val="0"/>
                <w:color w:val="auto"/>
                <w:sz w:val="21"/>
                <w:szCs w:val="21"/>
                <w:highlight w:val="none"/>
                <w:u w:val="none"/>
                <w:lang w:val="en-US" w:eastAsia="zh-CN"/>
              </w:rPr>
            </w:pPr>
            <w:r>
              <w:rPr>
                <w:rFonts w:hint="eastAsia" w:ascii="仿宋" w:hAnsi="仿宋" w:eastAsia="仿宋" w:cs="仿宋"/>
                <w:b/>
                <w:bCs/>
                <w:i w:val="0"/>
                <w:iCs w:val="0"/>
                <w:color w:val="auto"/>
                <w:sz w:val="21"/>
                <w:szCs w:val="21"/>
                <w:highlight w:val="none"/>
                <w:u w:val="none"/>
                <w:lang w:val="en-US" w:eastAsia="zh-CN"/>
              </w:rPr>
              <w:t>税率</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9F7D35F">
            <w:pPr>
              <w:keepNext w:val="0"/>
              <w:keepLines w:val="0"/>
              <w:widowControl/>
              <w:suppressLineNumbers w:val="0"/>
              <w:jc w:val="center"/>
              <w:textAlignment w:val="center"/>
              <w:rPr>
                <w:rFonts w:hint="eastAsia" w:ascii="仿宋" w:hAnsi="仿宋" w:eastAsia="仿宋" w:cs="仿宋"/>
                <w:b/>
                <w:bCs/>
                <w:i w:val="0"/>
                <w:iCs w:val="0"/>
                <w:color w:val="auto"/>
                <w:sz w:val="21"/>
                <w:szCs w:val="21"/>
                <w:highlight w:val="none"/>
                <w:u w:val="none"/>
                <w:lang w:val="en-US" w:eastAsia="zh-CN"/>
              </w:rPr>
            </w:pPr>
            <w:r>
              <w:rPr>
                <w:rFonts w:hint="eastAsia" w:ascii="仿宋" w:hAnsi="仿宋" w:eastAsia="仿宋" w:cs="仿宋"/>
                <w:b/>
                <w:bCs/>
                <w:i w:val="0"/>
                <w:iCs w:val="0"/>
                <w:color w:val="auto"/>
                <w:sz w:val="21"/>
                <w:szCs w:val="21"/>
                <w:highlight w:val="none"/>
                <w:u w:val="none"/>
                <w:lang w:val="en-US" w:eastAsia="zh-CN"/>
              </w:rPr>
              <w:t>含税报价</w:t>
            </w:r>
          </w:p>
        </w:tc>
      </w:tr>
      <w:tr w14:paraId="2862B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850" w:type="dxa"/>
            <w:tcBorders>
              <w:top w:val="single" w:color="000000" w:sz="4" w:space="0"/>
              <w:left w:val="single" w:color="000000" w:sz="4" w:space="0"/>
              <w:bottom w:val="single" w:color="000000" w:sz="4" w:space="0"/>
              <w:right w:val="single" w:color="000000" w:sz="4" w:space="0"/>
            </w:tcBorders>
            <w:noWrap w:val="0"/>
            <w:vAlign w:val="center"/>
          </w:tcPr>
          <w:p w14:paraId="6157F4A0">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61DEA1D">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lang w:eastAsia="zh-CN"/>
              </w:rPr>
              <w:t>海港检验检测(宁波)有限公司2025年实验室作业点装修项目</w:t>
            </w:r>
          </w:p>
        </w:tc>
        <w:tc>
          <w:tcPr>
            <w:tcW w:w="1910" w:type="dxa"/>
            <w:tcBorders>
              <w:top w:val="single" w:color="000000" w:sz="4" w:space="0"/>
              <w:left w:val="single" w:color="000000" w:sz="4" w:space="0"/>
              <w:bottom w:val="single" w:color="000000" w:sz="4" w:space="0"/>
              <w:right w:val="single" w:color="000000" w:sz="4" w:space="0"/>
            </w:tcBorders>
            <w:noWrap w:val="0"/>
            <w:vAlign w:val="center"/>
          </w:tcPr>
          <w:p w14:paraId="5319CBEB">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400000元</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78F962CA">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lang w:val="en-US"/>
              </w:rPr>
            </w:pPr>
            <w:r>
              <w:rPr>
                <w:rFonts w:hint="eastAsia" w:ascii="仿宋" w:hAnsi="仿宋" w:eastAsia="仿宋" w:cs="仿宋"/>
                <w:i w:val="0"/>
                <w:iCs w:val="0"/>
                <w:color w:val="auto"/>
                <w:kern w:val="0"/>
                <w:sz w:val="22"/>
                <w:szCs w:val="22"/>
                <w:highlight w:val="none"/>
                <w:u w:val="none"/>
                <w:lang w:val="en-US" w:eastAsia="zh-CN" w:bidi="ar"/>
              </w:rPr>
              <w:t xml:space="preserve"> 元</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27D359">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lang w:val="en-US" w:eastAsia="zh-CN"/>
              </w:rPr>
            </w:pPr>
            <w:r>
              <w:rPr>
                <w:rFonts w:hint="eastAsia" w:ascii="仿宋" w:hAnsi="仿宋" w:eastAsia="仿宋" w:cs="仿宋"/>
                <w:i w:val="0"/>
                <w:iCs w:val="0"/>
                <w:color w:val="auto"/>
                <w:sz w:val="22"/>
                <w:szCs w:val="22"/>
                <w:highlight w:val="none"/>
                <w:u w:val="none"/>
                <w:lang w:val="en-US" w:eastAsia="zh-CN"/>
              </w:rPr>
              <w:t>%</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26C185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元</w:t>
            </w:r>
          </w:p>
        </w:tc>
      </w:tr>
    </w:tbl>
    <w:p w14:paraId="5B7B6069">
      <w:pPr>
        <w:snapToGrid w:val="0"/>
        <w:spacing w:line="360" w:lineRule="auto"/>
        <w:rPr>
          <w:rFonts w:hint="eastAsia" w:ascii="仿宋" w:hAnsi="仿宋" w:eastAsia="仿宋" w:cs="仿宋"/>
          <w:color w:val="auto"/>
          <w:szCs w:val="21"/>
          <w:highlight w:val="none"/>
        </w:rPr>
      </w:pPr>
    </w:p>
    <w:p w14:paraId="331C5ED5">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w:t>
      </w:r>
    </w:p>
    <w:p w14:paraId="6CE6BC1D">
      <w:pPr>
        <w:spacing w:line="44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1、报价为完成本项目的所有费用；</w:t>
      </w:r>
    </w:p>
    <w:p w14:paraId="15FD132A">
      <w:pPr>
        <w:spacing w:line="44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2、本项目设置最高限价40万元（含税），投标人的报价不得高于最高限价。如果投标人的报价超过最高限价，将导致其投标被否决。</w:t>
      </w:r>
    </w:p>
    <w:p w14:paraId="77F52737">
      <w:pPr>
        <w:spacing w:line="44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3、价格评审以</w:t>
      </w:r>
      <w:r>
        <w:rPr>
          <w:rFonts w:hint="eastAsia" w:ascii="仿宋" w:hAnsi="仿宋" w:eastAsia="仿宋" w:cs="仿宋"/>
          <w:b/>
          <w:bCs/>
          <w:i w:val="0"/>
          <w:iCs w:val="0"/>
          <w:color w:val="auto"/>
          <w:sz w:val="21"/>
          <w:szCs w:val="21"/>
          <w:highlight w:val="none"/>
          <w:u w:val="none"/>
          <w:lang w:val="en-US" w:eastAsia="zh-CN"/>
        </w:rPr>
        <w:t>不含税报价</w:t>
      </w:r>
      <w:r>
        <w:rPr>
          <w:rFonts w:hint="eastAsia" w:ascii="仿宋" w:hAnsi="仿宋" w:eastAsia="仿宋" w:cs="仿宋"/>
          <w:color w:val="auto"/>
          <w:szCs w:val="21"/>
          <w:highlight w:val="none"/>
          <w:lang w:val="en-US" w:eastAsia="zh-CN"/>
        </w:rPr>
        <w:t>作为评审依据；</w:t>
      </w:r>
    </w:p>
    <w:p w14:paraId="526EDE55">
      <w:pPr>
        <w:spacing w:line="44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4、应答人不得更改应答一览表格式与内容或使用自行编制的应答一览表报价。</w:t>
      </w:r>
    </w:p>
    <w:p w14:paraId="049F545D">
      <w:pPr>
        <w:snapToGrid w:val="0"/>
        <w:spacing w:line="360" w:lineRule="auto"/>
        <w:rPr>
          <w:rFonts w:hint="eastAsia" w:ascii="仿宋" w:hAnsi="仿宋" w:eastAsia="仿宋" w:cs="仿宋"/>
          <w:b/>
          <w:bCs/>
          <w:color w:val="auto"/>
          <w:szCs w:val="21"/>
          <w:highlight w:val="none"/>
        </w:rPr>
      </w:pPr>
    </w:p>
    <w:p w14:paraId="0E3F8505">
      <w:pPr>
        <w:snapToGrid w:val="0"/>
        <w:spacing w:line="360" w:lineRule="auto"/>
        <w:rPr>
          <w:rFonts w:hint="eastAsia" w:ascii="仿宋" w:hAnsi="仿宋" w:eastAsia="仿宋" w:cs="仿宋"/>
          <w:color w:val="auto"/>
          <w:szCs w:val="21"/>
          <w:highlight w:val="none"/>
        </w:rPr>
      </w:pPr>
    </w:p>
    <w:p w14:paraId="7A2AAD0C">
      <w:pPr>
        <w:snapToGrid w:val="0"/>
        <w:spacing w:line="360" w:lineRule="auto"/>
        <w:rPr>
          <w:rFonts w:hint="eastAsia" w:ascii="仿宋" w:hAnsi="仿宋" w:eastAsia="仿宋" w:cs="仿宋"/>
          <w:color w:val="auto"/>
          <w:szCs w:val="21"/>
          <w:highlight w:val="none"/>
        </w:rPr>
      </w:pPr>
    </w:p>
    <w:p w14:paraId="52840657">
      <w:pPr>
        <w:snapToGrid w:val="0"/>
        <w:spacing w:line="360" w:lineRule="auto"/>
        <w:rPr>
          <w:rFonts w:hint="eastAsia" w:ascii="仿宋" w:hAnsi="仿宋" w:eastAsia="仿宋" w:cs="仿宋"/>
          <w:color w:val="auto"/>
          <w:szCs w:val="21"/>
          <w:highlight w:val="none"/>
        </w:rPr>
      </w:pPr>
    </w:p>
    <w:p w14:paraId="731D5611">
      <w:pPr>
        <w:snapToGrid w:val="0"/>
        <w:spacing w:line="480" w:lineRule="auto"/>
        <w:ind w:left="-92" w:leftChars="-44"/>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w:t>
      </w:r>
      <w:r>
        <w:rPr>
          <w:rFonts w:hint="eastAsia" w:ascii="仿宋" w:hAnsi="仿宋" w:eastAsia="仿宋" w:cs="仿宋"/>
          <w:b w:val="0"/>
          <w:color w:val="auto"/>
          <w:sz w:val="21"/>
          <w:szCs w:val="21"/>
          <w:highlight w:val="none"/>
        </w:rPr>
        <w:t>或授权代表（签字或盖章）</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u w:val="single"/>
        </w:rPr>
        <w:t xml:space="preserve">                </w:t>
      </w:r>
    </w:p>
    <w:p w14:paraId="53AD371F">
      <w:pPr>
        <w:snapToGrid w:val="0"/>
        <w:spacing w:line="480" w:lineRule="auto"/>
        <w:ind w:left="-92" w:leftChars="-44"/>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投标人（盖公章）：</w:t>
      </w:r>
      <w:r>
        <w:rPr>
          <w:rFonts w:hint="eastAsia" w:ascii="仿宋" w:hAnsi="仿宋" w:eastAsia="仿宋" w:cs="仿宋"/>
          <w:b w:val="0"/>
          <w:bCs/>
          <w:color w:val="auto"/>
          <w:sz w:val="21"/>
          <w:szCs w:val="21"/>
          <w:highlight w:val="none"/>
          <w:u w:val="single"/>
        </w:rPr>
        <w:t xml:space="preserve">                </w:t>
      </w:r>
    </w:p>
    <w:p w14:paraId="18D2A3C3">
      <w:pPr>
        <w:snapToGrid w:val="0"/>
        <w:spacing w:line="480" w:lineRule="auto"/>
        <w:ind w:left="-92" w:leftChars="-44"/>
        <w:rPr>
          <w:rFonts w:hint="eastAsia" w:ascii="仿宋" w:hAnsi="仿宋" w:eastAsia="仿宋" w:cs="仿宋"/>
          <w:color w:val="auto"/>
          <w:szCs w:val="21"/>
          <w:highlight w:val="none"/>
          <w:lang w:val="en-US" w:eastAsia="zh-CN"/>
        </w:rPr>
        <w:sectPr>
          <w:headerReference r:id="rId8" w:type="default"/>
          <w:footerReference r:id="rId10" w:type="default"/>
          <w:headerReference r:id="rId9" w:type="even"/>
          <w:footerReference r:id="rId11" w:type="even"/>
          <w:pgSz w:w="11906" w:h="16838"/>
          <w:pgMar w:top="1361" w:right="1134" w:bottom="1361" w:left="1531" w:header="935"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color w:val="auto"/>
          <w:szCs w:val="21"/>
          <w:highlight w:val="none"/>
          <w:lang w:val="en-US" w:eastAsia="zh-CN"/>
        </w:rPr>
        <w:t>日</w:t>
      </w:r>
    </w:p>
    <w:p w14:paraId="6DCFD65F">
      <w:pPr>
        <w:numPr>
          <w:ilvl w:val="0"/>
          <w:numId w:val="0"/>
        </w:numPr>
        <w:snapToGrid w:val="0"/>
        <w:spacing w:before="50" w:after="120" w:afterLines="50" w:line="360" w:lineRule="auto"/>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（3）详细报价（投标人须根据工程量清单内容进行详细报价）</w:t>
      </w:r>
    </w:p>
    <w:p w14:paraId="583FC19E">
      <w:pPr>
        <w:rPr>
          <w:rFonts w:hint="default" w:ascii="仿宋" w:hAnsi="仿宋" w:eastAsia="仿宋" w:cs="仿宋"/>
          <w:b w:val="0"/>
          <w:bCs/>
          <w:color w:val="auto"/>
          <w:kern w:val="2"/>
          <w:szCs w:val="28"/>
          <w:highlight w:val="none"/>
          <w:lang w:val="en-US" w:eastAsia="zh-CN"/>
        </w:rPr>
      </w:pPr>
      <w:r>
        <w:rPr>
          <w:rFonts w:hint="eastAsia" w:ascii="仿宋" w:hAnsi="仿宋" w:eastAsia="仿宋" w:cs="仿宋"/>
          <w:b w:val="0"/>
          <w:bCs/>
          <w:color w:val="auto"/>
          <w:kern w:val="2"/>
          <w:szCs w:val="28"/>
          <w:highlight w:val="none"/>
          <w:lang w:val="en-US" w:eastAsia="zh-CN"/>
        </w:rPr>
        <w:t xml:space="preserve">详见附件2：海港检验检测(宁波)有限公司2025年实验室作业点装修项目——工程量清单        </w:t>
      </w:r>
    </w:p>
    <w:p w14:paraId="469F68E2">
      <w:pPr>
        <w:rPr>
          <w:rFonts w:hint="eastAsia" w:ascii="仿宋" w:hAnsi="仿宋" w:eastAsia="仿宋" w:cs="仿宋"/>
          <w:b w:val="0"/>
          <w:bCs/>
          <w:color w:val="auto"/>
          <w:kern w:val="2"/>
          <w:szCs w:val="28"/>
          <w:highlight w:val="none"/>
          <w:lang w:val="en-US" w:eastAsia="zh-CN"/>
        </w:rPr>
      </w:pPr>
    </w:p>
    <w:p w14:paraId="544988E2">
      <w:pPr>
        <w:rPr>
          <w:rFonts w:hint="default" w:ascii="仿宋" w:hAnsi="仿宋" w:eastAsia="仿宋" w:cs="仿宋"/>
          <w:b/>
          <w:color w:val="auto"/>
          <w:kern w:val="2"/>
          <w:szCs w:val="28"/>
          <w:highlight w:val="none"/>
          <w:lang w:val="en-US" w:eastAsia="zh-CN"/>
        </w:rPr>
      </w:pPr>
      <w:r>
        <w:rPr>
          <w:rFonts w:hint="eastAsia" w:ascii="仿宋" w:hAnsi="仿宋" w:eastAsia="仿宋" w:cs="仿宋"/>
          <w:b/>
          <w:color w:val="auto"/>
          <w:kern w:val="2"/>
          <w:szCs w:val="28"/>
          <w:highlight w:val="none"/>
          <w:lang w:val="en-US" w:eastAsia="zh-CN"/>
        </w:rPr>
        <w:t xml:space="preserve">        </w:t>
      </w:r>
    </w:p>
    <w:p w14:paraId="049F4346">
      <w:pPr>
        <w:rPr>
          <w:rFonts w:hint="eastAsia" w:ascii="仿宋" w:hAnsi="仿宋" w:eastAsia="仿宋" w:cs="仿宋"/>
          <w:b/>
          <w:color w:val="auto"/>
          <w:kern w:val="2"/>
          <w:szCs w:val="28"/>
          <w:highlight w:val="none"/>
        </w:rPr>
      </w:pPr>
    </w:p>
    <w:p w14:paraId="71B7C4DF">
      <w:pPr>
        <w:rPr>
          <w:rFonts w:hint="eastAsia" w:ascii="仿宋" w:hAnsi="仿宋" w:eastAsia="仿宋" w:cs="仿宋"/>
          <w:b/>
          <w:color w:val="auto"/>
          <w:kern w:val="2"/>
          <w:szCs w:val="28"/>
          <w:highlight w:val="none"/>
        </w:rPr>
      </w:pPr>
    </w:p>
    <w:p w14:paraId="67E3B681">
      <w:pPr>
        <w:rPr>
          <w:rFonts w:hint="eastAsia" w:ascii="仿宋" w:hAnsi="仿宋" w:eastAsia="仿宋" w:cs="仿宋"/>
          <w:b/>
          <w:color w:val="auto"/>
          <w:kern w:val="2"/>
          <w:szCs w:val="28"/>
          <w:highlight w:val="none"/>
        </w:rPr>
      </w:pPr>
    </w:p>
    <w:p w14:paraId="492D43CA">
      <w:pPr>
        <w:ind w:firstLine="1540" w:firstLineChars="700"/>
        <w:rPr>
          <w:rFonts w:hint="eastAsia" w:ascii="仿宋" w:hAnsi="仿宋" w:eastAsia="仿宋" w:cs="仿宋"/>
          <w:b/>
          <w:color w:val="auto"/>
          <w:kern w:val="2"/>
          <w:szCs w:val="28"/>
          <w:highlight w:val="none"/>
        </w:rPr>
      </w:pPr>
      <w:r>
        <w:rPr>
          <w:rFonts w:hint="eastAsia" w:ascii="仿宋" w:hAnsi="仿宋" w:eastAsia="仿宋" w:cs="仿宋"/>
          <w:color w:val="auto"/>
          <w:sz w:val="22"/>
          <w:szCs w:val="22"/>
          <w:highlight w:val="none"/>
          <w:lang w:val="en-US" w:eastAsia="zh-CN"/>
        </w:rPr>
        <w:t>（4）主要材料价格表</w:t>
      </w:r>
    </w:p>
    <w:p w14:paraId="77DC7D23">
      <w:pPr>
        <w:rPr>
          <w:rFonts w:hint="eastAsia" w:ascii="仿宋" w:hAnsi="仿宋" w:eastAsia="仿宋" w:cs="仿宋"/>
          <w:b/>
          <w:color w:val="auto"/>
          <w:kern w:val="2"/>
          <w:szCs w:val="28"/>
          <w:highlight w:val="none"/>
        </w:rPr>
      </w:pPr>
    </w:p>
    <w:p w14:paraId="4FF10773">
      <w:pPr>
        <w:rPr>
          <w:rFonts w:hint="eastAsia" w:ascii="仿宋" w:hAnsi="仿宋" w:eastAsia="仿宋" w:cs="仿宋"/>
          <w:b/>
          <w:color w:val="auto"/>
          <w:kern w:val="2"/>
          <w:szCs w:val="28"/>
          <w:highlight w:val="none"/>
        </w:rPr>
      </w:pPr>
    </w:p>
    <w:p w14:paraId="6B46FA5E">
      <w:pPr>
        <w:rPr>
          <w:rFonts w:hint="eastAsia" w:ascii="仿宋" w:hAnsi="仿宋" w:eastAsia="仿宋" w:cs="仿宋"/>
          <w:b/>
          <w:color w:val="auto"/>
          <w:kern w:val="2"/>
          <w:szCs w:val="28"/>
          <w:highlight w:val="none"/>
        </w:rPr>
      </w:pPr>
    </w:p>
    <w:tbl>
      <w:tblPr>
        <w:tblStyle w:val="21"/>
        <w:tblW w:w="92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1"/>
        <w:gridCol w:w="2055"/>
        <w:gridCol w:w="2821"/>
        <w:gridCol w:w="1656"/>
        <w:gridCol w:w="770"/>
        <w:gridCol w:w="1257"/>
      </w:tblGrid>
      <w:tr w14:paraId="1FFC8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2" w:hRule="atLeast"/>
        </w:trPr>
        <w:tc>
          <w:tcPr>
            <w:tcW w:w="92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9AE5">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主要材料价格表</w:t>
            </w:r>
          </w:p>
        </w:tc>
      </w:tr>
      <w:tr w14:paraId="1ECAF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6"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C2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序号</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7E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名称</w:t>
            </w:r>
          </w:p>
        </w:tc>
        <w:tc>
          <w:tcPr>
            <w:tcW w:w="28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D8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参考品牌</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C9C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投标产品品牌</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3A6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单位</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9D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含税单价（元）</w:t>
            </w:r>
          </w:p>
        </w:tc>
      </w:tr>
      <w:tr w14:paraId="06B34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DDC3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58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无机涂料</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0E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立邦、多乐士、华润</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1008E">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39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元/㎡</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6ECE">
            <w:pPr>
              <w:jc w:val="center"/>
              <w:rPr>
                <w:rFonts w:hint="eastAsia" w:ascii="仿宋" w:hAnsi="仿宋" w:eastAsia="仿宋" w:cs="仿宋"/>
                <w:i w:val="0"/>
                <w:iCs w:val="0"/>
                <w:color w:val="000000"/>
                <w:sz w:val="21"/>
                <w:szCs w:val="21"/>
                <w:highlight w:val="none"/>
                <w:u w:val="none"/>
              </w:rPr>
            </w:pPr>
          </w:p>
        </w:tc>
      </w:tr>
      <w:tr w14:paraId="3A1AF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AC9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025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单层成品玻璃隔断(有立柱）</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1BA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汉尔姆、海韦斯、帝沃</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70CBA">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10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33FC">
            <w:pPr>
              <w:jc w:val="center"/>
              <w:rPr>
                <w:rFonts w:hint="eastAsia" w:ascii="仿宋" w:hAnsi="仿宋" w:eastAsia="仿宋" w:cs="仿宋"/>
                <w:i w:val="0"/>
                <w:iCs w:val="0"/>
                <w:color w:val="000000"/>
                <w:sz w:val="21"/>
                <w:szCs w:val="21"/>
                <w:highlight w:val="none"/>
                <w:u w:val="none"/>
              </w:rPr>
            </w:pPr>
          </w:p>
        </w:tc>
      </w:tr>
      <w:tr w14:paraId="5E57D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76A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A752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照明灯具</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CB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三雄极光、欧普、雷士</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B5C6">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29F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CD16">
            <w:pPr>
              <w:jc w:val="center"/>
              <w:rPr>
                <w:rFonts w:hint="eastAsia" w:ascii="仿宋" w:hAnsi="仿宋" w:eastAsia="仿宋" w:cs="仿宋"/>
                <w:i w:val="0"/>
                <w:iCs w:val="0"/>
                <w:color w:val="000000"/>
                <w:sz w:val="21"/>
                <w:szCs w:val="21"/>
                <w:highlight w:val="none"/>
                <w:u w:val="none"/>
              </w:rPr>
            </w:pPr>
          </w:p>
        </w:tc>
      </w:tr>
      <w:tr w14:paraId="2E3FC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4A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648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开关插座</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43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西门子、罗格朗、西蒙</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40D1">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02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7516">
            <w:pPr>
              <w:jc w:val="center"/>
              <w:rPr>
                <w:rFonts w:hint="eastAsia" w:ascii="仿宋" w:hAnsi="仿宋" w:eastAsia="仿宋" w:cs="仿宋"/>
                <w:i w:val="0"/>
                <w:iCs w:val="0"/>
                <w:color w:val="000000"/>
                <w:sz w:val="21"/>
                <w:szCs w:val="21"/>
                <w:highlight w:val="none"/>
                <w:u w:val="none"/>
              </w:rPr>
            </w:pPr>
          </w:p>
        </w:tc>
      </w:tr>
      <w:tr w14:paraId="4EF0F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E30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56D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电线、电缆</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0031">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球冠、宁波东方明珠、</w:t>
            </w:r>
          </w:p>
          <w:p w14:paraId="4B8C84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上海浦东</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51C9">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EA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元/m</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F43A">
            <w:pPr>
              <w:jc w:val="center"/>
              <w:rPr>
                <w:rFonts w:hint="eastAsia" w:ascii="仿宋" w:hAnsi="仿宋" w:eastAsia="仿宋" w:cs="仿宋"/>
                <w:i w:val="0"/>
                <w:iCs w:val="0"/>
                <w:color w:val="000000"/>
                <w:sz w:val="21"/>
                <w:szCs w:val="21"/>
                <w:highlight w:val="none"/>
                <w:u w:val="none"/>
              </w:rPr>
            </w:pPr>
          </w:p>
        </w:tc>
      </w:tr>
      <w:tr w14:paraId="47593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261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B9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视频监控系统</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F9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宇视、海康、大华</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9784">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63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8442">
            <w:pPr>
              <w:jc w:val="center"/>
              <w:rPr>
                <w:rFonts w:hint="eastAsia" w:ascii="仿宋" w:hAnsi="仿宋" w:eastAsia="仿宋" w:cs="仿宋"/>
                <w:i w:val="0"/>
                <w:iCs w:val="0"/>
                <w:color w:val="000000"/>
                <w:sz w:val="21"/>
                <w:szCs w:val="21"/>
                <w:highlight w:val="none"/>
                <w:u w:val="none"/>
              </w:rPr>
            </w:pPr>
          </w:p>
        </w:tc>
      </w:tr>
      <w:tr w14:paraId="01193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4EA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7</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20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门禁管理及考勤系统</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38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宇视、海康、大华</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5F7D">
            <w:pP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97F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DF8D0">
            <w:pPr>
              <w:rPr>
                <w:rFonts w:hint="eastAsia" w:ascii="仿宋" w:hAnsi="仿宋" w:eastAsia="仿宋" w:cs="仿宋"/>
                <w:i w:val="0"/>
                <w:iCs w:val="0"/>
                <w:color w:val="000000"/>
                <w:sz w:val="21"/>
                <w:szCs w:val="21"/>
                <w:highlight w:val="none"/>
                <w:u w:val="none"/>
              </w:rPr>
            </w:pPr>
          </w:p>
        </w:tc>
      </w:tr>
      <w:tr w14:paraId="4FC2A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23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69B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消防水阀门、给水阀门、不锈钢阀</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8DFF">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浙江春江、上海沪工、</w:t>
            </w:r>
          </w:p>
          <w:p w14:paraId="63A683A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埃美柯</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5F7E6">
            <w:pP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94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59659">
            <w:pPr>
              <w:rPr>
                <w:rFonts w:hint="eastAsia" w:ascii="仿宋" w:hAnsi="仿宋" w:eastAsia="仿宋" w:cs="仿宋"/>
                <w:i w:val="0"/>
                <w:iCs w:val="0"/>
                <w:color w:val="000000"/>
                <w:sz w:val="21"/>
                <w:szCs w:val="21"/>
                <w:highlight w:val="none"/>
                <w:u w:val="none"/>
              </w:rPr>
            </w:pPr>
          </w:p>
        </w:tc>
      </w:tr>
      <w:tr w14:paraId="456E6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9DF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F70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水龙头</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034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箭牌、恒洁、九牧</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5FAF6">
            <w:pP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2F0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0074">
            <w:pPr>
              <w:rPr>
                <w:rFonts w:hint="eastAsia" w:ascii="仿宋" w:hAnsi="仿宋" w:eastAsia="仿宋" w:cs="仿宋"/>
                <w:i w:val="0"/>
                <w:iCs w:val="0"/>
                <w:color w:val="000000"/>
                <w:sz w:val="21"/>
                <w:szCs w:val="21"/>
                <w:highlight w:val="none"/>
                <w:u w:val="none"/>
              </w:rPr>
            </w:pPr>
          </w:p>
        </w:tc>
      </w:tr>
      <w:tr w14:paraId="335E4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26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B3F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风机</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0275">
            <w:pPr>
              <w:keepNext w:val="0"/>
              <w:keepLines w:val="0"/>
              <w:widowControl/>
              <w:suppressLineNumbers w:val="0"/>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上虞特风、上虞金刚、</w:t>
            </w:r>
          </w:p>
          <w:p w14:paraId="2E9D76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上虞育才</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65901">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E8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0B318">
            <w:pPr>
              <w:jc w:val="center"/>
              <w:rPr>
                <w:rFonts w:hint="eastAsia" w:ascii="仿宋" w:hAnsi="仿宋" w:eastAsia="仿宋" w:cs="仿宋"/>
                <w:i w:val="0"/>
                <w:iCs w:val="0"/>
                <w:color w:val="000000"/>
                <w:sz w:val="21"/>
                <w:szCs w:val="21"/>
                <w:highlight w:val="none"/>
                <w:u w:val="none"/>
              </w:rPr>
            </w:pPr>
          </w:p>
        </w:tc>
      </w:tr>
      <w:tr w14:paraId="3180B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FB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A01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冷媒铜管</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8C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上海飞轮、青岛宏泰、金阳</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9F5A">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E7EE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元/m</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1B1F2">
            <w:pPr>
              <w:jc w:val="center"/>
              <w:rPr>
                <w:rFonts w:hint="eastAsia" w:ascii="仿宋" w:hAnsi="仿宋" w:eastAsia="仿宋" w:cs="仿宋"/>
                <w:i w:val="0"/>
                <w:iCs w:val="0"/>
                <w:color w:val="000000"/>
                <w:sz w:val="21"/>
                <w:szCs w:val="21"/>
                <w:highlight w:val="none"/>
                <w:u w:val="none"/>
              </w:rPr>
            </w:pPr>
          </w:p>
        </w:tc>
      </w:tr>
      <w:tr w14:paraId="4E133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2C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476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瓷砖（耐腐蚀防滑）</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1A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新中源、宏宇、马可波罗</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4A20">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31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元/㎡</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EEC7">
            <w:pPr>
              <w:jc w:val="center"/>
              <w:rPr>
                <w:rFonts w:hint="eastAsia" w:ascii="仿宋" w:hAnsi="仿宋" w:eastAsia="仿宋" w:cs="仿宋"/>
                <w:i w:val="0"/>
                <w:iCs w:val="0"/>
                <w:color w:val="000000"/>
                <w:sz w:val="21"/>
                <w:szCs w:val="21"/>
                <w:highlight w:val="none"/>
                <w:u w:val="none"/>
              </w:rPr>
            </w:pPr>
          </w:p>
        </w:tc>
      </w:tr>
      <w:tr w14:paraId="258FB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7FC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C5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净化板板材</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AF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苏州励沣、协多利(常州)、苏州林森</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0C9F0">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366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元/㎡</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989BD">
            <w:pPr>
              <w:jc w:val="center"/>
              <w:rPr>
                <w:rFonts w:hint="eastAsia" w:ascii="仿宋" w:hAnsi="仿宋" w:eastAsia="仿宋" w:cs="仿宋"/>
                <w:i w:val="0"/>
                <w:iCs w:val="0"/>
                <w:color w:val="000000"/>
                <w:sz w:val="21"/>
                <w:szCs w:val="21"/>
                <w:highlight w:val="none"/>
                <w:u w:val="none"/>
              </w:rPr>
            </w:pPr>
          </w:p>
        </w:tc>
      </w:tr>
      <w:tr w14:paraId="22EFD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8" w:hRule="atLeast"/>
        </w:trPr>
        <w:tc>
          <w:tcPr>
            <w:tcW w:w="92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1FBB">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设备品牌表</w:t>
            </w:r>
          </w:p>
        </w:tc>
      </w:tr>
      <w:tr w14:paraId="0D94F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86E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8DB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通风柜、操作台及PP药品柜</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3D6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华试、大橡木、多特、木研</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8515C">
            <w:pP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3670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C28B">
            <w:pPr>
              <w:jc w:val="center"/>
              <w:rPr>
                <w:rFonts w:hint="eastAsia" w:ascii="仿宋" w:hAnsi="仿宋" w:eastAsia="仿宋" w:cs="仿宋"/>
                <w:i w:val="0"/>
                <w:iCs w:val="0"/>
                <w:color w:val="000000"/>
                <w:sz w:val="21"/>
                <w:szCs w:val="21"/>
                <w:highlight w:val="none"/>
                <w:u w:val="none"/>
              </w:rPr>
            </w:pPr>
          </w:p>
        </w:tc>
      </w:tr>
      <w:tr w14:paraId="7ABC8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680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D5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应急喷淋台</w:t>
            </w:r>
          </w:p>
        </w:tc>
        <w:tc>
          <w:tcPr>
            <w:tcW w:w="2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FD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四创、台雄、TOF</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310D">
            <w:pPr>
              <w:jc w:val="center"/>
              <w:rPr>
                <w:rFonts w:hint="eastAsia" w:ascii="仿宋" w:hAnsi="仿宋" w:eastAsia="仿宋" w:cs="仿宋"/>
                <w:i w:val="0"/>
                <w:iCs w:val="0"/>
                <w:color w:val="000000"/>
                <w:sz w:val="21"/>
                <w:szCs w:val="21"/>
                <w:highlight w:val="none"/>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D9B7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个</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43FC">
            <w:pPr>
              <w:jc w:val="center"/>
              <w:rPr>
                <w:rFonts w:hint="eastAsia" w:ascii="仿宋" w:hAnsi="仿宋" w:eastAsia="仿宋" w:cs="仿宋"/>
                <w:i w:val="0"/>
                <w:iCs w:val="0"/>
                <w:color w:val="000000"/>
                <w:sz w:val="21"/>
                <w:szCs w:val="21"/>
                <w:highlight w:val="none"/>
                <w:u w:val="none"/>
              </w:rPr>
            </w:pPr>
          </w:p>
        </w:tc>
      </w:tr>
    </w:tbl>
    <w:p w14:paraId="1D74E955">
      <w:pPr>
        <w:rPr>
          <w:rFonts w:hint="eastAsia" w:ascii="仿宋" w:hAnsi="仿宋" w:eastAsia="仿宋" w:cs="仿宋"/>
          <w:b/>
          <w:color w:val="auto"/>
          <w:kern w:val="2"/>
          <w:szCs w:val="28"/>
          <w:highlight w:val="none"/>
        </w:rPr>
      </w:pPr>
    </w:p>
    <w:p w14:paraId="6AA3B823">
      <w:pPr>
        <w:rPr>
          <w:rFonts w:hint="eastAsia" w:ascii="仿宋" w:hAnsi="仿宋" w:eastAsia="仿宋" w:cs="仿宋"/>
          <w:b/>
          <w:color w:val="auto"/>
          <w:kern w:val="2"/>
          <w:szCs w:val="28"/>
          <w:highlight w:val="none"/>
        </w:rPr>
      </w:pPr>
    </w:p>
    <w:p w14:paraId="1C65C6E8">
      <w:pPr>
        <w:snapToGrid w:val="0"/>
        <w:spacing w:line="480" w:lineRule="auto"/>
        <w:ind w:left="-92" w:leftChars="-44"/>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w:t>
      </w:r>
      <w:r>
        <w:rPr>
          <w:rFonts w:hint="eastAsia" w:ascii="仿宋" w:hAnsi="仿宋" w:eastAsia="仿宋" w:cs="仿宋"/>
          <w:b w:val="0"/>
          <w:color w:val="auto"/>
          <w:sz w:val="21"/>
          <w:szCs w:val="21"/>
          <w:highlight w:val="none"/>
        </w:rPr>
        <w:t>或授权代表（签字或盖章）</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u w:val="single"/>
        </w:rPr>
        <w:t xml:space="preserve">                </w:t>
      </w:r>
    </w:p>
    <w:p w14:paraId="2838F7C1">
      <w:pPr>
        <w:snapToGrid w:val="0"/>
        <w:spacing w:line="480" w:lineRule="auto"/>
        <w:ind w:left="-92" w:leftChars="-44"/>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投标人（盖公章）：</w:t>
      </w:r>
      <w:r>
        <w:rPr>
          <w:rFonts w:hint="eastAsia" w:ascii="仿宋" w:hAnsi="仿宋" w:eastAsia="仿宋" w:cs="仿宋"/>
          <w:b w:val="0"/>
          <w:bCs/>
          <w:color w:val="auto"/>
          <w:sz w:val="21"/>
          <w:szCs w:val="21"/>
          <w:highlight w:val="none"/>
          <w:u w:val="single"/>
        </w:rPr>
        <w:t xml:space="preserve">                </w:t>
      </w:r>
    </w:p>
    <w:p w14:paraId="22B1D14C">
      <w:pPr>
        <w:snapToGrid w:val="0"/>
        <w:spacing w:line="480" w:lineRule="auto"/>
        <w:ind w:left="-92" w:leftChars="-44"/>
        <w:rPr>
          <w:rFonts w:hint="eastAsia" w:ascii="仿宋" w:hAnsi="仿宋" w:eastAsia="仿宋" w:cs="仿宋"/>
          <w:color w:val="auto"/>
          <w:szCs w:val="21"/>
          <w:highlight w:val="none"/>
          <w:lang w:val="en-US" w:eastAsia="zh-CN"/>
        </w:rPr>
        <w:sectPr>
          <w:headerReference r:id="rId12" w:type="default"/>
          <w:footerReference r:id="rId14" w:type="default"/>
          <w:headerReference r:id="rId13" w:type="even"/>
          <w:footerReference r:id="rId15" w:type="even"/>
          <w:pgSz w:w="11906" w:h="16838"/>
          <w:pgMar w:top="1361" w:right="1134" w:bottom="1361" w:left="1531" w:header="935"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color w:val="auto"/>
          <w:szCs w:val="21"/>
          <w:highlight w:val="none"/>
          <w:lang w:val="en-US" w:eastAsia="zh-CN"/>
        </w:rPr>
        <w:t>日</w:t>
      </w:r>
    </w:p>
    <w:p w14:paraId="79B89FBF">
      <w:pPr>
        <w:rPr>
          <w:rFonts w:hint="eastAsia" w:ascii="仿宋" w:hAnsi="仿宋" w:eastAsia="仿宋" w:cs="仿宋"/>
          <w:b/>
          <w:color w:val="auto"/>
          <w:kern w:val="2"/>
          <w:szCs w:val="28"/>
          <w:highlight w:val="none"/>
        </w:rPr>
      </w:pPr>
    </w:p>
    <w:p w14:paraId="2B083C44">
      <w:pPr>
        <w:pStyle w:val="2"/>
        <w:ind w:left="0" w:leftChars="0" w:firstLine="0" w:firstLineChars="0"/>
        <w:rPr>
          <w:rFonts w:hint="eastAsia" w:ascii="仿宋" w:hAnsi="仿宋" w:eastAsia="仿宋" w:cs="仿宋"/>
          <w:b/>
          <w:color w:val="auto"/>
          <w:kern w:val="2"/>
          <w:szCs w:val="28"/>
          <w:highlight w:val="none"/>
        </w:rPr>
      </w:pPr>
    </w:p>
    <w:p w14:paraId="14F52455">
      <w:pPr>
        <w:snapToGrid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2、第二部分：商务技术标</w:t>
      </w:r>
    </w:p>
    <w:p w14:paraId="614BC445">
      <w:pPr>
        <w:jc w:val="center"/>
        <w:rPr>
          <w:rFonts w:hint="eastAsia" w:ascii="仿宋" w:hAnsi="仿宋" w:eastAsia="仿宋" w:cs="仿宋"/>
          <w:color w:val="auto"/>
          <w:highlight w:val="none"/>
        </w:rPr>
      </w:pPr>
      <w:bookmarkStart w:id="60" w:name="评标索引表"/>
      <w:r>
        <w:rPr>
          <w:rFonts w:hint="eastAsia" w:ascii="仿宋" w:hAnsi="仿宋" w:eastAsia="仿宋" w:cs="仿宋"/>
          <w:color w:val="auto"/>
          <w:highlight w:val="none"/>
        </w:rPr>
        <w:t>评标索引表</w:t>
      </w:r>
      <w:bookmarkEnd w:id="60"/>
    </w:p>
    <w:p w14:paraId="5B8444ED">
      <w:pPr>
        <w:jc w:val="center"/>
        <w:rPr>
          <w:rFonts w:hint="eastAsia" w:ascii="仿宋" w:hAnsi="仿宋" w:eastAsia="仿宋" w:cs="仿宋"/>
          <w:color w:val="auto"/>
          <w:highlight w:val="none"/>
        </w:rPr>
      </w:pPr>
    </w:p>
    <w:tbl>
      <w:tblPr>
        <w:tblStyle w:val="2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4767"/>
        <w:gridCol w:w="2835"/>
      </w:tblGrid>
      <w:tr w14:paraId="3FD66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noWrap w:val="0"/>
            <w:vAlign w:val="center"/>
          </w:tcPr>
          <w:p w14:paraId="70080C8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评审模块</w:t>
            </w:r>
          </w:p>
        </w:tc>
        <w:tc>
          <w:tcPr>
            <w:tcW w:w="4767" w:type="dxa"/>
            <w:noWrap w:val="0"/>
            <w:vAlign w:val="center"/>
          </w:tcPr>
          <w:p w14:paraId="2C334FF0">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评审因素</w:t>
            </w:r>
          </w:p>
        </w:tc>
        <w:tc>
          <w:tcPr>
            <w:tcW w:w="2835" w:type="dxa"/>
            <w:noWrap w:val="0"/>
            <w:vAlign w:val="center"/>
          </w:tcPr>
          <w:p w14:paraId="450C1A4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对应投标文件页码</w:t>
            </w:r>
          </w:p>
        </w:tc>
      </w:tr>
      <w:tr w14:paraId="7E3CB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exact"/>
        </w:trPr>
        <w:tc>
          <w:tcPr>
            <w:tcW w:w="1578" w:type="dxa"/>
            <w:vMerge w:val="restart"/>
            <w:noWrap w:val="0"/>
            <w:vAlign w:val="center"/>
          </w:tcPr>
          <w:p w14:paraId="1C7B679E">
            <w:pPr>
              <w:tabs>
                <w:tab w:val="left" w:pos="720"/>
              </w:tabs>
              <w:spacing w:line="360" w:lineRule="auto"/>
              <w:ind w:left="-2" w:firstLine="1"/>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商务技术部分</w:t>
            </w:r>
          </w:p>
          <w:p w14:paraId="568F648B">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3AE2DB58">
            <w:pPr>
              <w:jc w:val="center"/>
              <w:rPr>
                <w:rFonts w:hint="eastAsia" w:ascii="仿宋" w:hAnsi="仿宋" w:eastAsia="仿宋" w:cs="仿宋"/>
                <w:color w:val="auto"/>
                <w:sz w:val="21"/>
                <w:szCs w:val="21"/>
                <w:highlight w:val="none"/>
              </w:rPr>
            </w:pPr>
          </w:p>
        </w:tc>
        <w:tc>
          <w:tcPr>
            <w:tcW w:w="2835" w:type="dxa"/>
            <w:noWrap w:val="0"/>
            <w:vAlign w:val="center"/>
          </w:tcPr>
          <w:p w14:paraId="542019D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15251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exact"/>
        </w:trPr>
        <w:tc>
          <w:tcPr>
            <w:tcW w:w="1578" w:type="dxa"/>
            <w:vMerge w:val="continue"/>
            <w:noWrap w:val="0"/>
            <w:vAlign w:val="center"/>
          </w:tcPr>
          <w:p w14:paraId="0E6B9AAB">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38276B23">
            <w:pPr>
              <w:jc w:val="center"/>
              <w:rPr>
                <w:rFonts w:hint="eastAsia" w:ascii="仿宋" w:hAnsi="仿宋" w:eastAsia="仿宋" w:cs="仿宋"/>
                <w:color w:val="auto"/>
                <w:sz w:val="21"/>
                <w:szCs w:val="21"/>
                <w:highlight w:val="none"/>
              </w:rPr>
            </w:pPr>
          </w:p>
        </w:tc>
        <w:tc>
          <w:tcPr>
            <w:tcW w:w="2835" w:type="dxa"/>
            <w:noWrap w:val="0"/>
            <w:vAlign w:val="center"/>
          </w:tcPr>
          <w:p w14:paraId="4AE9DC08">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62807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3AC4A458">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100EDF75">
            <w:pPr>
              <w:widowControl/>
              <w:jc w:val="center"/>
              <w:textAlignment w:val="center"/>
              <w:rPr>
                <w:rFonts w:hint="eastAsia" w:ascii="仿宋" w:hAnsi="仿宋" w:eastAsia="仿宋" w:cs="仿宋"/>
                <w:color w:val="auto"/>
                <w:sz w:val="21"/>
                <w:szCs w:val="21"/>
                <w:highlight w:val="none"/>
              </w:rPr>
            </w:pPr>
          </w:p>
        </w:tc>
        <w:tc>
          <w:tcPr>
            <w:tcW w:w="2835" w:type="dxa"/>
            <w:noWrap w:val="0"/>
            <w:vAlign w:val="center"/>
          </w:tcPr>
          <w:p w14:paraId="74ED0438">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6D67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exact"/>
        </w:trPr>
        <w:tc>
          <w:tcPr>
            <w:tcW w:w="1578" w:type="dxa"/>
            <w:vMerge w:val="continue"/>
            <w:noWrap w:val="0"/>
            <w:vAlign w:val="center"/>
          </w:tcPr>
          <w:p w14:paraId="4DA051D1">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6D5ED3FD">
            <w:pPr>
              <w:tabs>
                <w:tab w:val="left" w:pos="720"/>
              </w:tabs>
              <w:spacing w:line="360" w:lineRule="auto"/>
              <w:jc w:val="center"/>
              <w:rPr>
                <w:rFonts w:hint="eastAsia" w:ascii="仿宋" w:hAnsi="仿宋" w:eastAsia="仿宋" w:cs="仿宋"/>
                <w:color w:val="auto"/>
                <w:sz w:val="21"/>
                <w:szCs w:val="21"/>
                <w:highlight w:val="none"/>
              </w:rPr>
            </w:pPr>
          </w:p>
        </w:tc>
        <w:tc>
          <w:tcPr>
            <w:tcW w:w="2835" w:type="dxa"/>
            <w:noWrap w:val="0"/>
            <w:vAlign w:val="center"/>
          </w:tcPr>
          <w:p w14:paraId="46FEBF28">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3CF1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00DFE3DE">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59C5B187">
            <w:pPr>
              <w:tabs>
                <w:tab w:val="left" w:pos="720"/>
              </w:tabs>
              <w:spacing w:line="360" w:lineRule="auto"/>
              <w:jc w:val="center"/>
              <w:rPr>
                <w:rFonts w:hint="eastAsia" w:ascii="仿宋" w:hAnsi="仿宋" w:eastAsia="仿宋" w:cs="仿宋"/>
                <w:color w:val="auto"/>
                <w:sz w:val="21"/>
                <w:szCs w:val="21"/>
                <w:highlight w:val="none"/>
              </w:rPr>
            </w:pPr>
          </w:p>
        </w:tc>
        <w:tc>
          <w:tcPr>
            <w:tcW w:w="2835" w:type="dxa"/>
            <w:noWrap w:val="0"/>
            <w:vAlign w:val="center"/>
          </w:tcPr>
          <w:p w14:paraId="626B6F96">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2610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55508B0F">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200D5EF6">
            <w:pPr>
              <w:widowControl/>
              <w:jc w:val="center"/>
              <w:textAlignment w:val="center"/>
              <w:rPr>
                <w:rFonts w:hint="eastAsia" w:ascii="仿宋" w:hAnsi="仿宋" w:eastAsia="仿宋" w:cs="仿宋"/>
                <w:color w:val="auto"/>
                <w:sz w:val="21"/>
                <w:szCs w:val="21"/>
                <w:highlight w:val="none"/>
              </w:rPr>
            </w:pPr>
          </w:p>
        </w:tc>
        <w:tc>
          <w:tcPr>
            <w:tcW w:w="2835" w:type="dxa"/>
            <w:noWrap w:val="0"/>
            <w:vAlign w:val="center"/>
          </w:tcPr>
          <w:p w14:paraId="60BAD3B7">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75D4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21814B2B">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133C47A9">
            <w:pPr>
              <w:widowControl/>
              <w:jc w:val="center"/>
              <w:textAlignment w:val="center"/>
              <w:rPr>
                <w:rFonts w:hint="eastAsia" w:ascii="仿宋" w:hAnsi="仿宋" w:eastAsia="仿宋" w:cs="仿宋"/>
                <w:color w:val="auto"/>
                <w:sz w:val="21"/>
                <w:szCs w:val="21"/>
                <w:highlight w:val="none"/>
              </w:rPr>
            </w:pPr>
          </w:p>
        </w:tc>
        <w:tc>
          <w:tcPr>
            <w:tcW w:w="2835" w:type="dxa"/>
            <w:noWrap w:val="0"/>
            <w:vAlign w:val="center"/>
          </w:tcPr>
          <w:p w14:paraId="4D805D5D">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6982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trPr>
        <w:tc>
          <w:tcPr>
            <w:tcW w:w="1578" w:type="dxa"/>
            <w:vMerge w:val="continue"/>
            <w:noWrap w:val="0"/>
            <w:vAlign w:val="center"/>
          </w:tcPr>
          <w:p w14:paraId="417A0D67">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4D43C3AC">
            <w:pPr>
              <w:widowControl/>
              <w:jc w:val="center"/>
              <w:textAlignment w:val="center"/>
              <w:rPr>
                <w:rFonts w:hint="eastAsia" w:ascii="仿宋" w:hAnsi="仿宋" w:eastAsia="仿宋" w:cs="仿宋"/>
                <w:color w:val="auto"/>
                <w:sz w:val="21"/>
                <w:szCs w:val="21"/>
                <w:highlight w:val="none"/>
              </w:rPr>
            </w:pPr>
          </w:p>
        </w:tc>
        <w:tc>
          <w:tcPr>
            <w:tcW w:w="2835" w:type="dxa"/>
            <w:noWrap w:val="0"/>
            <w:vAlign w:val="center"/>
          </w:tcPr>
          <w:p w14:paraId="4453AAA4">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r w14:paraId="2FB2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78" w:type="dxa"/>
            <w:vMerge w:val="continue"/>
            <w:noWrap w:val="0"/>
            <w:vAlign w:val="center"/>
          </w:tcPr>
          <w:p w14:paraId="095DE3C7">
            <w:pPr>
              <w:tabs>
                <w:tab w:val="left" w:pos="720"/>
              </w:tabs>
              <w:spacing w:line="360" w:lineRule="auto"/>
              <w:jc w:val="center"/>
              <w:rPr>
                <w:rFonts w:hint="eastAsia" w:ascii="仿宋" w:hAnsi="仿宋" w:eastAsia="仿宋" w:cs="仿宋"/>
                <w:color w:val="auto"/>
                <w:sz w:val="21"/>
                <w:szCs w:val="21"/>
                <w:highlight w:val="none"/>
              </w:rPr>
            </w:pPr>
          </w:p>
        </w:tc>
        <w:tc>
          <w:tcPr>
            <w:tcW w:w="4767" w:type="dxa"/>
            <w:noWrap w:val="0"/>
            <w:vAlign w:val="center"/>
          </w:tcPr>
          <w:p w14:paraId="2D20436A">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2835" w:type="dxa"/>
            <w:noWrap w:val="0"/>
            <w:vAlign w:val="center"/>
          </w:tcPr>
          <w:p w14:paraId="50E9B8FC">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第___页到第___页</w:t>
            </w:r>
          </w:p>
        </w:tc>
      </w:tr>
    </w:tbl>
    <w:p w14:paraId="4A07FFCD">
      <w:pPr>
        <w:rPr>
          <w:rFonts w:hint="eastAsia" w:ascii="仿宋" w:hAnsi="仿宋" w:eastAsia="仿宋" w:cs="仿宋"/>
          <w:color w:val="auto"/>
          <w:sz w:val="21"/>
          <w:highlight w:val="none"/>
        </w:rPr>
      </w:pPr>
      <w:r>
        <w:rPr>
          <w:rFonts w:hint="eastAsia" w:ascii="仿宋" w:hAnsi="仿宋" w:eastAsia="仿宋" w:cs="仿宋"/>
          <w:color w:val="auto"/>
          <w:sz w:val="21"/>
          <w:highlight w:val="none"/>
        </w:rPr>
        <w:t>说明：</w:t>
      </w:r>
    </w:p>
    <w:p w14:paraId="27A143BE">
      <w:pPr>
        <w:rPr>
          <w:rFonts w:hint="eastAsia" w:ascii="仿宋" w:hAnsi="仿宋" w:eastAsia="仿宋" w:cs="仿宋"/>
          <w:color w:val="auto"/>
          <w:sz w:val="21"/>
          <w:highlight w:val="none"/>
        </w:rPr>
      </w:pPr>
      <w:r>
        <w:rPr>
          <w:rFonts w:hint="eastAsia" w:ascii="仿宋" w:hAnsi="仿宋" w:eastAsia="仿宋" w:cs="仿宋"/>
          <w:color w:val="auto"/>
          <w:sz w:val="21"/>
          <w:highlight w:val="none"/>
        </w:rPr>
        <w:t>（1）为保证投标文件制作质量，加快评审进度和准确性，请投标人务必按编制的投标文件内容完善本评审索引表；</w:t>
      </w:r>
    </w:p>
    <w:p w14:paraId="080D33CB">
      <w:pPr>
        <w:rPr>
          <w:rFonts w:hint="eastAsia" w:ascii="仿宋" w:hAnsi="仿宋" w:eastAsia="仿宋" w:cs="仿宋"/>
          <w:color w:val="auto"/>
          <w:sz w:val="21"/>
          <w:highlight w:val="none"/>
        </w:rPr>
      </w:pPr>
      <w:r>
        <w:rPr>
          <w:rFonts w:hint="eastAsia" w:ascii="仿宋" w:hAnsi="仿宋" w:eastAsia="仿宋" w:cs="仿宋"/>
          <w:color w:val="auto"/>
          <w:sz w:val="21"/>
          <w:highlight w:val="none"/>
        </w:rPr>
        <w:t>（2）本表可根据评标办法相关内容扩展。</w:t>
      </w:r>
    </w:p>
    <w:p w14:paraId="5042FE2F">
      <w:pPr>
        <w:snapToGrid w:val="0"/>
        <w:spacing w:before="120" w:beforeLines="50" w:after="50" w:line="360" w:lineRule="auto"/>
        <w:jc w:val="both"/>
        <w:rPr>
          <w:rFonts w:hint="eastAsia" w:ascii="仿宋" w:hAnsi="仿宋" w:eastAsia="仿宋" w:cs="仿宋"/>
          <w:color w:val="auto"/>
          <w:sz w:val="21"/>
          <w:szCs w:val="21"/>
          <w:highlight w:val="none"/>
        </w:rPr>
      </w:pPr>
    </w:p>
    <w:p w14:paraId="0FBBACD5">
      <w:pPr>
        <w:snapToGrid w:val="0"/>
        <w:spacing w:before="120" w:beforeLines="50" w:after="50"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r>
        <w:rPr>
          <w:rFonts w:hint="eastAsia" w:ascii="仿宋" w:hAnsi="仿宋" w:eastAsia="仿宋" w:cs="仿宋"/>
          <w:color w:val="auto"/>
          <w:sz w:val="21"/>
          <w:szCs w:val="21"/>
          <w:highlight w:val="none"/>
        </w:rPr>
        <w:t>（1）商务偏离表</w:t>
      </w:r>
    </w:p>
    <w:p w14:paraId="60D99661">
      <w:pPr>
        <w:snapToGrid w:val="0"/>
        <w:spacing w:before="120" w:beforeLines="50" w:after="120" w:afterLines="50"/>
        <w:ind w:firstLine="630" w:firstLineChars="300"/>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招标编号：                 项目名称：</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7"/>
        <w:gridCol w:w="2790"/>
        <w:gridCol w:w="2198"/>
        <w:gridCol w:w="1680"/>
      </w:tblGrid>
      <w:tr w14:paraId="3918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577" w:type="dxa"/>
            <w:noWrap w:val="0"/>
            <w:vAlign w:val="center"/>
          </w:tcPr>
          <w:p w14:paraId="20E779D0">
            <w:pPr>
              <w:snapToGrid w:val="0"/>
              <w:spacing w:before="120" w:beforeLines="50" w:after="120" w:afterLines="50"/>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条款号</w:t>
            </w:r>
          </w:p>
        </w:tc>
        <w:tc>
          <w:tcPr>
            <w:tcW w:w="2790" w:type="dxa"/>
            <w:noWrap w:val="0"/>
            <w:vAlign w:val="center"/>
          </w:tcPr>
          <w:p w14:paraId="4D232F88">
            <w:pPr>
              <w:snapToGrid w:val="0"/>
              <w:spacing w:before="120" w:beforeLines="50" w:after="120" w:afterLines="50"/>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招标文件要求</w:t>
            </w:r>
          </w:p>
        </w:tc>
        <w:tc>
          <w:tcPr>
            <w:tcW w:w="2198" w:type="dxa"/>
            <w:noWrap w:val="0"/>
            <w:vAlign w:val="center"/>
          </w:tcPr>
          <w:p w14:paraId="6B933CB6">
            <w:pPr>
              <w:snapToGrid w:val="0"/>
              <w:spacing w:before="120" w:beforeLines="50" w:after="120" w:afterLines="50"/>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投标人的承诺和说明</w:t>
            </w:r>
          </w:p>
        </w:tc>
        <w:tc>
          <w:tcPr>
            <w:tcW w:w="1680" w:type="dxa"/>
            <w:noWrap w:val="0"/>
            <w:vAlign w:val="center"/>
          </w:tcPr>
          <w:p w14:paraId="178244E6">
            <w:pPr>
              <w:snapToGrid w:val="0"/>
              <w:spacing w:before="120" w:beforeLines="50" w:after="120" w:afterLines="50"/>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偏离情况</w:t>
            </w:r>
          </w:p>
        </w:tc>
      </w:tr>
      <w:tr w14:paraId="3116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577" w:type="dxa"/>
            <w:noWrap w:val="0"/>
            <w:vAlign w:val="center"/>
          </w:tcPr>
          <w:p w14:paraId="45054C47">
            <w:pPr>
              <w:snapToGrid w:val="0"/>
              <w:spacing w:before="120" w:beforeLines="50" w:after="120" w:afterLines="50"/>
              <w:jc w:val="center"/>
              <w:rPr>
                <w:rFonts w:hint="eastAsia" w:ascii="仿宋" w:hAnsi="仿宋" w:eastAsia="仿宋" w:cs="仿宋"/>
                <w:b w:val="0"/>
                <w:bCs/>
                <w:color w:val="auto"/>
                <w:sz w:val="21"/>
                <w:szCs w:val="21"/>
                <w:highlight w:val="none"/>
              </w:rPr>
            </w:pPr>
          </w:p>
        </w:tc>
        <w:tc>
          <w:tcPr>
            <w:tcW w:w="2790" w:type="dxa"/>
            <w:noWrap w:val="0"/>
            <w:vAlign w:val="center"/>
          </w:tcPr>
          <w:p w14:paraId="5CDE72FD">
            <w:pPr>
              <w:snapToGrid w:val="0"/>
              <w:spacing w:before="120" w:beforeLines="50" w:after="120" w:afterLines="50"/>
              <w:rPr>
                <w:rFonts w:hint="eastAsia" w:ascii="仿宋" w:hAnsi="仿宋" w:eastAsia="仿宋" w:cs="仿宋"/>
                <w:b w:val="0"/>
                <w:bCs/>
                <w:color w:val="auto"/>
                <w:sz w:val="21"/>
                <w:szCs w:val="21"/>
                <w:highlight w:val="none"/>
              </w:rPr>
            </w:pPr>
          </w:p>
        </w:tc>
        <w:tc>
          <w:tcPr>
            <w:tcW w:w="2198" w:type="dxa"/>
            <w:noWrap w:val="0"/>
            <w:vAlign w:val="top"/>
          </w:tcPr>
          <w:p w14:paraId="307798F6">
            <w:pPr>
              <w:snapToGrid w:val="0"/>
              <w:spacing w:before="120" w:beforeLines="50" w:after="120" w:afterLines="50"/>
              <w:rPr>
                <w:rFonts w:hint="eastAsia" w:ascii="仿宋" w:hAnsi="仿宋" w:eastAsia="仿宋" w:cs="仿宋"/>
                <w:b w:val="0"/>
                <w:bCs/>
                <w:color w:val="auto"/>
                <w:sz w:val="21"/>
                <w:szCs w:val="21"/>
                <w:highlight w:val="none"/>
              </w:rPr>
            </w:pPr>
          </w:p>
        </w:tc>
        <w:tc>
          <w:tcPr>
            <w:tcW w:w="1680" w:type="dxa"/>
            <w:noWrap w:val="0"/>
            <w:vAlign w:val="top"/>
          </w:tcPr>
          <w:p w14:paraId="1ACBBEB3">
            <w:pPr>
              <w:snapToGrid w:val="0"/>
              <w:spacing w:before="120" w:beforeLines="50" w:after="120" w:afterLines="50"/>
              <w:rPr>
                <w:rFonts w:hint="eastAsia" w:ascii="仿宋" w:hAnsi="仿宋" w:eastAsia="仿宋" w:cs="仿宋"/>
                <w:b w:val="0"/>
                <w:bCs/>
                <w:color w:val="auto"/>
                <w:sz w:val="21"/>
                <w:szCs w:val="21"/>
                <w:highlight w:val="none"/>
              </w:rPr>
            </w:pPr>
          </w:p>
        </w:tc>
      </w:tr>
      <w:tr w14:paraId="1B19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77" w:type="dxa"/>
            <w:noWrap w:val="0"/>
            <w:vAlign w:val="center"/>
          </w:tcPr>
          <w:p w14:paraId="2DC21A8C">
            <w:pPr>
              <w:snapToGrid w:val="0"/>
              <w:spacing w:before="120" w:beforeLines="50" w:after="120" w:afterLines="50"/>
              <w:jc w:val="center"/>
              <w:rPr>
                <w:rFonts w:hint="eastAsia" w:ascii="仿宋" w:hAnsi="仿宋" w:eastAsia="仿宋" w:cs="仿宋"/>
                <w:b w:val="0"/>
                <w:bCs/>
                <w:color w:val="auto"/>
                <w:sz w:val="21"/>
                <w:szCs w:val="21"/>
                <w:highlight w:val="none"/>
              </w:rPr>
            </w:pPr>
          </w:p>
        </w:tc>
        <w:tc>
          <w:tcPr>
            <w:tcW w:w="2790" w:type="dxa"/>
            <w:noWrap w:val="0"/>
            <w:vAlign w:val="center"/>
          </w:tcPr>
          <w:p w14:paraId="1D0F38D4">
            <w:pPr>
              <w:snapToGrid w:val="0"/>
              <w:spacing w:before="120" w:beforeLines="50" w:after="120" w:afterLines="50"/>
              <w:rPr>
                <w:rFonts w:hint="eastAsia" w:ascii="仿宋" w:hAnsi="仿宋" w:eastAsia="仿宋" w:cs="仿宋"/>
                <w:b w:val="0"/>
                <w:bCs/>
                <w:color w:val="auto"/>
                <w:sz w:val="21"/>
                <w:szCs w:val="21"/>
                <w:highlight w:val="none"/>
              </w:rPr>
            </w:pPr>
          </w:p>
        </w:tc>
        <w:tc>
          <w:tcPr>
            <w:tcW w:w="2198" w:type="dxa"/>
            <w:noWrap w:val="0"/>
            <w:vAlign w:val="top"/>
          </w:tcPr>
          <w:p w14:paraId="55DA0810">
            <w:pPr>
              <w:snapToGrid w:val="0"/>
              <w:spacing w:before="120" w:beforeLines="50" w:after="120" w:afterLines="50"/>
              <w:rPr>
                <w:rFonts w:hint="eastAsia" w:ascii="仿宋" w:hAnsi="仿宋" w:eastAsia="仿宋" w:cs="仿宋"/>
                <w:b w:val="0"/>
                <w:bCs/>
                <w:color w:val="auto"/>
                <w:sz w:val="21"/>
                <w:szCs w:val="21"/>
                <w:highlight w:val="none"/>
              </w:rPr>
            </w:pPr>
          </w:p>
        </w:tc>
        <w:tc>
          <w:tcPr>
            <w:tcW w:w="1680" w:type="dxa"/>
            <w:noWrap w:val="0"/>
            <w:vAlign w:val="top"/>
          </w:tcPr>
          <w:p w14:paraId="4C8158C4">
            <w:pPr>
              <w:snapToGrid w:val="0"/>
              <w:spacing w:before="120" w:beforeLines="50" w:after="120" w:afterLines="50"/>
              <w:rPr>
                <w:rFonts w:hint="eastAsia" w:ascii="仿宋" w:hAnsi="仿宋" w:eastAsia="仿宋" w:cs="仿宋"/>
                <w:b w:val="0"/>
                <w:bCs/>
                <w:color w:val="auto"/>
                <w:sz w:val="21"/>
                <w:szCs w:val="21"/>
                <w:highlight w:val="none"/>
              </w:rPr>
            </w:pPr>
          </w:p>
        </w:tc>
      </w:tr>
      <w:tr w14:paraId="6E2C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577" w:type="dxa"/>
            <w:noWrap w:val="0"/>
            <w:vAlign w:val="center"/>
          </w:tcPr>
          <w:p w14:paraId="12D43C6B">
            <w:pPr>
              <w:snapToGrid w:val="0"/>
              <w:spacing w:before="120" w:beforeLines="50" w:after="120" w:afterLines="50"/>
              <w:jc w:val="center"/>
              <w:rPr>
                <w:rFonts w:hint="eastAsia" w:ascii="仿宋" w:hAnsi="仿宋" w:eastAsia="仿宋" w:cs="仿宋"/>
                <w:b w:val="0"/>
                <w:bCs/>
                <w:color w:val="auto"/>
                <w:sz w:val="21"/>
                <w:szCs w:val="21"/>
                <w:highlight w:val="none"/>
              </w:rPr>
            </w:pPr>
          </w:p>
        </w:tc>
        <w:tc>
          <w:tcPr>
            <w:tcW w:w="2790" w:type="dxa"/>
            <w:noWrap w:val="0"/>
            <w:vAlign w:val="center"/>
          </w:tcPr>
          <w:p w14:paraId="5FB4DF69">
            <w:pPr>
              <w:snapToGrid w:val="0"/>
              <w:spacing w:before="120" w:beforeLines="50" w:after="120" w:afterLines="50"/>
              <w:rPr>
                <w:rFonts w:hint="eastAsia" w:ascii="仿宋" w:hAnsi="仿宋" w:eastAsia="仿宋" w:cs="仿宋"/>
                <w:b w:val="0"/>
                <w:bCs/>
                <w:color w:val="auto"/>
                <w:sz w:val="21"/>
                <w:szCs w:val="21"/>
                <w:highlight w:val="none"/>
              </w:rPr>
            </w:pPr>
          </w:p>
        </w:tc>
        <w:tc>
          <w:tcPr>
            <w:tcW w:w="2198" w:type="dxa"/>
            <w:noWrap w:val="0"/>
            <w:vAlign w:val="top"/>
          </w:tcPr>
          <w:p w14:paraId="5FF03E2B">
            <w:pPr>
              <w:snapToGrid w:val="0"/>
              <w:spacing w:before="120" w:beforeLines="50" w:after="120" w:afterLines="50"/>
              <w:rPr>
                <w:rFonts w:hint="eastAsia" w:ascii="仿宋" w:hAnsi="仿宋" w:eastAsia="仿宋" w:cs="仿宋"/>
                <w:b w:val="0"/>
                <w:bCs/>
                <w:color w:val="auto"/>
                <w:sz w:val="21"/>
                <w:szCs w:val="21"/>
                <w:highlight w:val="none"/>
              </w:rPr>
            </w:pPr>
          </w:p>
        </w:tc>
        <w:tc>
          <w:tcPr>
            <w:tcW w:w="1680" w:type="dxa"/>
            <w:noWrap w:val="0"/>
            <w:vAlign w:val="top"/>
          </w:tcPr>
          <w:p w14:paraId="3504C08A">
            <w:pPr>
              <w:snapToGrid w:val="0"/>
              <w:spacing w:before="120" w:beforeLines="50" w:after="120" w:afterLines="50"/>
              <w:rPr>
                <w:rFonts w:hint="eastAsia" w:ascii="仿宋" w:hAnsi="仿宋" w:eastAsia="仿宋" w:cs="仿宋"/>
                <w:b w:val="0"/>
                <w:bCs/>
                <w:color w:val="auto"/>
                <w:sz w:val="21"/>
                <w:szCs w:val="21"/>
                <w:highlight w:val="none"/>
              </w:rPr>
            </w:pPr>
          </w:p>
        </w:tc>
      </w:tr>
      <w:tr w14:paraId="7CE8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7" w:type="dxa"/>
            <w:noWrap w:val="0"/>
            <w:vAlign w:val="center"/>
          </w:tcPr>
          <w:p w14:paraId="657F6DEB">
            <w:pPr>
              <w:snapToGrid w:val="0"/>
              <w:spacing w:before="120" w:beforeLines="50" w:after="120" w:afterLines="50"/>
              <w:jc w:val="center"/>
              <w:rPr>
                <w:rFonts w:hint="eastAsia" w:ascii="仿宋" w:hAnsi="仿宋" w:eastAsia="仿宋" w:cs="仿宋"/>
                <w:b w:val="0"/>
                <w:bCs/>
                <w:color w:val="auto"/>
                <w:sz w:val="21"/>
                <w:szCs w:val="21"/>
                <w:highlight w:val="none"/>
              </w:rPr>
            </w:pPr>
          </w:p>
        </w:tc>
        <w:tc>
          <w:tcPr>
            <w:tcW w:w="2790" w:type="dxa"/>
            <w:noWrap w:val="0"/>
            <w:vAlign w:val="center"/>
          </w:tcPr>
          <w:p w14:paraId="73AEAAE2">
            <w:pPr>
              <w:snapToGrid w:val="0"/>
              <w:spacing w:before="120" w:beforeLines="50" w:after="120" w:afterLines="50"/>
              <w:rPr>
                <w:rFonts w:hint="eastAsia" w:ascii="仿宋" w:hAnsi="仿宋" w:eastAsia="仿宋" w:cs="仿宋"/>
                <w:b w:val="0"/>
                <w:bCs/>
                <w:color w:val="auto"/>
                <w:sz w:val="21"/>
                <w:szCs w:val="21"/>
                <w:highlight w:val="none"/>
              </w:rPr>
            </w:pPr>
          </w:p>
        </w:tc>
        <w:tc>
          <w:tcPr>
            <w:tcW w:w="2198" w:type="dxa"/>
            <w:noWrap w:val="0"/>
            <w:vAlign w:val="top"/>
          </w:tcPr>
          <w:p w14:paraId="05448908">
            <w:pPr>
              <w:snapToGrid w:val="0"/>
              <w:spacing w:before="120" w:beforeLines="50" w:after="120" w:afterLines="50"/>
              <w:rPr>
                <w:rFonts w:hint="eastAsia" w:ascii="仿宋" w:hAnsi="仿宋" w:eastAsia="仿宋" w:cs="仿宋"/>
                <w:b w:val="0"/>
                <w:bCs/>
                <w:color w:val="auto"/>
                <w:sz w:val="21"/>
                <w:szCs w:val="21"/>
                <w:highlight w:val="none"/>
              </w:rPr>
            </w:pPr>
          </w:p>
        </w:tc>
        <w:tc>
          <w:tcPr>
            <w:tcW w:w="1680" w:type="dxa"/>
            <w:noWrap w:val="0"/>
            <w:vAlign w:val="top"/>
          </w:tcPr>
          <w:p w14:paraId="4D9DD09D">
            <w:pPr>
              <w:snapToGrid w:val="0"/>
              <w:spacing w:before="120" w:beforeLines="50" w:after="120" w:afterLines="50"/>
              <w:rPr>
                <w:rFonts w:hint="eastAsia" w:ascii="仿宋" w:hAnsi="仿宋" w:eastAsia="仿宋" w:cs="仿宋"/>
                <w:b w:val="0"/>
                <w:bCs/>
                <w:color w:val="auto"/>
                <w:sz w:val="21"/>
                <w:szCs w:val="21"/>
                <w:highlight w:val="none"/>
              </w:rPr>
            </w:pPr>
          </w:p>
        </w:tc>
      </w:tr>
    </w:tbl>
    <w:p w14:paraId="40D0CF65">
      <w:pPr>
        <w:snapToGrid w:val="0"/>
        <w:spacing w:before="50" w:after="120" w:afterLines="50"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注：在“偏离情况”栏注明“正偏离”“负偏离”或“无偏离”。</w:t>
      </w:r>
    </w:p>
    <w:p w14:paraId="6EBCF7F8">
      <w:pPr>
        <w:snapToGrid w:val="0"/>
        <w:spacing w:before="50" w:after="120" w:afterLines="50" w:line="360" w:lineRule="auto"/>
        <w:rPr>
          <w:rFonts w:hint="eastAsia" w:ascii="仿宋" w:hAnsi="仿宋" w:eastAsia="仿宋" w:cs="仿宋"/>
          <w:color w:val="auto"/>
          <w:sz w:val="21"/>
          <w:szCs w:val="21"/>
          <w:highlight w:val="none"/>
        </w:rPr>
      </w:pPr>
    </w:p>
    <w:p w14:paraId="684AED4A">
      <w:pPr>
        <w:snapToGrid w:val="0"/>
        <w:spacing w:before="50" w:after="120" w:afterLines="50" w:line="360" w:lineRule="auto"/>
        <w:rPr>
          <w:rFonts w:hint="eastAsia" w:ascii="仿宋" w:hAnsi="仿宋" w:eastAsia="仿宋" w:cs="仿宋"/>
          <w:color w:val="auto"/>
          <w:sz w:val="21"/>
          <w:szCs w:val="21"/>
          <w:highlight w:val="none"/>
        </w:rPr>
      </w:pPr>
    </w:p>
    <w:p w14:paraId="40B57E28">
      <w:pPr>
        <w:snapToGrid w:val="0"/>
        <w:spacing w:line="480" w:lineRule="auto"/>
        <w:ind w:left="-92" w:leftChars="-44"/>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w:t>
      </w:r>
      <w:r>
        <w:rPr>
          <w:rFonts w:hint="eastAsia" w:ascii="仿宋" w:hAnsi="仿宋" w:eastAsia="仿宋" w:cs="仿宋"/>
          <w:b w:val="0"/>
          <w:color w:val="auto"/>
          <w:sz w:val="21"/>
          <w:szCs w:val="21"/>
          <w:highlight w:val="none"/>
        </w:rPr>
        <w:t>或授权代表（签字或盖章）</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u w:val="single"/>
        </w:rPr>
        <w:t xml:space="preserve">                </w:t>
      </w:r>
    </w:p>
    <w:p w14:paraId="11DF13BA">
      <w:pPr>
        <w:snapToGrid w:val="0"/>
        <w:spacing w:line="480" w:lineRule="auto"/>
        <w:ind w:left="-92" w:leftChars="-44"/>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投标人（盖公章）：</w:t>
      </w:r>
      <w:r>
        <w:rPr>
          <w:rFonts w:hint="eastAsia" w:ascii="仿宋" w:hAnsi="仿宋" w:eastAsia="仿宋" w:cs="仿宋"/>
          <w:b w:val="0"/>
          <w:bCs/>
          <w:color w:val="auto"/>
          <w:sz w:val="21"/>
          <w:szCs w:val="21"/>
          <w:highlight w:val="none"/>
          <w:u w:val="single"/>
        </w:rPr>
        <w:t xml:space="preserve">                </w:t>
      </w:r>
    </w:p>
    <w:p w14:paraId="07226FB2">
      <w:pPr>
        <w:snapToGrid w:val="0"/>
        <w:spacing w:line="480" w:lineRule="auto"/>
        <w:ind w:left="-92" w:leftChars="-44"/>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日</w:t>
      </w:r>
    </w:p>
    <w:p w14:paraId="0AC17F64">
      <w:pPr>
        <w:snapToGrid w:val="0"/>
        <w:spacing w:before="120" w:beforeLines="50" w:after="50" w:line="360" w:lineRule="auto"/>
        <w:ind w:firstLine="420" w:firstLineChars="200"/>
        <w:rPr>
          <w:rFonts w:hint="eastAsia" w:ascii="仿宋" w:hAnsi="仿宋" w:eastAsia="仿宋" w:cs="仿宋"/>
          <w:color w:val="auto"/>
          <w:sz w:val="21"/>
          <w:szCs w:val="21"/>
          <w:highlight w:val="none"/>
        </w:rPr>
      </w:pPr>
    </w:p>
    <w:p w14:paraId="05C09305">
      <w:pPr>
        <w:pStyle w:val="20"/>
        <w:ind w:firstLine="210"/>
        <w:rPr>
          <w:rFonts w:hint="eastAsia" w:ascii="仿宋" w:hAnsi="仿宋" w:eastAsia="仿宋" w:cs="仿宋"/>
          <w:color w:val="auto"/>
          <w:sz w:val="21"/>
          <w:szCs w:val="21"/>
          <w:highlight w:val="none"/>
        </w:rPr>
      </w:pPr>
    </w:p>
    <w:p w14:paraId="655DC359">
      <w:pPr>
        <w:rPr>
          <w:rFonts w:hint="eastAsia" w:ascii="仿宋" w:hAnsi="仿宋" w:eastAsia="仿宋" w:cs="仿宋"/>
          <w:color w:val="auto"/>
          <w:sz w:val="21"/>
          <w:szCs w:val="21"/>
          <w:highlight w:val="none"/>
        </w:rPr>
      </w:pPr>
    </w:p>
    <w:p w14:paraId="4972AA9A">
      <w:pPr>
        <w:pStyle w:val="20"/>
        <w:ind w:firstLine="210"/>
        <w:rPr>
          <w:rFonts w:hint="eastAsia" w:ascii="仿宋" w:hAnsi="仿宋" w:eastAsia="仿宋" w:cs="仿宋"/>
          <w:color w:val="auto"/>
          <w:sz w:val="21"/>
          <w:szCs w:val="21"/>
          <w:highlight w:val="none"/>
        </w:rPr>
      </w:pPr>
    </w:p>
    <w:p w14:paraId="09D23B1E">
      <w:pPr>
        <w:rPr>
          <w:rFonts w:hint="eastAsia" w:ascii="仿宋" w:hAnsi="仿宋" w:eastAsia="仿宋" w:cs="仿宋"/>
          <w:color w:val="auto"/>
          <w:sz w:val="21"/>
          <w:szCs w:val="21"/>
          <w:highlight w:val="none"/>
        </w:rPr>
      </w:pPr>
    </w:p>
    <w:p w14:paraId="4D7E9F9F">
      <w:pPr>
        <w:pStyle w:val="20"/>
        <w:ind w:firstLine="210"/>
        <w:rPr>
          <w:rFonts w:hint="eastAsia" w:ascii="仿宋" w:hAnsi="仿宋" w:eastAsia="仿宋" w:cs="仿宋"/>
          <w:color w:val="auto"/>
          <w:sz w:val="21"/>
          <w:szCs w:val="21"/>
          <w:highlight w:val="none"/>
        </w:rPr>
      </w:pPr>
    </w:p>
    <w:p w14:paraId="431D1C8F">
      <w:pPr>
        <w:rPr>
          <w:rFonts w:hint="eastAsia" w:ascii="仿宋" w:hAnsi="仿宋" w:eastAsia="仿宋" w:cs="仿宋"/>
          <w:color w:val="auto"/>
          <w:sz w:val="21"/>
          <w:szCs w:val="21"/>
          <w:highlight w:val="none"/>
        </w:rPr>
      </w:pPr>
    </w:p>
    <w:p w14:paraId="13F300F1">
      <w:pPr>
        <w:pStyle w:val="20"/>
        <w:ind w:firstLine="210"/>
        <w:rPr>
          <w:rFonts w:hint="eastAsia" w:ascii="仿宋" w:hAnsi="仿宋" w:eastAsia="仿宋" w:cs="仿宋"/>
          <w:color w:val="auto"/>
          <w:sz w:val="21"/>
          <w:szCs w:val="21"/>
          <w:highlight w:val="none"/>
        </w:rPr>
      </w:pPr>
    </w:p>
    <w:p w14:paraId="5D78C93E">
      <w:pPr>
        <w:rPr>
          <w:rFonts w:hint="eastAsia" w:ascii="仿宋" w:hAnsi="仿宋" w:eastAsia="仿宋" w:cs="仿宋"/>
          <w:color w:val="auto"/>
          <w:sz w:val="21"/>
          <w:szCs w:val="21"/>
          <w:highlight w:val="none"/>
        </w:rPr>
      </w:pPr>
    </w:p>
    <w:p w14:paraId="078D93F9">
      <w:pPr>
        <w:pStyle w:val="20"/>
        <w:ind w:firstLine="210"/>
        <w:rPr>
          <w:rFonts w:hint="eastAsia" w:ascii="仿宋" w:hAnsi="仿宋" w:eastAsia="仿宋" w:cs="仿宋"/>
          <w:color w:val="auto"/>
          <w:sz w:val="21"/>
          <w:szCs w:val="21"/>
          <w:highlight w:val="none"/>
        </w:rPr>
      </w:pPr>
    </w:p>
    <w:p w14:paraId="6867BBB8">
      <w:pPr>
        <w:rPr>
          <w:rFonts w:hint="eastAsia" w:ascii="仿宋" w:hAnsi="仿宋" w:eastAsia="仿宋" w:cs="仿宋"/>
          <w:color w:val="auto"/>
          <w:sz w:val="21"/>
          <w:szCs w:val="21"/>
          <w:highlight w:val="none"/>
        </w:rPr>
      </w:pPr>
    </w:p>
    <w:p w14:paraId="465045D4">
      <w:pPr>
        <w:pStyle w:val="20"/>
        <w:ind w:firstLine="210"/>
        <w:rPr>
          <w:rFonts w:hint="eastAsia" w:ascii="仿宋" w:hAnsi="仿宋" w:eastAsia="仿宋" w:cs="仿宋"/>
          <w:color w:val="auto"/>
          <w:sz w:val="21"/>
          <w:szCs w:val="21"/>
          <w:highlight w:val="none"/>
        </w:rPr>
      </w:pPr>
    </w:p>
    <w:p w14:paraId="1A7650F9">
      <w:pPr>
        <w:rPr>
          <w:rFonts w:hint="eastAsia" w:ascii="仿宋" w:hAnsi="仿宋" w:eastAsia="仿宋" w:cs="仿宋"/>
          <w:color w:val="auto"/>
          <w:sz w:val="21"/>
          <w:szCs w:val="21"/>
          <w:highlight w:val="none"/>
        </w:rPr>
      </w:pPr>
    </w:p>
    <w:p w14:paraId="607F24B9">
      <w:pPr>
        <w:rPr>
          <w:rFonts w:hint="eastAsia" w:ascii="仿宋" w:hAnsi="仿宋" w:eastAsia="仿宋" w:cs="仿宋"/>
          <w:color w:val="auto"/>
          <w:sz w:val="21"/>
          <w:szCs w:val="21"/>
          <w:highlight w:val="none"/>
        </w:rPr>
      </w:pPr>
    </w:p>
    <w:p w14:paraId="3CAC9706">
      <w:pPr>
        <w:rPr>
          <w:rFonts w:hint="eastAsia" w:ascii="仿宋" w:hAnsi="仿宋" w:eastAsia="仿宋" w:cs="仿宋"/>
          <w:color w:val="auto"/>
          <w:sz w:val="21"/>
          <w:szCs w:val="21"/>
          <w:highlight w:val="none"/>
        </w:rPr>
      </w:pPr>
    </w:p>
    <w:p w14:paraId="49FADF9C">
      <w:pPr>
        <w:rPr>
          <w:rFonts w:hint="eastAsia" w:ascii="仿宋" w:hAnsi="仿宋" w:eastAsia="仿宋" w:cs="仿宋"/>
          <w:color w:val="auto"/>
          <w:sz w:val="21"/>
          <w:szCs w:val="21"/>
          <w:highlight w:val="none"/>
        </w:rPr>
      </w:pPr>
    </w:p>
    <w:p w14:paraId="32A910BF">
      <w:pPr>
        <w:rPr>
          <w:rFonts w:hint="eastAsia" w:ascii="仿宋" w:hAnsi="仿宋" w:eastAsia="仿宋" w:cs="仿宋"/>
          <w:color w:val="auto"/>
          <w:sz w:val="21"/>
          <w:szCs w:val="21"/>
          <w:highlight w:val="none"/>
        </w:rPr>
      </w:pPr>
    </w:p>
    <w:p w14:paraId="04B33242">
      <w:pPr>
        <w:rPr>
          <w:rFonts w:hint="eastAsia" w:ascii="仿宋" w:hAnsi="仿宋" w:eastAsia="仿宋" w:cs="仿宋"/>
          <w:color w:val="auto"/>
          <w:sz w:val="21"/>
          <w:szCs w:val="21"/>
          <w:highlight w:val="none"/>
        </w:rPr>
      </w:pPr>
    </w:p>
    <w:p w14:paraId="3912EB37">
      <w:pPr>
        <w:rPr>
          <w:rFonts w:hint="eastAsia" w:ascii="仿宋" w:hAnsi="仿宋" w:eastAsia="仿宋" w:cs="仿宋"/>
          <w:color w:val="auto"/>
          <w:sz w:val="21"/>
          <w:szCs w:val="21"/>
          <w:highlight w:val="none"/>
        </w:rPr>
      </w:pPr>
    </w:p>
    <w:p w14:paraId="3B73DCB4">
      <w:pPr>
        <w:pStyle w:val="20"/>
        <w:ind w:firstLine="210"/>
        <w:rPr>
          <w:rFonts w:hint="eastAsia" w:ascii="仿宋" w:hAnsi="仿宋" w:eastAsia="仿宋" w:cs="仿宋"/>
          <w:color w:val="auto"/>
          <w:sz w:val="21"/>
          <w:szCs w:val="21"/>
          <w:highlight w:val="none"/>
        </w:rPr>
      </w:pPr>
    </w:p>
    <w:p w14:paraId="03262CD5">
      <w:pPr>
        <w:rPr>
          <w:rFonts w:hint="eastAsia" w:ascii="仿宋" w:hAnsi="仿宋" w:eastAsia="仿宋" w:cs="仿宋"/>
          <w:color w:val="auto"/>
          <w:sz w:val="21"/>
          <w:szCs w:val="21"/>
          <w:highlight w:val="none"/>
        </w:rPr>
      </w:pPr>
    </w:p>
    <w:p w14:paraId="0568E151">
      <w:pPr>
        <w:pStyle w:val="20"/>
        <w:ind w:firstLine="280"/>
        <w:rPr>
          <w:rFonts w:hint="eastAsia" w:ascii="仿宋" w:hAnsi="仿宋" w:eastAsia="仿宋" w:cs="仿宋"/>
          <w:color w:val="auto"/>
          <w:highlight w:val="none"/>
        </w:rPr>
      </w:pPr>
    </w:p>
    <w:p w14:paraId="261A76CD">
      <w:pPr>
        <w:snapToGrid w:val="0"/>
        <w:spacing w:before="120" w:beforeLines="50" w:after="50" w:line="360" w:lineRule="auto"/>
        <w:jc w:val="center"/>
        <w:rPr>
          <w:rFonts w:hint="eastAsia" w:ascii="仿宋" w:hAnsi="仿宋" w:eastAsia="仿宋" w:cs="仿宋"/>
          <w:color w:val="auto"/>
          <w:sz w:val="21"/>
          <w:szCs w:val="21"/>
          <w:highlight w:val="none"/>
        </w:rPr>
      </w:pPr>
    </w:p>
    <w:p w14:paraId="40B1D909">
      <w:pPr>
        <w:snapToGrid w:val="0"/>
        <w:spacing w:before="120" w:beforeLines="50" w:after="50"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（2）技术偏离表</w:t>
      </w:r>
    </w:p>
    <w:p w14:paraId="1B8BCC34">
      <w:pPr>
        <w:snapToGrid w:val="0"/>
        <w:spacing w:before="50" w:after="50" w:line="360" w:lineRule="auto"/>
        <w:ind w:firstLine="630" w:firstLineChars="300"/>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招标编号：                      项目名称：</w:t>
      </w:r>
    </w:p>
    <w:p w14:paraId="21B577EA">
      <w:pPr>
        <w:snapToGrid w:val="0"/>
        <w:spacing w:before="120" w:beforeLines="50" w:after="50" w:line="360" w:lineRule="auto"/>
        <w:rPr>
          <w:rFonts w:hint="eastAsia" w:ascii="仿宋" w:hAnsi="仿宋" w:eastAsia="仿宋" w:cs="仿宋"/>
          <w:b/>
          <w:bCs w:val="0"/>
          <w:color w:val="auto"/>
          <w:sz w:val="21"/>
          <w:szCs w:val="21"/>
          <w:highlight w:val="none"/>
          <w:lang w:val="en-US" w:eastAsia="zh-CN"/>
        </w:rPr>
      </w:pPr>
    </w:p>
    <w:p w14:paraId="1ACAECC0">
      <w:pPr>
        <w:snapToGrid w:val="0"/>
        <w:spacing w:before="120" w:beforeLines="50" w:after="50" w:line="360" w:lineRule="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技术偏离须要对“第二章  招标需求”逐条进行点对点应答。</w:t>
      </w:r>
    </w:p>
    <w:p w14:paraId="09B33AED">
      <w:pPr>
        <w:snapToGrid w:val="0"/>
        <w:spacing w:before="120" w:beforeLines="50" w:after="50" w:line="360" w:lineRule="auto"/>
        <w:rPr>
          <w:rFonts w:hint="eastAsia" w:ascii="仿宋" w:hAnsi="仿宋" w:eastAsia="仿宋" w:cs="仿宋"/>
          <w:color w:val="auto"/>
          <w:sz w:val="21"/>
          <w:szCs w:val="21"/>
          <w:highlight w:val="none"/>
        </w:rPr>
      </w:pPr>
    </w:p>
    <w:p w14:paraId="2D870515">
      <w:pPr>
        <w:snapToGrid w:val="0"/>
        <w:spacing w:before="120" w:beforeLines="50" w:after="50" w:line="360" w:lineRule="auto"/>
        <w:rPr>
          <w:rFonts w:hint="eastAsia" w:ascii="仿宋" w:hAnsi="仿宋" w:eastAsia="仿宋" w:cs="仿宋"/>
          <w:color w:val="auto"/>
          <w:sz w:val="21"/>
          <w:szCs w:val="21"/>
          <w:highlight w:val="none"/>
        </w:rPr>
      </w:pPr>
    </w:p>
    <w:p w14:paraId="130DEB54">
      <w:pPr>
        <w:snapToGrid w:val="0"/>
        <w:spacing w:before="120" w:beforeLines="50" w:after="50" w:line="360" w:lineRule="auto"/>
        <w:rPr>
          <w:rFonts w:hint="eastAsia" w:ascii="仿宋" w:hAnsi="仿宋" w:eastAsia="仿宋" w:cs="仿宋"/>
          <w:color w:val="auto"/>
          <w:sz w:val="21"/>
          <w:szCs w:val="21"/>
          <w:highlight w:val="none"/>
        </w:rPr>
      </w:pPr>
    </w:p>
    <w:p w14:paraId="261F041E">
      <w:pPr>
        <w:snapToGrid w:val="0"/>
        <w:spacing w:before="120" w:beforeLines="50" w:after="50" w:line="360" w:lineRule="auto"/>
        <w:rPr>
          <w:rFonts w:hint="eastAsia" w:ascii="仿宋" w:hAnsi="仿宋" w:eastAsia="仿宋" w:cs="仿宋"/>
          <w:color w:val="auto"/>
          <w:sz w:val="21"/>
          <w:szCs w:val="21"/>
          <w:highlight w:val="none"/>
        </w:rPr>
      </w:pPr>
    </w:p>
    <w:p w14:paraId="72422EE2">
      <w:pPr>
        <w:snapToGrid w:val="0"/>
        <w:spacing w:before="120" w:beforeLines="50" w:after="50" w:line="360" w:lineRule="auto"/>
        <w:rPr>
          <w:rFonts w:hint="eastAsia" w:ascii="仿宋" w:hAnsi="仿宋" w:eastAsia="仿宋" w:cs="仿宋"/>
          <w:color w:val="auto"/>
          <w:sz w:val="21"/>
          <w:szCs w:val="21"/>
          <w:highlight w:val="none"/>
        </w:rPr>
      </w:pPr>
    </w:p>
    <w:p w14:paraId="283608A6">
      <w:pPr>
        <w:snapToGrid w:val="0"/>
        <w:spacing w:line="480" w:lineRule="auto"/>
        <w:ind w:left="-92" w:leftChars="-44"/>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w:t>
      </w:r>
      <w:r>
        <w:rPr>
          <w:rFonts w:hint="eastAsia" w:ascii="仿宋" w:hAnsi="仿宋" w:eastAsia="仿宋" w:cs="仿宋"/>
          <w:b w:val="0"/>
          <w:color w:val="auto"/>
          <w:sz w:val="21"/>
          <w:szCs w:val="21"/>
          <w:highlight w:val="none"/>
        </w:rPr>
        <w:t>或授权代表（签字或盖章）</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u w:val="single"/>
        </w:rPr>
        <w:t xml:space="preserve">                </w:t>
      </w:r>
    </w:p>
    <w:p w14:paraId="653563DF">
      <w:pPr>
        <w:snapToGrid w:val="0"/>
        <w:spacing w:line="480" w:lineRule="auto"/>
        <w:ind w:left="-92" w:leftChars="-44"/>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投标人（盖公章）：</w:t>
      </w:r>
      <w:r>
        <w:rPr>
          <w:rFonts w:hint="eastAsia" w:ascii="仿宋" w:hAnsi="仿宋" w:eastAsia="仿宋" w:cs="仿宋"/>
          <w:b w:val="0"/>
          <w:bCs/>
          <w:color w:val="auto"/>
          <w:sz w:val="21"/>
          <w:szCs w:val="21"/>
          <w:highlight w:val="none"/>
          <w:u w:val="single"/>
        </w:rPr>
        <w:t xml:space="preserve">                </w:t>
      </w:r>
    </w:p>
    <w:p w14:paraId="2B424FB7">
      <w:pPr>
        <w:snapToGrid w:val="0"/>
        <w:spacing w:line="480" w:lineRule="auto"/>
        <w:ind w:left="-92" w:leftChars="-44"/>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日</w:t>
      </w:r>
    </w:p>
    <w:p w14:paraId="02AF027D">
      <w:pPr>
        <w:snapToGrid w:val="0"/>
        <w:spacing w:before="120" w:beforeLines="50" w:after="50" w:line="360" w:lineRule="auto"/>
        <w:jc w:val="both"/>
        <w:rPr>
          <w:rFonts w:hint="eastAsia" w:ascii="仿宋" w:hAnsi="仿宋" w:eastAsia="仿宋" w:cs="仿宋"/>
          <w:color w:val="auto"/>
          <w:sz w:val="21"/>
          <w:szCs w:val="21"/>
          <w:highlight w:val="none"/>
        </w:rPr>
      </w:pPr>
    </w:p>
    <w:p w14:paraId="5FBA44FE">
      <w:pPr>
        <w:snapToGrid w:val="0"/>
        <w:spacing w:before="120" w:beforeLines="50" w:after="50" w:line="360" w:lineRule="auto"/>
        <w:jc w:val="both"/>
        <w:rPr>
          <w:rFonts w:hint="eastAsia" w:ascii="仿宋" w:hAnsi="仿宋" w:eastAsia="仿宋" w:cs="仿宋"/>
          <w:color w:val="auto"/>
          <w:sz w:val="21"/>
          <w:szCs w:val="21"/>
          <w:highlight w:val="none"/>
        </w:rPr>
      </w:pPr>
    </w:p>
    <w:p w14:paraId="3537096D">
      <w:pPr>
        <w:snapToGrid w:val="0"/>
        <w:spacing w:before="120" w:beforeLines="50" w:after="50" w:line="360" w:lineRule="auto"/>
        <w:jc w:val="both"/>
        <w:rPr>
          <w:rFonts w:hint="eastAsia" w:ascii="仿宋" w:hAnsi="仿宋" w:eastAsia="仿宋" w:cs="仿宋"/>
          <w:color w:val="auto"/>
          <w:sz w:val="21"/>
          <w:szCs w:val="21"/>
          <w:highlight w:val="none"/>
        </w:rPr>
      </w:pPr>
    </w:p>
    <w:p w14:paraId="0BACDC5B">
      <w:pPr>
        <w:snapToGrid w:val="0"/>
        <w:spacing w:before="120" w:beforeLines="50" w:after="50" w:line="360" w:lineRule="auto"/>
        <w:jc w:val="both"/>
        <w:rPr>
          <w:rFonts w:hint="eastAsia" w:ascii="仿宋" w:hAnsi="仿宋" w:eastAsia="仿宋" w:cs="仿宋"/>
          <w:color w:val="auto"/>
          <w:sz w:val="21"/>
          <w:szCs w:val="21"/>
          <w:highlight w:val="none"/>
        </w:rPr>
      </w:pPr>
    </w:p>
    <w:p w14:paraId="6D721B89">
      <w:pPr>
        <w:snapToGrid w:val="0"/>
        <w:spacing w:before="120" w:beforeLines="50" w:after="50" w:line="360" w:lineRule="auto"/>
        <w:jc w:val="both"/>
        <w:rPr>
          <w:rFonts w:hint="eastAsia" w:ascii="仿宋" w:hAnsi="仿宋" w:eastAsia="仿宋" w:cs="仿宋"/>
          <w:color w:val="auto"/>
          <w:sz w:val="21"/>
          <w:szCs w:val="21"/>
          <w:highlight w:val="none"/>
        </w:rPr>
      </w:pPr>
    </w:p>
    <w:p w14:paraId="56A7CF15">
      <w:pPr>
        <w:snapToGrid w:val="0"/>
        <w:spacing w:before="120" w:beforeLines="50" w:after="50" w:line="360" w:lineRule="auto"/>
        <w:jc w:val="both"/>
        <w:rPr>
          <w:rFonts w:hint="eastAsia" w:ascii="仿宋" w:hAnsi="仿宋" w:eastAsia="仿宋" w:cs="仿宋"/>
          <w:color w:val="auto"/>
          <w:sz w:val="21"/>
          <w:szCs w:val="21"/>
          <w:highlight w:val="none"/>
        </w:rPr>
      </w:pPr>
    </w:p>
    <w:p w14:paraId="7669AA72">
      <w:pPr>
        <w:snapToGrid w:val="0"/>
        <w:spacing w:before="120" w:beforeLines="50" w:after="50" w:line="360" w:lineRule="auto"/>
        <w:jc w:val="center"/>
        <w:rPr>
          <w:rFonts w:hint="eastAsia" w:ascii="仿宋" w:hAnsi="仿宋" w:eastAsia="仿宋" w:cs="仿宋"/>
          <w:color w:val="auto"/>
          <w:sz w:val="21"/>
          <w:szCs w:val="21"/>
          <w:highlight w:val="none"/>
        </w:rPr>
      </w:pPr>
    </w:p>
    <w:p w14:paraId="0FF278CE">
      <w:pPr>
        <w:snapToGrid w:val="0"/>
        <w:spacing w:before="120" w:beforeLines="50" w:after="50" w:line="360" w:lineRule="auto"/>
        <w:jc w:val="center"/>
        <w:rPr>
          <w:rFonts w:hint="eastAsia" w:ascii="仿宋" w:hAnsi="仿宋" w:eastAsia="仿宋" w:cs="仿宋"/>
          <w:color w:val="auto"/>
          <w:sz w:val="21"/>
          <w:szCs w:val="21"/>
          <w:highlight w:val="none"/>
        </w:rPr>
      </w:pPr>
    </w:p>
    <w:p w14:paraId="771A783C">
      <w:pPr>
        <w:snapToGrid w:val="0"/>
        <w:spacing w:before="120" w:beforeLines="50" w:after="50" w:line="360" w:lineRule="auto"/>
        <w:jc w:val="center"/>
        <w:rPr>
          <w:rFonts w:hint="eastAsia" w:ascii="仿宋" w:hAnsi="仿宋" w:eastAsia="仿宋" w:cs="仿宋"/>
          <w:color w:val="auto"/>
          <w:sz w:val="21"/>
          <w:szCs w:val="21"/>
          <w:highlight w:val="none"/>
        </w:rPr>
      </w:pPr>
    </w:p>
    <w:p w14:paraId="78992E15">
      <w:pPr>
        <w:snapToGrid w:val="0"/>
        <w:spacing w:before="120" w:beforeLines="50" w:after="50" w:line="360" w:lineRule="auto"/>
        <w:jc w:val="center"/>
        <w:rPr>
          <w:rFonts w:hint="eastAsia" w:ascii="仿宋" w:hAnsi="仿宋" w:eastAsia="仿宋" w:cs="仿宋"/>
          <w:color w:val="auto"/>
          <w:sz w:val="21"/>
          <w:szCs w:val="21"/>
          <w:highlight w:val="none"/>
        </w:rPr>
      </w:pPr>
    </w:p>
    <w:p w14:paraId="035FB026">
      <w:pPr>
        <w:snapToGrid w:val="0"/>
        <w:spacing w:before="120" w:beforeLines="50" w:after="50" w:line="360" w:lineRule="auto"/>
        <w:jc w:val="center"/>
        <w:rPr>
          <w:rFonts w:hint="eastAsia" w:ascii="仿宋" w:hAnsi="仿宋" w:eastAsia="仿宋" w:cs="仿宋"/>
          <w:color w:val="auto"/>
          <w:sz w:val="21"/>
          <w:szCs w:val="21"/>
          <w:highlight w:val="none"/>
        </w:rPr>
      </w:pPr>
    </w:p>
    <w:p w14:paraId="466B8D71">
      <w:pPr>
        <w:snapToGrid w:val="0"/>
        <w:spacing w:before="120" w:beforeLines="50" w:after="50" w:line="360" w:lineRule="auto"/>
        <w:jc w:val="center"/>
        <w:rPr>
          <w:rFonts w:hint="eastAsia" w:ascii="仿宋" w:hAnsi="仿宋" w:eastAsia="仿宋" w:cs="仿宋"/>
          <w:color w:val="auto"/>
          <w:sz w:val="21"/>
          <w:szCs w:val="21"/>
          <w:highlight w:val="none"/>
        </w:rPr>
      </w:pPr>
    </w:p>
    <w:p w14:paraId="13918234">
      <w:pPr>
        <w:snapToGrid w:val="0"/>
        <w:spacing w:before="120" w:beforeLines="50" w:after="50" w:line="360" w:lineRule="auto"/>
        <w:jc w:val="center"/>
        <w:rPr>
          <w:rFonts w:hint="eastAsia" w:ascii="仿宋" w:hAnsi="仿宋" w:eastAsia="仿宋" w:cs="仿宋"/>
          <w:color w:val="auto"/>
          <w:sz w:val="21"/>
          <w:szCs w:val="21"/>
          <w:highlight w:val="none"/>
        </w:rPr>
      </w:pPr>
    </w:p>
    <w:p w14:paraId="7F7E5C53">
      <w:pPr>
        <w:snapToGrid w:val="0"/>
        <w:spacing w:before="120" w:beforeLines="50" w:after="50" w:line="360" w:lineRule="auto"/>
        <w:jc w:val="center"/>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（3）投标人同类产品业绩表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1357"/>
        <w:gridCol w:w="1782"/>
        <w:gridCol w:w="1556"/>
        <w:gridCol w:w="1556"/>
      </w:tblGrid>
      <w:tr w14:paraId="6279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center"/>
          </w:tcPr>
          <w:p w14:paraId="15ECF53B">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项目名称</w:t>
            </w:r>
          </w:p>
          <w:p w14:paraId="308D929F">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（主要实施内容）</w:t>
            </w:r>
          </w:p>
        </w:tc>
        <w:tc>
          <w:tcPr>
            <w:tcW w:w="1357" w:type="dxa"/>
            <w:noWrap w:val="0"/>
            <w:vAlign w:val="center"/>
          </w:tcPr>
          <w:p w14:paraId="76A9D840">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采购方</w:t>
            </w:r>
          </w:p>
        </w:tc>
        <w:tc>
          <w:tcPr>
            <w:tcW w:w="1782" w:type="dxa"/>
            <w:noWrap w:val="0"/>
            <w:vAlign w:val="center"/>
          </w:tcPr>
          <w:p w14:paraId="1738CA2C">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合同签订时间</w:t>
            </w:r>
          </w:p>
        </w:tc>
        <w:tc>
          <w:tcPr>
            <w:tcW w:w="1556" w:type="dxa"/>
            <w:noWrap w:val="0"/>
            <w:vAlign w:val="center"/>
          </w:tcPr>
          <w:p w14:paraId="60095C35">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合同价</w:t>
            </w:r>
          </w:p>
        </w:tc>
        <w:tc>
          <w:tcPr>
            <w:tcW w:w="1556" w:type="dxa"/>
            <w:noWrap w:val="0"/>
            <w:vAlign w:val="center"/>
          </w:tcPr>
          <w:p w14:paraId="0A7B748A">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联系人、</w:t>
            </w:r>
          </w:p>
          <w:p w14:paraId="4EB5DD28">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联系方式</w:t>
            </w:r>
          </w:p>
        </w:tc>
      </w:tr>
      <w:tr w14:paraId="73F73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18C1C717">
            <w:pPr>
              <w:spacing w:line="360" w:lineRule="auto"/>
              <w:rPr>
                <w:rFonts w:hint="eastAsia" w:ascii="仿宋" w:hAnsi="仿宋" w:eastAsia="仿宋" w:cs="仿宋"/>
                <w:bCs/>
                <w:color w:val="auto"/>
                <w:sz w:val="21"/>
                <w:szCs w:val="21"/>
                <w:highlight w:val="none"/>
              </w:rPr>
            </w:pPr>
          </w:p>
        </w:tc>
        <w:tc>
          <w:tcPr>
            <w:tcW w:w="1357" w:type="dxa"/>
            <w:noWrap w:val="0"/>
            <w:vAlign w:val="top"/>
          </w:tcPr>
          <w:p w14:paraId="0E73BC2C">
            <w:pPr>
              <w:spacing w:line="360" w:lineRule="auto"/>
              <w:rPr>
                <w:rFonts w:hint="eastAsia" w:ascii="仿宋" w:hAnsi="仿宋" w:eastAsia="仿宋" w:cs="仿宋"/>
                <w:bCs/>
                <w:color w:val="auto"/>
                <w:sz w:val="21"/>
                <w:szCs w:val="21"/>
                <w:highlight w:val="none"/>
              </w:rPr>
            </w:pPr>
          </w:p>
        </w:tc>
        <w:tc>
          <w:tcPr>
            <w:tcW w:w="1782" w:type="dxa"/>
            <w:noWrap w:val="0"/>
            <w:vAlign w:val="top"/>
          </w:tcPr>
          <w:p w14:paraId="4DA1B34E">
            <w:pPr>
              <w:spacing w:line="360" w:lineRule="auto"/>
              <w:rPr>
                <w:rFonts w:hint="eastAsia" w:ascii="仿宋" w:hAnsi="仿宋" w:eastAsia="仿宋" w:cs="仿宋"/>
                <w:bCs/>
                <w:color w:val="auto"/>
                <w:sz w:val="21"/>
                <w:szCs w:val="21"/>
                <w:highlight w:val="none"/>
              </w:rPr>
            </w:pPr>
          </w:p>
        </w:tc>
        <w:tc>
          <w:tcPr>
            <w:tcW w:w="1556" w:type="dxa"/>
            <w:noWrap w:val="0"/>
            <w:vAlign w:val="top"/>
          </w:tcPr>
          <w:p w14:paraId="703973DC">
            <w:pPr>
              <w:spacing w:line="360" w:lineRule="auto"/>
              <w:rPr>
                <w:rFonts w:hint="eastAsia" w:ascii="仿宋" w:hAnsi="仿宋" w:eastAsia="仿宋" w:cs="仿宋"/>
                <w:bCs/>
                <w:color w:val="auto"/>
                <w:sz w:val="21"/>
                <w:szCs w:val="21"/>
                <w:highlight w:val="none"/>
              </w:rPr>
            </w:pPr>
          </w:p>
        </w:tc>
        <w:tc>
          <w:tcPr>
            <w:tcW w:w="1556" w:type="dxa"/>
            <w:noWrap w:val="0"/>
            <w:vAlign w:val="top"/>
          </w:tcPr>
          <w:p w14:paraId="5A5E625B">
            <w:pPr>
              <w:spacing w:line="360" w:lineRule="auto"/>
              <w:rPr>
                <w:rFonts w:hint="eastAsia" w:ascii="仿宋" w:hAnsi="仿宋" w:eastAsia="仿宋" w:cs="仿宋"/>
                <w:bCs/>
                <w:color w:val="auto"/>
                <w:sz w:val="21"/>
                <w:szCs w:val="21"/>
                <w:highlight w:val="none"/>
              </w:rPr>
            </w:pPr>
          </w:p>
        </w:tc>
      </w:tr>
      <w:tr w14:paraId="138D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68450D4B">
            <w:pPr>
              <w:spacing w:line="360" w:lineRule="auto"/>
              <w:rPr>
                <w:rFonts w:hint="eastAsia" w:ascii="仿宋" w:hAnsi="仿宋" w:eastAsia="仿宋" w:cs="仿宋"/>
                <w:bCs/>
                <w:color w:val="auto"/>
                <w:sz w:val="21"/>
                <w:szCs w:val="21"/>
                <w:highlight w:val="none"/>
              </w:rPr>
            </w:pPr>
          </w:p>
        </w:tc>
        <w:tc>
          <w:tcPr>
            <w:tcW w:w="1357" w:type="dxa"/>
            <w:noWrap w:val="0"/>
            <w:vAlign w:val="top"/>
          </w:tcPr>
          <w:p w14:paraId="58273A30">
            <w:pPr>
              <w:spacing w:line="360" w:lineRule="auto"/>
              <w:rPr>
                <w:rFonts w:hint="eastAsia" w:ascii="仿宋" w:hAnsi="仿宋" w:eastAsia="仿宋" w:cs="仿宋"/>
                <w:bCs/>
                <w:color w:val="auto"/>
                <w:sz w:val="21"/>
                <w:szCs w:val="21"/>
                <w:highlight w:val="none"/>
              </w:rPr>
            </w:pPr>
          </w:p>
        </w:tc>
        <w:tc>
          <w:tcPr>
            <w:tcW w:w="1782" w:type="dxa"/>
            <w:noWrap w:val="0"/>
            <w:vAlign w:val="top"/>
          </w:tcPr>
          <w:p w14:paraId="348D14C1">
            <w:pPr>
              <w:spacing w:line="360" w:lineRule="auto"/>
              <w:rPr>
                <w:rFonts w:hint="eastAsia" w:ascii="仿宋" w:hAnsi="仿宋" w:eastAsia="仿宋" w:cs="仿宋"/>
                <w:bCs/>
                <w:color w:val="auto"/>
                <w:sz w:val="21"/>
                <w:szCs w:val="21"/>
                <w:highlight w:val="none"/>
              </w:rPr>
            </w:pPr>
          </w:p>
        </w:tc>
        <w:tc>
          <w:tcPr>
            <w:tcW w:w="1556" w:type="dxa"/>
            <w:noWrap w:val="0"/>
            <w:vAlign w:val="top"/>
          </w:tcPr>
          <w:p w14:paraId="662AA72A">
            <w:pPr>
              <w:spacing w:line="360" w:lineRule="auto"/>
              <w:rPr>
                <w:rFonts w:hint="eastAsia" w:ascii="仿宋" w:hAnsi="仿宋" w:eastAsia="仿宋" w:cs="仿宋"/>
                <w:bCs/>
                <w:color w:val="auto"/>
                <w:sz w:val="21"/>
                <w:szCs w:val="21"/>
                <w:highlight w:val="none"/>
              </w:rPr>
            </w:pPr>
          </w:p>
        </w:tc>
        <w:tc>
          <w:tcPr>
            <w:tcW w:w="1556" w:type="dxa"/>
            <w:noWrap w:val="0"/>
            <w:vAlign w:val="top"/>
          </w:tcPr>
          <w:p w14:paraId="70545A86">
            <w:pPr>
              <w:spacing w:line="360" w:lineRule="auto"/>
              <w:rPr>
                <w:rFonts w:hint="eastAsia" w:ascii="仿宋" w:hAnsi="仿宋" w:eastAsia="仿宋" w:cs="仿宋"/>
                <w:bCs/>
                <w:color w:val="auto"/>
                <w:sz w:val="21"/>
                <w:szCs w:val="21"/>
                <w:highlight w:val="none"/>
              </w:rPr>
            </w:pPr>
          </w:p>
        </w:tc>
      </w:tr>
      <w:tr w14:paraId="7989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22C53971">
            <w:pPr>
              <w:spacing w:line="360" w:lineRule="auto"/>
              <w:rPr>
                <w:rFonts w:hint="eastAsia" w:ascii="仿宋" w:hAnsi="仿宋" w:eastAsia="仿宋" w:cs="仿宋"/>
                <w:bCs/>
                <w:color w:val="auto"/>
                <w:sz w:val="21"/>
                <w:szCs w:val="21"/>
                <w:highlight w:val="none"/>
              </w:rPr>
            </w:pPr>
          </w:p>
        </w:tc>
        <w:tc>
          <w:tcPr>
            <w:tcW w:w="1357" w:type="dxa"/>
            <w:noWrap w:val="0"/>
            <w:vAlign w:val="top"/>
          </w:tcPr>
          <w:p w14:paraId="6FA2AB59">
            <w:pPr>
              <w:spacing w:line="360" w:lineRule="auto"/>
              <w:rPr>
                <w:rFonts w:hint="eastAsia" w:ascii="仿宋" w:hAnsi="仿宋" w:eastAsia="仿宋" w:cs="仿宋"/>
                <w:bCs/>
                <w:color w:val="auto"/>
                <w:sz w:val="21"/>
                <w:szCs w:val="21"/>
                <w:highlight w:val="none"/>
              </w:rPr>
            </w:pPr>
          </w:p>
        </w:tc>
        <w:tc>
          <w:tcPr>
            <w:tcW w:w="1782" w:type="dxa"/>
            <w:noWrap w:val="0"/>
            <w:vAlign w:val="top"/>
          </w:tcPr>
          <w:p w14:paraId="4D23BA68">
            <w:pPr>
              <w:spacing w:line="360" w:lineRule="auto"/>
              <w:rPr>
                <w:rFonts w:hint="eastAsia" w:ascii="仿宋" w:hAnsi="仿宋" w:eastAsia="仿宋" w:cs="仿宋"/>
                <w:bCs/>
                <w:color w:val="auto"/>
                <w:sz w:val="21"/>
                <w:szCs w:val="21"/>
                <w:highlight w:val="none"/>
              </w:rPr>
            </w:pPr>
          </w:p>
        </w:tc>
        <w:tc>
          <w:tcPr>
            <w:tcW w:w="1556" w:type="dxa"/>
            <w:noWrap w:val="0"/>
            <w:vAlign w:val="top"/>
          </w:tcPr>
          <w:p w14:paraId="6E5E2891">
            <w:pPr>
              <w:spacing w:line="360" w:lineRule="auto"/>
              <w:rPr>
                <w:rFonts w:hint="eastAsia" w:ascii="仿宋" w:hAnsi="仿宋" w:eastAsia="仿宋" w:cs="仿宋"/>
                <w:bCs/>
                <w:color w:val="auto"/>
                <w:sz w:val="21"/>
                <w:szCs w:val="21"/>
                <w:highlight w:val="none"/>
              </w:rPr>
            </w:pPr>
          </w:p>
        </w:tc>
        <w:tc>
          <w:tcPr>
            <w:tcW w:w="1556" w:type="dxa"/>
            <w:noWrap w:val="0"/>
            <w:vAlign w:val="top"/>
          </w:tcPr>
          <w:p w14:paraId="500C2294">
            <w:pPr>
              <w:spacing w:line="360" w:lineRule="auto"/>
              <w:rPr>
                <w:rFonts w:hint="eastAsia" w:ascii="仿宋" w:hAnsi="仿宋" w:eastAsia="仿宋" w:cs="仿宋"/>
                <w:bCs/>
                <w:color w:val="auto"/>
                <w:sz w:val="21"/>
                <w:szCs w:val="21"/>
                <w:highlight w:val="none"/>
              </w:rPr>
            </w:pPr>
          </w:p>
        </w:tc>
      </w:tr>
      <w:tr w14:paraId="4D44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2954685B">
            <w:pPr>
              <w:spacing w:line="360" w:lineRule="auto"/>
              <w:rPr>
                <w:rFonts w:hint="eastAsia" w:ascii="仿宋" w:hAnsi="仿宋" w:eastAsia="仿宋" w:cs="仿宋"/>
                <w:bCs/>
                <w:color w:val="auto"/>
                <w:sz w:val="21"/>
                <w:szCs w:val="21"/>
                <w:highlight w:val="none"/>
              </w:rPr>
            </w:pPr>
          </w:p>
        </w:tc>
        <w:tc>
          <w:tcPr>
            <w:tcW w:w="1357" w:type="dxa"/>
            <w:noWrap w:val="0"/>
            <w:vAlign w:val="top"/>
          </w:tcPr>
          <w:p w14:paraId="544BAEEE">
            <w:pPr>
              <w:spacing w:line="360" w:lineRule="auto"/>
              <w:rPr>
                <w:rFonts w:hint="eastAsia" w:ascii="仿宋" w:hAnsi="仿宋" w:eastAsia="仿宋" w:cs="仿宋"/>
                <w:bCs/>
                <w:color w:val="auto"/>
                <w:sz w:val="21"/>
                <w:szCs w:val="21"/>
                <w:highlight w:val="none"/>
              </w:rPr>
            </w:pPr>
          </w:p>
        </w:tc>
        <w:tc>
          <w:tcPr>
            <w:tcW w:w="1782" w:type="dxa"/>
            <w:noWrap w:val="0"/>
            <w:vAlign w:val="top"/>
          </w:tcPr>
          <w:p w14:paraId="6DD7E972">
            <w:pPr>
              <w:spacing w:line="360" w:lineRule="auto"/>
              <w:rPr>
                <w:rFonts w:hint="eastAsia" w:ascii="仿宋" w:hAnsi="仿宋" w:eastAsia="仿宋" w:cs="仿宋"/>
                <w:bCs/>
                <w:color w:val="auto"/>
                <w:sz w:val="21"/>
                <w:szCs w:val="21"/>
                <w:highlight w:val="none"/>
              </w:rPr>
            </w:pPr>
          </w:p>
        </w:tc>
        <w:tc>
          <w:tcPr>
            <w:tcW w:w="1556" w:type="dxa"/>
            <w:noWrap w:val="0"/>
            <w:vAlign w:val="top"/>
          </w:tcPr>
          <w:p w14:paraId="42D40B4B">
            <w:pPr>
              <w:spacing w:line="360" w:lineRule="auto"/>
              <w:rPr>
                <w:rFonts w:hint="eastAsia" w:ascii="仿宋" w:hAnsi="仿宋" w:eastAsia="仿宋" w:cs="仿宋"/>
                <w:bCs/>
                <w:color w:val="auto"/>
                <w:sz w:val="21"/>
                <w:szCs w:val="21"/>
                <w:highlight w:val="none"/>
              </w:rPr>
            </w:pPr>
          </w:p>
        </w:tc>
        <w:tc>
          <w:tcPr>
            <w:tcW w:w="1556" w:type="dxa"/>
            <w:noWrap w:val="0"/>
            <w:vAlign w:val="top"/>
          </w:tcPr>
          <w:p w14:paraId="1835F068">
            <w:pPr>
              <w:spacing w:line="360" w:lineRule="auto"/>
              <w:rPr>
                <w:rFonts w:hint="eastAsia" w:ascii="仿宋" w:hAnsi="仿宋" w:eastAsia="仿宋" w:cs="仿宋"/>
                <w:bCs/>
                <w:color w:val="auto"/>
                <w:sz w:val="21"/>
                <w:szCs w:val="21"/>
                <w:highlight w:val="none"/>
              </w:rPr>
            </w:pPr>
          </w:p>
        </w:tc>
      </w:tr>
      <w:tr w14:paraId="789F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994" w:type="dxa"/>
            <w:noWrap w:val="0"/>
            <w:vAlign w:val="top"/>
          </w:tcPr>
          <w:p w14:paraId="58C43543">
            <w:pPr>
              <w:spacing w:line="360" w:lineRule="auto"/>
              <w:rPr>
                <w:rFonts w:hint="eastAsia" w:ascii="仿宋" w:hAnsi="仿宋" w:eastAsia="仿宋" w:cs="仿宋"/>
                <w:bCs/>
                <w:color w:val="auto"/>
                <w:sz w:val="21"/>
                <w:szCs w:val="21"/>
                <w:highlight w:val="none"/>
              </w:rPr>
            </w:pPr>
          </w:p>
        </w:tc>
        <w:tc>
          <w:tcPr>
            <w:tcW w:w="1357" w:type="dxa"/>
            <w:noWrap w:val="0"/>
            <w:vAlign w:val="top"/>
          </w:tcPr>
          <w:p w14:paraId="09E3C5CB">
            <w:pPr>
              <w:spacing w:line="360" w:lineRule="auto"/>
              <w:rPr>
                <w:rFonts w:hint="eastAsia" w:ascii="仿宋" w:hAnsi="仿宋" w:eastAsia="仿宋" w:cs="仿宋"/>
                <w:bCs/>
                <w:color w:val="auto"/>
                <w:sz w:val="21"/>
                <w:szCs w:val="21"/>
                <w:highlight w:val="none"/>
              </w:rPr>
            </w:pPr>
          </w:p>
        </w:tc>
        <w:tc>
          <w:tcPr>
            <w:tcW w:w="1782" w:type="dxa"/>
            <w:noWrap w:val="0"/>
            <w:vAlign w:val="top"/>
          </w:tcPr>
          <w:p w14:paraId="38822626">
            <w:pPr>
              <w:spacing w:line="360" w:lineRule="auto"/>
              <w:rPr>
                <w:rFonts w:hint="eastAsia" w:ascii="仿宋" w:hAnsi="仿宋" w:eastAsia="仿宋" w:cs="仿宋"/>
                <w:bCs/>
                <w:color w:val="auto"/>
                <w:sz w:val="21"/>
                <w:szCs w:val="21"/>
                <w:highlight w:val="none"/>
              </w:rPr>
            </w:pPr>
          </w:p>
        </w:tc>
        <w:tc>
          <w:tcPr>
            <w:tcW w:w="1556" w:type="dxa"/>
            <w:noWrap w:val="0"/>
            <w:vAlign w:val="top"/>
          </w:tcPr>
          <w:p w14:paraId="79970168">
            <w:pPr>
              <w:spacing w:line="360" w:lineRule="auto"/>
              <w:rPr>
                <w:rFonts w:hint="eastAsia" w:ascii="仿宋" w:hAnsi="仿宋" w:eastAsia="仿宋" w:cs="仿宋"/>
                <w:bCs/>
                <w:color w:val="auto"/>
                <w:sz w:val="21"/>
                <w:szCs w:val="21"/>
                <w:highlight w:val="none"/>
              </w:rPr>
            </w:pPr>
          </w:p>
        </w:tc>
        <w:tc>
          <w:tcPr>
            <w:tcW w:w="1556" w:type="dxa"/>
            <w:noWrap w:val="0"/>
            <w:vAlign w:val="top"/>
          </w:tcPr>
          <w:p w14:paraId="1DB2E3CF">
            <w:pPr>
              <w:spacing w:line="360" w:lineRule="auto"/>
              <w:rPr>
                <w:rFonts w:hint="eastAsia" w:ascii="仿宋" w:hAnsi="仿宋" w:eastAsia="仿宋" w:cs="仿宋"/>
                <w:bCs/>
                <w:color w:val="auto"/>
                <w:sz w:val="21"/>
                <w:szCs w:val="21"/>
                <w:highlight w:val="none"/>
              </w:rPr>
            </w:pPr>
          </w:p>
        </w:tc>
      </w:tr>
    </w:tbl>
    <w:p w14:paraId="4458059E">
      <w:pPr>
        <w:wordWrap w:val="0"/>
        <w:spacing w:line="360" w:lineRule="auto"/>
        <w:ind w:firstLine="420" w:firstLineChars="200"/>
        <w:rPr>
          <w:rFonts w:hint="eastAsia" w:ascii="仿宋" w:hAnsi="仿宋" w:eastAsia="仿宋" w:cs="仿宋"/>
          <w:b w:val="0"/>
          <w:color w:val="auto"/>
          <w:sz w:val="21"/>
          <w:szCs w:val="21"/>
          <w:highlight w:val="none"/>
        </w:rPr>
      </w:pPr>
      <w:r>
        <w:rPr>
          <w:rFonts w:hint="eastAsia" w:ascii="仿宋" w:hAnsi="仿宋" w:eastAsia="仿宋" w:cs="仿宋"/>
          <w:bCs/>
          <w:color w:val="auto"/>
          <w:sz w:val="21"/>
          <w:szCs w:val="21"/>
          <w:highlight w:val="none"/>
        </w:rPr>
        <w:t>注：须提供合同复印件并加盖公章，包括合同首页、签字盖章页、能反映项目内容等相关合同内容并加盖公章。</w:t>
      </w:r>
    </w:p>
    <w:p w14:paraId="3E4FB3A1">
      <w:pPr>
        <w:autoSpaceDE w:val="0"/>
        <w:autoSpaceDN w:val="0"/>
        <w:spacing w:line="360" w:lineRule="auto"/>
        <w:rPr>
          <w:rFonts w:hint="eastAsia" w:ascii="仿宋" w:hAnsi="仿宋" w:eastAsia="仿宋" w:cs="仿宋"/>
          <w:b w:val="0"/>
          <w:color w:val="auto"/>
          <w:sz w:val="21"/>
          <w:szCs w:val="21"/>
          <w:highlight w:val="none"/>
        </w:rPr>
      </w:pPr>
    </w:p>
    <w:p w14:paraId="477A4C36">
      <w:pPr>
        <w:snapToGrid w:val="0"/>
        <w:spacing w:line="480" w:lineRule="auto"/>
        <w:ind w:left="-92" w:leftChars="-44"/>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w:t>
      </w:r>
      <w:r>
        <w:rPr>
          <w:rFonts w:hint="eastAsia" w:ascii="仿宋" w:hAnsi="仿宋" w:eastAsia="仿宋" w:cs="仿宋"/>
          <w:b w:val="0"/>
          <w:color w:val="auto"/>
          <w:sz w:val="21"/>
          <w:szCs w:val="21"/>
          <w:highlight w:val="none"/>
        </w:rPr>
        <w:t>或授权代表（签字或盖章）</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u w:val="single"/>
        </w:rPr>
        <w:t xml:space="preserve">                </w:t>
      </w:r>
    </w:p>
    <w:p w14:paraId="6D9B0A77">
      <w:pPr>
        <w:snapToGrid w:val="0"/>
        <w:spacing w:line="480" w:lineRule="auto"/>
        <w:ind w:left="-92" w:leftChars="-44"/>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投标人（盖公章）：</w:t>
      </w:r>
      <w:r>
        <w:rPr>
          <w:rFonts w:hint="eastAsia" w:ascii="仿宋" w:hAnsi="仿宋" w:eastAsia="仿宋" w:cs="仿宋"/>
          <w:b w:val="0"/>
          <w:bCs/>
          <w:color w:val="auto"/>
          <w:sz w:val="21"/>
          <w:szCs w:val="21"/>
          <w:highlight w:val="none"/>
          <w:u w:val="single"/>
        </w:rPr>
        <w:t xml:space="preserve">                </w:t>
      </w:r>
    </w:p>
    <w:p w14:paraId="46887542">
      <w:pPr>
        <w:snapToGrid w:val="0"/>
        <w:spacing w:line="480" w:lineRule="auto"/>
        <w:ind w:left="-92" w:leftChars="-44"/>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日</w:t>
      </w:r>
    </w:p>
    <w:p w14:paraId="45D266A9">
      <w:pPr>
        <w:rPr>
          <w:rFonts w:hint="eastAsia" w:ascii="仿宋" w:hAnsi="仿宋" w:eastAsia="仿宋" w:cs="仿宋"/>
          <w:color w:val="auto"/>
          <w:highlight w:val="none"/>
        </w:rPr>
      </w:pPr>
    </w:p>
    <w:p w14:paraId="27DF069B">
      <w:pPr>
        <w:pStyle w:val="2"/>
        <w:ind w:left="640" w:firstLine="560"/>
        <w:rPr>
          <w:rFonts w:hint="eastAsia" w:ascii="仿宋" w:hAnsi="仿宋" w:eastAsia="仿宋" w:cs="仿宋"/>
          <w:color w:val="auto"/>
          <w:highlight w:val="none"/>
        </w:rPr>
      </w:pPr>
    </w:p>
    <w:p w14:paraId="23B459E0">
      <w:pPr>
        <w:rPr>
          <w:rFonts w:hint="eastAsia" w:ascii="仿宋" w:hAnsi="仿宋" w:eastAsia="仿宋" w:cs="仿宋"/>
          <w:color w:val="auto"/>
          <w:highlight w:val="none"/>
        </w:rPr>
      </w:pPr>
    </w:p>
    <w:p w14:paraId="35193E3F">
      <w:pPr>
        <w:pStyle w:val="2"/>
        <w:ind w:left="640" w:firstLine="560"/>
        <w:rPr>
          <w:rFonts w:hint="eastAsia" w:ascii="仿宋" w:hAnsi="仿宋" w:eastAsia="仿宋" w:cs="仿宋"/>
          <w:color w:val="auto"/>
          <w:highlight w:val="none"/>
        </w:rPr>
      </w:pPr>
    </w:p>
    <w:p w14:paraId="7ACC5892">
      <w:pPr>
        <w:rPr>
          <w:rFonts w:hint="eastAsia" w:ascii="仿宋" w:hAnsi="仿宋" w:eastAsia="仿宋" w:cs="仿宋"/>
          <w:color w:val="auto"/>
          <w:highlight w:val="none"/>
        </w:rPr>
      </w:pPr>
    </w:p>
    <w:p w14:paraId="28663938">
      <w:pPr>
        <w:snapToGrid w:val="0"/>
        <w:spacing w:before="50" w:after="120" w:afterLines="50" w:line="400" w:lineRule="exact"/>
        <w:rPr>
          <w:rFonts w:hint="eastAsia" w:ascii="仿宋" w:hAnsi="仿宋" w:eastAsia="仿宋" w:cs="仿宋"/>
          <w:bCs/>
          <w:color w:val="auto"/>
          <w:sz w:val="28"/>
          <w:szCs w:val="28"/>
          <w:highlight w:val="none"/>
        </w:rPr>
      </w:pPr>
    </w:p>
    <w:p w14:paraId="4C08BECD">
      <w:pPr>
        <w:snapToGrid w:val="0"/>
        <w:spacing w:before="50" w:after="120" w:afterLines="50" w:line="400" w:lineRule="exact"/>
        <w:rPr>
          <w:rFonts w:hint="eastAsia" w:ascii="仿宋" w:hAnsi="仿宋" w:eastAsia="仿宋" w:cs="仿宋"/>
          <w:bCs/>
          <w:color w:val="auto"/>
          <w:sz w:val="28"/>
          <w:szCs w:val="28"/>
          <w:highlight w:val="none"/>
        </w:rPr>
      </w:pPr>
    </w:p>
    <w:p w14:paraId="09334471">
      <w:pPr>
        <w:snapToGrid w:val="0"/>
        <w:spacing w:before="50" w:after="120" w:afterLines="50" w:line="400" w:lineRule="exact"/>
        <w:rPr>
          <w:rFonts w:hint="eastAsia" w:ascii="仿宋" w:hAnsi="仿宋" w:eastAsia="仿宋" w:cs="仿宋"/>
          <w:bCs/>
          <w:color w:val="auto"/>
          <w:sz w:val="28"/>
          <w:szCs w:val="28"/>
          <w:highlight w:val="none"/>
        </w:rPr>
      </w:pPr>
    </w:p>
    <w:p w14:paraId="33456D1C">
      <w:pPr>
        <w:pStyle w:val="20"/>
        <w:ind w:firstLine="280"/>
        <w:rPr>
          <w:rFonts w:hint="eastAsia" w:ascii="仿宋" w:hAnsi="仿宋" w:eastAsia="仿宋" w:cs="仿宋"/>
          <w:color w:val="auto"/>
          <w:highlight w:val="none"/>
        </w:rPr>
      </w:pPr>
    </w:p>
    <w:p w14:paraId="2DF60806">
      <w:pPr>
        <w:rPr>
          <w:rFonts w:hint="eastAsia" w:ascii="仿宋" w:hAnsi="仿宋" w:eastAsia="仿宋" w:cs="仿宋"/>
          <w:color w:val="auto"/>
          <w:highlight w:val="none"/>
        </w:rPr>
      </w:pPr>
    </w:p>
    <w:p w14:paraId="367838E2">
      <w:pPr>
        <w:rPr>
          <w:rFonts w:hint="eastAsia" w:ascii="仿宋" w:hAnsi="仿宋" w:eastAsia="仿宋" w:cs="仿宋"/>
          <w:color w:val="auto"/>
          <w:highlight w:val="none"/>
        </w:rPr>
      </w:pPr>
    </w:p>
    <w:p w14:paraId="389DA113">
      <w:pPr>
        <w:rPr>
          <w:rFonts w:hint="eastAsia" w:ascii="仿宋" w:hAnsi="仿宋" w:eastAsia="仿宋" w:cs="仿宋"/>
          <w:color w:val="auto"/>
          <w:highlight w:val="none"/>
        </w:rPr>
      </w:pPr>
    </w:p>
    <w:p w14:paraId="1C6DA362">
      <w:pPr>
        <w:snapToGrid w:val="0"/>
        <w:spacing w:before="50" w:after="120" w:afterLines="50" w:line="400" w:lineRule="exact"/>
        <w:rPr>
          <w:rFonts w:hint="eastAsia" w:ascii="仿宋" w:hAnsi="仿宋" w:eastAsia="仿宋" w:cs="仿宋"/>
          <w:bCs/>
          <w:color w:val="auto"/>
          <w:sz w:val="28"/>
          <w:szCs w:val="28"/>
          <w:highlight w:val="none"/>
        </w:rPr>
      </w:pPr>
    </w:p>
    <w:p w14:paraId="69DC3CB3">
      <w:pPr>
        <w:snapToGrid w:val="0"/>
        <w:spacing w:before="50" w:after="120" w:afterLines="50" w:line="400" w:lineRule="exact"/>
        <w:rPr>
          <w:rFonts w:hint="eastAsia" w:ascii="仿宋" w:hAnsi="仿宋" w:eastAsia="仿宋" w:cs="仿宋"/>
          <w:bCs/>
          <w:color w:val="auto"/>
          <w:sz w:val="28"/>
          <w:szCs w:val="28"/>
          <w:highlight w:val="none"/>
        </w:rPr>
      </w:pPr>
    </w:p>
    <w:p w14:paraId="31A51135">
      <w:pPr>
        <w:numPr>
          <w:ilvl w:val="0"/>
          <w:numId w:val="0"/>
        </w:numPr>
        <w:snapToGrid w:val="0"/>
        <w:spacing w:before="120" w:beforeLines="50" w:after="5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商务技术标评审所涉及的其他资料（格式自拟，加盖公章）</w:t>
      </w:r>
    </w:p>
    <w:p w14:paraId="42A816F2">
      <w:pPr>
        <w:snapToGrid w:val="0"/>
        <w:spacing w:before="120" w:beforeLines="50" w:after="5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（5）投标人需要特别说明的其他文件（格式自拟）</w:t>
      </w:r>
    </w:p>
    <w:p w14:paraId="3665F692">
      <w:pPr>
        <w:rPr>
          <w:rFonts w:hint="eastAsia" w:ascii="仿宋" w:hAnsi="仿宋" w:eastAsia="仿宋" w:cs="仿宋"/>
          <w:color w:val="auto"/>
          <w:highlight w:val="none"/>
        </w:rPr>
        <w:sectPr>
          <w:pgSz w:w="11905" w:h="16838"/>
          <w:pgMar w:top="1440" w:right="1440" w:bottom="1440" w:left="1134" w:header="425" w:footer="850" w:gutter="283"/>
          <w:pgBorders>
            <w:top w:val="none" w:sz="0" w:space="0"/>
            <w:left w:val="none" w:sz="0" w:space="0"/>
            <w:bottom w:val="none" w:sz="0" w:space="0"/>
            <w:right w:val="none" w:sz="0" w:space="0"/>
          </w:pgBorders>
          <w:pgNumType w:fmt="decimal"/>
          <w:cols w:space="720" w:num="1"/>
          <w:docGrid w:linePitch="437" w:charSpace="0"/>
        </w:sectPr>
      </w:pPr>
    </w:p>
    <w:p w14:paraId="1DDFD1E7">
      <w:pPr>
        <w:snapToGrid w:val="0"/>
        <w:spacing w:before="50" w:after="120" w:afterLines="50" w:line="400" w:lineRule="exact"/>
        <w:jc w:val="center"/>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8"/>
          <w:szCs w:val="28"/>
          <w:highlight w:val="none"/>
        </w:rPr>
        <w:t>3、第三部分：资格审查文件</w:t>
      </w:r>
    </w:p>
    <w:p w14:paraId="5F4CCF08">
      <w:pPr>
        <w:spacing w:line="40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（1）法定代表人资格</w:t>
      </w:r>
      <w:r>
        <w:rPr>
          <w:rFonts w:hint="eastAsia" w:ascii="仿宋" w:hAnsi="仿宋" w:eastAsia="仿宋" w:cs="仿宋"/>
          <w:color w:val="auto"/>
          <w:sz w:val="21"/>
          <w:szCs w:val="21"/>
          <w:highlight w:val="none"/>
          <w:lang w:eastAsia="zh-CN"/>
        </w:rPr>
        <w:t>证明</w:t>
      </w:r>
      <w:r>
        <w:rPr>
          <w:rFonts w:hint="eastAsia" w:ascii="仿宋" w:hAnsi="仿宋" w:eastAsia="仿宋" w:cs="仿宋"/>
          <w:color w:val="auto"/>
          <w:sz w:val="21"/>
          <w:szCs w:val="21"/>
          <w:highlight w:val="none"/>
        </w:rPr>
        <w:t>书</w:t>
      </w:r>
    </w:p>
    <w:p w14:paraId="20E4A83C">
      <w:pPr>
        <w:spacing w:line="400" w:lineRule="exact"/>
        <w:ind w:firstLine="420" w:firstLineChars="200"/>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单位名称：</w:t>
      </w:r>
    </w:p>
    <w:p w14:paraId="5E5D424F">
      <w:pPr>
        <w:spacing w:line="400" w:lineRule="exact"/>
        <w:ind w:firstLine="420" w:firstLineChars="200"/>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地址：</w:t>
      </w:r>
    </w:p>
    <w:p w14:paraId="38911F00">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姓名：</w:t>
      </w:r>
    </w:p>
    <w:p w14:paraId="69FA5969">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性别：</w:t>
      </w:r>
    </w:p>
    <w:p w14:paraId="66B7DB54">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年龄：</w:t>
      </w:r>
    </w:p>
    <w:p w14:paraId="4AD9BCE0">
      <w:pPr>
        <w:spacing w:line="400" w:lineRule="exact"/>
        <w:ind w:firstLine="420" w:firstLineChars="200"/>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职务：</w:t>
      </w:r>
    </w:p>
    <w:p w14:paraId="07589B31">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身份证号码：系</w:t>
      </w:r>
      <w:r>
        <w:rPr>
          <w:rFonts w:hint="eastAsia" w:ascii="仿宋" w:hAnsi="仿宋" w:eastAsia="仿宋" w:cs="仿宋"/>
          <w:b w:val="0"/>
          <w:bCs/>
          <w:color w:val="auto"/>
          <w:sz w:val="21"/>
          <w:szCs w:val="21"/>
          <w:highlight w:val="none"/>
          <w:u w:val="single"/>
        </w:rPr>
        <w:t>（单位名称）</w:t>
      </w:r>
      <w:r>
        <w:rPr>
          <w:rFonts w:hint="eastAsia" w:ascii="仿宋" w:hAnsi="仿宋" w:eastAsia="仿宋" w:cs="仿宋"/>
          <w:b w:val="0"/>
          <w:bCs/>
          <w:color w:val="auto"/>
          <w:sz w:val="21"/>
          <w:szCs w:val="21"/>
          <w:highlight w:val="none"/>
        </w:rPr>
        <w:t>的法定代表人。</w:t>
      </w:r>
    </w:p>
    <w:p w14:paraId="783021D7">
      <w:pPr>
        <w:spacing w:line="400" w:lineRule="exact"/>
        <w:ind w:firstLine="420" w:firstLineChars="200"/>
        <w:rPr>
          <w:rFonts w:hint="eastAsia" w:ascii="仿宋" w:hAnsi="仿宋" w:eastAsia="仿宋" w:cs="仿宋"/>
          <w:b w:val="0"/>
          <w:bCs/>
          <w:color w:val="auto"/>
          <w:sz w:val="21"/>
          <w:szCs w:val="21"/>
          <w:highlight w:val="none"/>
        </w:rPr>
      </w:pPr>
    </w:p>
    <w:p w14:paraId="58395519">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特此</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w:t>
      </w:r>
    </w:p>
    <w:p w14:paraId="7E60E5E1">
      <w:pPr>
        <w:spacing w:line="40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附：法定代表人身份证扫描件</w:t>
      </w:r>
    </w:p>
    <w:p w14:paraId="55AA9772">
      <w:pPr>
        <w:spacing w:line="400" w:lineRule="exact"/>
        <w:ind w:left="105" w:hanging="105" w:hangingChars="50"/>
        <w:rPr>
          <w:rFonts w:hint="eastAsia" w:ascii="仿宋" w:hAnsi="仿宋" w:eastAsia="仿宋" w:cs="仿宋"/>
          <w:b w:val="0"/>
          <w:bCs/>
          <w:color w:val="auto"/>
          <w:sz w:val="21"/>
          <w:szCs w:val="21"/>
          <w:highlight w:val="none"/>
        </w:rPr>
      </w:pPr>
    </w:p>
    <w:p w14:paraId="477E7178">
      <w:pPr>
        <w:spacing w:line="400" w:lineRule="exact"/>
        <w:ind w:left="136" w:leftChars="65" w:firstLine="315" w:firstLineChars="15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投标人（盖章）：</w:t>
      </w:r>
    </w:p>
    <w:p w14:paraId="6F705D76">
      <w:pPr>
        <w:spacing w:line="400" w:lineRule="exact"/>
        <w:ind w:left="105" w:hanging="105" w:hangingChars="50"/>
        <w:rPr>
          <w:rFonts w:hint="eastAsia" w:ascii="仿宋" w:hAnsi="仿宋" w:eastAsia="仿宋" w:cs="仿宋"/>
          <w:b w:val="0"/>
          <w:bCs/>
          <w:color w:val="auto"/>
          <w:sz w:val="21"/>
          <w:szCs w:val="21"/>
          <w:highlight w:val="none"/>
        </w:rPr>
      </w:pPr>
    </w:p>
    <w:p w14:paraId="41E5883F">
      <w:pPr>
        <w:spacing w:line="400" w:lineRule="exact"/>
        <w:ind w:left="136" w:leftChars="65" w:firstLine="315" w:firstLineChars="15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日期：     年    月    日</w:t>
      </w:r>
    </w:p>
    <w:p w14:paraId="6643312E">
      <w:pPr>
        <w:spacing w:line="400" w:lineRule="exact"/>
        <w:rPr>
          <w:rFonts w:hint="eastAsia" w:ascii="仿宋" w:hAnsi="仿宋" w:eastAsia="仿宋" w:cs="仿宋"/>
          <w:b w:val="0"/>
          <w:bCs/>
          <w:color w:val="auto"/>
          <w:sz w:val="21"/>
          <w:szCs w:val="21"/>
          <w:highlight w:val="none"/>
        </w:rPr>
      </w:pPr>
    </w:p>
    <w:p w14:paraId="515702B2">
      <w:pPr>
        <w:spacing w:line="400" w:lineRule="exact"/>
        <w:rPr>
          <w:rFonts w:hint="eastAsia" w:ascii="仿宋" w:hAnsi="仿宋" w:eastAsia="仿宋" w:cs="仿宋"/>
          <w:b w:val="0"/>
          <w:bCs/>
          <w:snapToGrid w:val="0"/>
          <w:color w:val="auto"/>
          <w:sz w:val="21"/>
          <w:szCs w:val="21"/>
          <w:highlight w:val="none"/>
        </w:rPr>
      </w:pPr>
      <w:r>
        <w:rPr>
          <w:rFonts w:hint="eastAsia" w:ascii="仿宋" w:hAnsi="仿宋" w:eastAsia="仿宋" w:cs="仿宋"/>
          <w:b w:val="0"/>
          <w:bCs/>
          <w:color w:val="auto"/>
          <w:sz w:val="21"/>
          <w:szCs w:val="21"/>
          <w:highlight w:val="none"/>
        </w:rPr>
        <w:t>注：法定代表人参加投标，提供法定代表人资格</w:t>
      </w:r>
      <w:r>
        <w:rPr>
          <w:rFonts w:hint="eastAsia" w:ascii="仿宋" w:hAnsi="仿宋" w:eastAsia="仿宋" w:cs="仿宋"/>
          <w:b w:val="0"/>
          <w:bCs/>
          <w:color w:val="auto"/>
          <w:sz w:val="21"/>
          <w:szCs w:val="21"/>
          <w:highlight w:val="none"/>
          <w:lang w:eastAsia="zh-CN"/>
        </w:rPr>
        <w:t>证明</w:t>
      </w:r>
      <w:r>
        <w:rPr>
          <w:rFonts w:hint="eastAsia" w:ascii="仿宋" w:hAnsi="仿宋" w:eastAsia="仿宋" w:cs="仿宋"/>
          <w:b w:val="0"/>
          <w:bCs/>
          <w:color w:val="auto"/>
          <w:sz w:val="21"/>
          <w:szCs w:val="21"/>
          <w:highlight w:val="none"/>
        </w:rPr>
        <w:t>书及法定代表人身份证扫描件并加盖公章。</w:t>
      </w:r>
    </w:p>
    <w:p w14:paraId="1D88BD8E">
      <w:pPr>
        <w:spacing w:line="400" w:lineRule="exact"/>
        <w:rPr>
          <w:rFonts w:hint="eastAsia" w:ascii="仿宋" w:hAnsi="仿宋" w:eastAsia="仿宋" w:cs="仿宋"/>
          <w:b w:val="0"/>
          <w:bCs/>
          <w:color w:val="auto"/>
          <w:sz w:val="21"/>
          <w:szCs w:val="21"/>
          <w:highlight w:val="none"/>
        </w:rPr>
      </w:pPr>
    </w:p>
    <w:p w14:paraId="5B585F6D">
      <w:pPr>
        <w:snapToGrid w:val="0"/>
        <w:spacing w:before="120" w:beforeLines="50" w:after="50" w:line="400" w:lineRule="exact"/>
        <w:rPr>
          <w:rFonts w:hint="eastAsia" w:ascii="仿宋" w:hAnsi="仿宋" w:eastAsia="仿宋" w:cs="仿宋"/>
          <w:color w:val="auto"/>
          <w:sz w:val="21"/>
          <w:szCs w:val="21"/>
          <w:highlight w:val="none"/>
        </w:rPr>
      </w:pPr>
    </w:p>
    <w:p w14:paraId="74B681A8">
      <w:pPr>
        <w:pStyle w:val="28"/>
        <w:ind w:firstLine="422"/>
        <w:rPr>
          <w:rFonts w:hint="eastAsia" w:ascii="仿宋" w:hAnsi="仿宋" w:eastAsia="仿宋" w:cs="仿宋"/>
          <w:color w:val="auto"/>
          <w:sz w:val="21"/>
          <w:szCs w:val="21"/>
          <w:highlight w:val="none"/>
        </w:rPr>
      </w:pPr>
    </w:p>
    <w:p w14:paraId="33A9E42E">
      <w:pPr>
        <w:pStyle w:val="28"/>
        <w:ind w:firstLine="422"/>
        <w:rPr>
          <w:rFonts w:hint="eastAsia" w:ascii="仿宋" w:hAnsi="仿宋" w:eastAsia="仿宋" w:cs="仿宋"/>
          <w:color w:val="auto"/>
          <w:sz w:val="21"/>
          <w:szCs w:val="21"/>
          <w:highlight w:val="none"/>
        </w:rPr>
      </w:pPr>
    </w:p>
    <w:p w14:paraId="78D7018E">
      <w:pPr>
        <w:pStyle w:val="28"/>
        <w:ind w:firstLine="422"/>
        <w:rPr>
          <w:rFonts w:hint="eastAsia" w:ascii="仿宋" w:hAnsi="仿宋" w:eastAsia="仿宋" w:cs="仿宋"/>
          <w:color w:val="auto"/>
          <w:sz w:val="21"/>
          <w:szCs w:val="21"/>
          <w:highlight w:val="none"/>
        </w:rPr>
      </w:pPr>
    </w:p>
    <w:p w14:paraId="26BB71BB">
      <w:pPr>
        <w:pStyle w:val="28"/>
        <w:ind w:firstLine="422"/>
        <w:rPr>
          <w:rFonts w:hint="eastAsia" w:ascii="仿宋" w:hAnsi="仿宋" w:eastAsia="仿宋" w:cs="仿宋"/>
          <w:color w:val="auto"/>
          <w:sz w:val="21"/>
          <w:szCs w:val="21"/>
          <w:highlight w:val="none"/>
        </w:rPr>
      </w:pPr>
    </w:p>
    <w:p w14:paraId="657FB37B">
      <w:pPr>
        <w:pStyle w:val="28"/>
        <w:ind w:firstLine="422"/>
        <w:rPr>
          <w:rFonts w:hint="eastAsia" w:ascii="仿宋" w:hAnsi="仿宋" w:eastAsia="仿宋" w:cs="仿宋"/>
          <w:color w:val="auto"/>
          <w:sz w:val="21"/>
          <w:szCs w:val="21"/>
          <w:highlight w:val="none"/>
        </w:rPr>
      </w:pPr>
    </w:p>
    <w:p w14:paraId="428CC519">
      <w:pPr>
        <w:pStyle w:val="28"/>
        <w:ind w:firstLine="422"/>
        <w:rPr>
          <w:rFonts w:hint="eastAsia" w:ascii="仿宋" w:hAnsi="仿宋" w:eastAsia="仿宋" w:cs="仿宋"/>
          <w:color w:val="auto"/>
          <w:sz w:val="21"/>
          <w:szCs w:val="21"/>
          <w:highlight w:val="none"/>
        </w:rPr>
      </w:pPr>
    </w:p>
    <w:p w14:paraId="18E8B00E">
      <w:pPr>
        <w:pStyle w:val="28"/>
        <w:ind w:firstLine="422"/>
        <w:rPr>
          <w:rFonts w:hint="eastAsia" w:ascii="仿宋" w:hAnsi="仿宋" w:eastAsia="仿宋" w:cs="仿宋"/>
          <w:color w:val="auto"/>
          <w:sz w:val="21"/>
          <w:szCs w:val="21"/>
          <w:highlight w:val="none"/>
        </w:rPr>
      </w:pPr>
    </w:p>
    <w:p w14:paraId="4B344882">
      <w:pPr>
        <w:pStyle w:val="28"/>
        <w:ind w:firstLine="422"/>
        <w:rPr>
          <w:rFonts w:hint="eastAsia" w:ascii="仿宋" w:hAnsi="仿宋" w:eastAsia="仿宋" w:cs="仿宋"/>
          <w:color w:val="auto"/>
          <w:sz w:val="21"/>
          <w:szCs w:val="21"/>
          <w:highlight w:val="none"/>
        </w:rPr>
      </w:pPr>
    </w:p>
    <w:p w14:paraId="4F959CC5">
      <w:pPr>
        <w:pStyle w:val="28"/>
        <w:ind w:firstLine="422"/>
        <w:rPr>
          <w:rFonts w:hint="eastAsia" w:ascii="仿宋" w:hAnsi="仿宋" w:eastAsia="仿宋" w:cs="仿宋"/>
          <w:color w:val="auto"/>
          <w:sz w:val="21"/>
          <w:szCs w:val="21"/>
          <w:highlight w:val="none"/>
        </w:rPr>
      </w:pPr>
    </w:p>
    <w:p w14:paraId="52203922">
      <w:pPr>
        <w:pStyle w:val="28"/>
        <w:ind w:firstLine="422"/>
        <w:rPr>
          <w:rFonts w:hint="eastAsia" w:ascii="仿宋" w:hAnsi="仿宋" w:eastAsia="仿宋" w:cs="仿宋"/>
          <w:color w:val="auto"/>
          <w:sz w:val="21"/>
          <w:szCs w:val="21"/>
          <w:highlight w:val="none"/>
        </w:rPr>
      </w:pPr>
    </w:p>
    <w:p w14:paraId="59D47C2E">
      <w:pPr>
        <w:pStyle w:val="28"/>
        <w:ind w:firstLine="422"/>
        <w:rPr>
          <w:rFonts w:hint="eastAsia" w:ascii="仿宋" w:hAnsi="仿宋" w:eastAsia="仿宋" w:cs="仿宋"/>
          <w:color w:val="auto"/>
          <w:sz w:val="21"/>
          <w:szCs w:val="21"/>
          <w:highlight w:val="none"/>
        </w:rPr>
      </w:pPr>
    </w:p>
    <w:p w14:paraId="7B87E870">
      <w:pPr>
        <w:pStyle w:val="28"/>
        <w:ind w:firstLine="422"/>
        <w:rPr>
          <w:rFonts w:hint="eastAsia" w:ascii="仿宋" w:hAnsi="仿宋" w:eastAsia="仿宋" w:cs="仿宋"/>
          <w:color w:val="auto"/>
          <w:sz w:val="21"/>
          <w:szCs w:val="21"/>
          <w:highlight w:val="none"/>
        </w:rPr>
      </w:pPr>
    </w:p>
    <w:p w14:paraId="69EDDFBA">
      <w:pPr>
        <w:pStyle w:val="28"/>
        <w:ind w:firstLine="422"/>
        <w:rPr>
          <w:rFonts w:hint="eastAsia" w:ascii="仿宋" w:hAnsi="仿宋" w:eastAsia="仿宋" w:cs="仿宋"/>
          <w:color w:val="auto"/>
          <w:sz w:val="21"/>
          <w:szCs w:val="21"/>
          <w:highlight w:val="none"/>
        </w:rPr>
      </w:pPr>
    </w:p>
    <w:p w14:paraId="15BDBF44">
      <w:pPr>
        <w:pStyle w:val="28"/>
        <w:ind w:firstLine="422"/>
        <w:rPr>
          <w:rFonts w:hint="eastAsia" w:ascii="仿宋" w:hAnsi="仿宋" w:eastAsia="仿宋" w:cs="仿宋"/>
          <w:color w:val="auto"/>
          <w:sz w:val="21"/>
          <w:szCs w:val="21"/>
          <w:highlight w:val="none"/>
        </w:rPr>
      </w:pPr>
    </w:p>
    <w:p w14:paraId="5F008516">
      <w:pPr>
        <w:pStyle w:val="28"/>
        <w:ind w:firstLine="422"/>
        <w:rPr>
          <w:rFonts w:hint="eastAsia" w:ascii="仿宋" w:hAnsi="仿宋" w:eastAsia="仿宋" w:cs="仿宋"/>
          <w:color w:val="auto"/>
          <w:sz w:val="21"/>
          <w:szCs w:val="21"/>
          <w:highlight w:val="none"/>
        </w:rPr>
      </w:pPr>
    </w:p>
    <w:p w14:paraId="341C08A9">
      <w:pPr>
        <w:pStyle w:val="28"/>
        <w:ind w:firstLine="422"/>
        <w:rPr>
          <w:rFonts w:hint="eastAsia" w:ascii="仿宋" w:hAnsi="仿宋" w:eastAsia="仿宋" w:cs="仿宋"/>
          <w:color w:val="auto"/>
          <w:sz w:val="21"/>
          <w:szCs w:val="21"/>
          <w:highlight w:val="none"/>
        </w:rPr>
      </w:pPr>
    </w:p>
    <w:p w14:paraId="12D317B8">
      <w:pPr>
        <w:pStyle w:val="28"/>
        <w:ind w:firstLine="422"/>
        <w:rPr>
          <w:rFonts w:hint="eastAsia" w:ascii="仿宋" w:hAnsi="仿宋" w:eastAsia="仿宋" w:cs="仿宋"/>
          <w:color w:val="auto"/>
          <w:sz w:val="21"/>
          <w:szCs w:val="21"/>
          <w:highlight w:val="none"/>
        </w:rPr>
      </w:pPr>
    </w:p>
    <w:p w14:paraId="41FD2E41">
      <w:pPr>
        <w:pStyle w:val="28"/>
        <w:ind w:firstLine="422"/>
        <w:rPr>
          <w:rFonts w:hint="eastAsia" w:ascii="仿宋" w:hAnsi="仿宋" w:eastAsia="仿宋" w:cs="仿宋"/>
          <w:color w:val="auto"/>
          <w:sz w:val="21"/>
          <w:szCs w:val="21"/>
          <w:highlight w:val="none"/>
        </w:rPr>
      </w:pPr>
    </w:p>
    <w:p w14:paraId="5C3C597A">
      <w:pPr>
        <w:pStyle w:val="28"/>
        <w:ind w:firstLine="422"/>
        <w:rPr>
          <w:rFonts w:hint="eastAsia" w:ascii="仿宋" w:hAnsi="仿宋" w:eastAsia="仿宋" w:cs="仿宋"/>
          <w:color w:val="auto"/>
          <w:sz w:val="21"/>
          <w:szCs w:val="21"/>
          <w:highlight w:val="none"/>
        </w:rPr>
      </w:pPr>
    </w:p>
    <w:p w14:paraId="1A296077">
      <w:pPr>
        <w:pStyle w:val="28"/>
        <w:ind w:firstLine="422"/>
        <w:rPr>
          <w:rFonts w:hint="eastAsia" w:ascii="仿宋" w:hAnsi="仿宋" w:eastAsia="仿宋" w:cs="仿宋"/>
          <w:color w:val="auto"/>
          <w:sz w:val="21"/>
          <w:szCs w:val="21"/>
          <w:highlight w:val="none"/>
        </w:rPr>
      </w:pPr>
    </w:p>
    <w:p w14:paraId="5BDDB779">
      <w:pPr>
        <w:pStyle w:val="28"/>
        <w:ind w:firstLine="0" w:firstLineChars="0"/>
        <w:rPr>
          <w:rFonts w:hint="eastAsia" w:ascii="仿宋" w:hAnsi="仿宋" w:eastAsia="仿宋" w:cs="仿宋"/>
          <w:color w:val="auto"/>
          <w:sz w:val="21"/>
          <w:szCs w:val="21"/>
          <w:highlight w:val="none"/>
        </w:rPr>
      </w:pPr>
    </w:p>
    <w:p w14:paraId="5E32BED6">
      <w:pPr>
        <w:pStyle w:val="28"/>
        <w:ind w:firstLine="0" w:firstLineChars="0"/>
        <w:rPr>
          <w:rFonts w:hint="eastAsia" w:ascii="仿宋" w:hAnsi="仿宋" w:eastAsia="仿宋" w:cs="仿宋"/>
          <w:color w:val="auto"/>
          <w:sz w:val="21"/>
          <w:szCs w:val="21"/>
          <w:highlight w:val="none"/>
        </w:rPr>
      </w:pPr>
    </w:p>
    <w:p w14:paraId="0ED5B65F">
      <w:pPr>
        <w:pStyle w:val="28"/>
        <w:ind w:firstLine="0" w:firstLineChars="0"/>
        <w:rPr>
          <w:rFonts w:hint="eastAsia" w:ascii="仿宋" w:hAnsi="仿宋" w:eastAsia="仿宋" w:cs="仿宋"/>
          <w:color w:val="auto"/>
          <w:sz w:val="21"/>
          <w:szCs w:val="21"/>
          <w:highlight w:val="none"/>
        </w:rPr>
      </w:pPr>
    </w:p>
    <w:p w14:paraId="0FAEBAA3">
      <w:pPr>
        <w:snapToGrid w:val="0"/>
        <w:spacing w:line="400" w:lineRule="exact"/>
        <w:jc w:val="center"/>
        <w:rPr>
          <w:rFonts w:hint="eastAsia" w:ascii="仿宋" w:hAnsi="仿宋" w:eastAsia="仿宋" w:cs="仿宋"/>
          <w:b w:val="0"/>
          <w:bCs/>
          <w:color w:val="auto"/>
          <w:sz w:val="21"/>
          <w:szCs w:val="21"/>
          <w:highlight w:val="none"/>
        </w:rPr>
      </w:pPr>
      <w:r>
        <w:rPr>
          <w:rFonts w:hint="eastAsia" w:ascii="仿宋" w:hAnsi="仿宋" w:eastAsia="仿宋" w:cs="仿宋"/>
          <w:color w:val="auto"/>
          <w:sz w:val="21"/>
          <w:szCs w:val="21"/>
          <w:highlight w:val="none"/>
        </w:rPr>
        <w:t>（2）法定代表人授权委托书</w:t>
      </w:r>
    </w:p>
    <w:p w14:paraId="5EA42DFD">
      <w:pPr>
        <w:adjustRightInd/>
        <w:snapToGrid w:val="0"/>
        <w:spacing w:line="432" w:lineRule="auto"/>
        <w:textAlignment w:val="auto"/>
        <w:rPr>
          <w:rFonts w:hint="eastAsia" w:ascii="仿宋" w:hAnsi="仿宋" w:eastAsia="仿宋" w:cs="仿宋"/>
          <w:b w:val="0"/>
          <w:bCs/>
          <w:color w:val="auto"/>
          <w:sz w:val="21"/>
          <w:szCs w:val="21"/>
          <w:highlight w:val="none"/>
        </w:rPr>
      </w:pPr>
    </w:p>
    <w:p w14:paraId="57D89837">
      <w:pPr>
        <w:adjustRightInd/>
        <w:snapToGrid w:val="0"/>
        <w:spacing w:line="432" w:lineRule="auto"/>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致</w:t>
      </w:r>
      <w:r>
        <w:rPr>
          <w:rFonts w:hint="eastAsia" w:ascii="仿宋" w:hAnsi="仿宋" w:eastAsia="仿宋" w:cs="仿宋"/>
          <w:b w:val="0"/>
          <w:bCs/>
          <w:color w:val="auto"/>
          <w:sz w:val="21"/>
          <w:szCs w:val="21"/>
          <w:highlight w:val="none"/>
          <w:u w:val="single"/>
        </w:rPr>
        <w:t>（招标人名称）</w:t>
      </w:r>
      <w:r>
        <w:rPr>
          <w:rFonts w:hint="eastAsia" w:ascii="仿宋" w:hAnsi="仿宋" w:eastAsia="仿宋" w:cs="仿宋"/>
          <w:b w:val="0"/>
          <w:bCs/>
          <w:color w:val="auto"/>
          <w:sz w:val="21"/>
          <w:szCs w:val="21"/>
          <w:highlight w:val="none"/>
        </w:rPr>
        <w:t>：</w:t>
      </w:r>
    </w:p>
    <w:p w14:paraId="7046B65C">
      <w:pPr>
        <w:adjustRightInd/>
        <w:snapToGrid w:val="0"/>
        <w:spacing w:line="432" w:lineRule="auto"/>
        <w:ind w:firstLine="630" w:firstLineChars="3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我</w:t>
      </w:r>
      <w:r>
        <w:rPr>
          <w:rFonts w:hint="eastAsia" w:ascii="仿宋" w:hAnsi="仿宋" w:eastAsia="仿宋" w:cs="仿宋"/>
          <w:b w:val="0"/>
          <w:bCs/>
          <w:color w:val="auto"/>
          <w:sz w:val="21"/>
          <w:szCs w:val="21"/>
          <w:highlight w:val="none"/>
          <w:u w:val="single"/>
        </w:rPr>
        <w:t>（姓名）</w:t>
      </w:r>
      <w:r>
        <w:rPr>
          <w:rFonts w:hint="eastAsia" w:ascii="仿宋" w:hAnsi="仿宋" w:eastAsia="仿宋" w:cs="仿宋"/>
          <w:b w:val="0"/>
          <w:bCs/>
          <w:color w:val="auto"/>
          <w:sz w:val="21"/>
          <w:szCs w:val="21"/>
          <w:highlight w:val="none"/>
        </w:rPr>
        <w:t>系</w:t>
      </w:r>
      <w:r>
        <w:rPr>
          <w:rFonts w:hint="eastAsia" w:ascii="仿宋" w:hAnsi="仿宋" w:eastAsia="仿宋" w:cs="仿宋"/>
          <w:b w:val="0"/>
          <w:bCs/>
          <w:color w:val="auto"/>
          <w:sz w:val="21"/>
          <w:szCs w:val="21"/>
          <w:highlight w:val="none"/>
          <w:u w:val="single"/>
        </w:rPr>
        <w:t>（投标人名称）</w:t>
      </w:r>
      <w:r>
        <w:rPr>
          <w:rFonts w:hint="eastAsia" w:ascii="仿宋" w:hAnsi="仿宋" w:eastAsia="仿宋" w:cs="仿宋"/>
          <w:b w:val="0"/>
          <w:bCs/>
          <w:color w:val="auto"/>
          <w:sz w:val="21"/>
          <w:szCs w:val="21"/>
          <w:highlight w:val="none"/>
        </w:rPr>
        <w:t>的法定代表人，现授权委托本单位在职职工</w:t>
      </w:r>
      <w:r>
        <w:rPr>
          <w:rFonts w:hint="eastAsia" w:ascii="仿宋" w:hAnsi="仿宋" w:eastAsia="仿宋" w:cs="仿宋"/>
          <w:b w:val="0"/>
          <w:bCs/>
          <w:color w:val="auto"/>
          <w:sz w:val="21"/>
          <w:szCs w:val="21"/>
          <w:highlight w:val="none"/>
          <w:u w:val="single"/>
        </w:rPr>
        <w:t>（姓名）</w:t>
      </w:r>
      <w:r>
        <w:rPr>
          <w:rFonts w:hint="eastAsia" w:ascii="仿宋" w:hAnsi="仿宋" w:eastAsia="仿宋" w:cs="仿宋"/>
          <w:b w:val="0"/>
          <w:bCs/>
          <w:color w:val="auto"/>
          <w:sz w:val="21"/>
          <w:szCs w:val="21"/>
          <w:highlight w:val="none"/>
        </w:rPr>
        <w:t>以我方的名义参加</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项目的投标活动，并代表我方全权办理针对上述项目的投标、开标、评标、签约等具体事务和签署相关文件。</w:t>
      </w:r>
    </w:p>
    <w:p w14:paraId="43797696">
      <w:pPr>
        <w:adjustRightInd/>
        <w:snapToGrid w:val="0"/>
        <w:spacing w:line="432" w:lineRule="auto"/>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我方对被授权人的签名事项负全部责任。</w:t>
      </w:r>
    </w:p>
    <w:p w14:paraId="4045055C">
      <w:pPr>
        <w:adjustRightInd/>
        <w:snapToGrid w:val="0"/>
        <w:spacing w:line="432" w:lineRule="auto"/>
        <w:ind w:firstLine="48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u w:val="single"/>
        </w:rPr>
        <w:t>在撤销授权的线上通知以前，本授权书一直有效。</w:t>
      </w:r>
      <w:r>
        <w:rPr>
          <w:rFonts w:hint="eastAsia" w:ascii="仿宋" w:hAnsi="仿宋" w:eastAsia="仿宋" w:cs="仿宋"/>
          <w:b w:val="0"/>
          <w:bCs/>
          <w:color w:val="auto"/>
          <w:sz w:val="21"/>
          <w:szCs w:val="21"/>
          <w:highlight w:val="none"/>
        </w:rPr>
        <w:t>被授权人在授权书有效期内签署的所有文件不因授权的撤销而失效。</w:t>
      </w:r>
    </w:p>
    <w:p w14:paraId="6F0B2F47">
      <w:pPr>
        <w:adjustRightInd/>
        <w:snapToGrid w:val="0"/>
        <w:spacing w:line="432" w:lineRule="auto"/>
        <w:ind w:firstLine="48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被授权人无转委托权，特此委托。</w:t>
      </w:r>
    </w:p>
    <w:p w14:paraId="1718C415">
      <w:pPr>
        <w:adjustRightInd/>
        <w:snapToGrid w:val="0"/>
        <w:spacing w:line="432" w:lineRule="auto"/>
        <w:ind w:firstLine="48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附法定代表人身份证复印件、委托代理人身份证复印件。</w:t>
      </w:r>
    </w:p>
    <w:p w14:paraId="5C39F54B">
      <w:pPr>
        <w:adjustRightInd/>
        <w:snapToGrid w:val="0"/>
        <w:spacing w:line="432" w:lineRule="auto"/>
        <w:textAlignment w:val="auto"/>
        <w:rPr>
          <w:rFonts w:hint="eastAsia" w:ascii="仿宋" w:hAnsi="仿宋" w:eastAsia="仿宋" w:cs="仿宋"/>
          <w:b w:val="0"/>
          <w:bCs/>
          <w:color w:val="auto"/>
          <w:sz w:val="21"/>
          <w:szCs w:val="21"/>
          <w:highlight w:val="none"/>
        </w:rPr>
      </w:pPr>
    </w:p>
    <w:p w14:paraId="5DE75538">
      <w:pPr>
        <w:adjustRightInd/>
        <w:snapToGrid w:val="0"/>
        <w:spacing w:line="432" w:lineRule="auto"/>
        <w:textAlignment w:val="auto"/>
        <w:rPr>
          <w:rFonts w:hint="eastAsia" w:ascii="仿宋" w:hAnsi="仿宋" w:eastAsia="仿宋" w:cs="仿宋"/>
          <w:b w:val="0"/>
          <w:bCs/>
          <w:color w:val="auto"/>
          <w:sz w:val="21"/>
          <w:szCs w:val="21"/>
          <w:highlight w:val="none"/>
        </w:rPr>
      </w:pPr>
    </w:p>
    <w:p w14:paraId="18EBF889">
      <w:pPr>
        <w:adjustRightInd/>
        <w:snapToGrid w:val="0"/>
        <w:spacing w:line="432" w:lineRule="auto"/>
        <w:textAlignment w:val="auto"/>
        <w:rPr>
          <w:rFonts w:hint="eastAsia" w:ascii="仿宋" w:hAnsi="仿宋" w:eastAsia="仿宋" w:cs="仿宋"/>
          <w:b w:val="0"/>
          <w:bCs/>
          <w:color w:val="auto"/>
          <w:sz w:val="21"/>
          <w:szCs w:val="21"/>
          <w:highlight w:val="none"/>
        </w:rPr>
      </w:pPr>
    </w:p>
    <w:p w14:paraId="6D5DCDC7">
      <w:pPr>
        <w:adjustRightInd/>
        <w:snapToGrid w:val="0"/>
        <w:spacing w:line="432" w:lineRule="auto"/>
        <w:ind w:firstLine="420" w:firstLineChars="200"/>
        <w:textAlignment w:val="auto"/>
        <w:rPr>
          <w:rFonts w:hint="eastAsia" w:ascii="仿宋" w:hAnsi="仿宋" w:eastAsia="仿宋" w:cs="仿宋"/>
          <w:b w:val="0"/>
          <w:bCs/>
          <w:color w:val="auto"/>
          <w:sz w:val="21"/>
          <w:szCs w:val="21"/>
          <w:highlight w:val="none"/>
          <w:u w:val="single"/>
        </w:rPr>
      </w:pPr>
      <w:r>
        <w:rPr>
          <w:rFonts w:hint="eastAsia" w:ascii="仿宋" w:hAnsi="仿宋" w:eastAsia="仿宋" w:cs="仿宋"/>
          <w:b w:val="0"/>
          <w:bCs/>
          <w:color w:val="auto"/>
          <w:sz w:val="21"/>
          <w:szCs w:val="21"/>
          <w:highlight w:val="none"/>
        </w:rPr>
        <w:t>法定代表人（签字或盖章）：</w:t>
      </w:r>
    </w:p>
    <w:p w14:paraId="51408506">
      <w:pPr>
        <w:adjustRightInd/>
        <w:snapToGrid w:val="0"/>
        <w:spacing w:line="432" w:lineRule="auto"/>
        <w:ind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授权代表（签字或盖章）：</w:t>
      </w:r>
    </w:p>
    <w:p w14:paraId="36B5BE92">
      <w:pPr>
        <w:adjustRightInd/>
        <w:snapToGrid w:val="0"/>
        <w:spacing w:line="432" w:lineRule="auto"/>
        <w:ind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授权代表身份证号码：</w:t>
      </w:r>
    </w:p>
    <w:p w14:paraId="5463DF0F">
      <w:pPr>
        <w:adjustRightInd/>
        <w:snapToGrid w:val="0"/>
        <w:spacing w:line="432" w:lineRule="auto"/>
        <w:ind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投标人公章：</w:t>
      </w:r>
    </w:p>
    <w:p w14:paraId="306A7E02">
      <w:pPr>
        <w:adjustRightInd/>
        <w:snapToGrid w:val="0"/>
        <w:spacing w:line="432" w:lineRule="auto"/>
        <w:ind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日期：    年   月   日</w:t>
      </w:r>
    </w:p>
    <w:p w14:paraId="6956CC92">
      <w:pPr>
        <w:snapToGrid w:val="0"/>
        <w:spacing w:before="50" w:after="120" w:afterLines="50" w:line="400" w:lineRule="exact"/>
        <w:rPr>
          <w:rFonts w:hint="eastAsia" w:ascii="仿宋" w:hAnsi="仿宋" w:eastAsia="仿宋" w:cs="仿宋"/>
          <w:color w:val="auto"/>
          <w:sz w:val="21"/>
          <w:szCs w:val="21"/>
          <w:highlight w:val="none"/>
        </w:rPr>
      </w:pPr>
    </w:p>
    <w:p w14:paraId="1C0661D0">
      <w:pPr>
        <w:pStyle w:val="18"/>
        <w:ind w:left="640"/>
        <w:rPr>
          <w:rFonts w:hint="eastAsia" w:ascii="仿宋" w:hAnsi="仿宋" w:eastAsia="仿宋" w:cs="仿宋"/>
          <w:color w:val="auto"/>
          <w:sz w:val="21"/>
          <w:szCs w:val="21"/>
          <w:highlight w:val="none"/>
        </w:rPr>
      </w:pPr>
    </w:p>
    <w:p w14:paraId="50C35F87">
      <w:pPr>
        <w:rPr>
          <w:rFonts w:hint="eastAsia" w:ascii="仿宋" w:hAnsi="仿宋" w:eastAsia="仿宋" w:cs="仿宋"/>
          <w:color w:val="auto"/>
          <w:sz w:val="21"/>
          <w:szCs w:val="21"/>
          <w:highlight w:val="none"/>
        </w:rPr>
      </w:pPr>
    </w:p>
    <w:p w14:paraId="15F6A5A8">
      <w:pPr>
        <w:rPr>
          <w:rFonts w:hint="eastAsia" w:ascii="仿宋" w:hAnsi="仿宋" w:eastAsia="仿宋" w:cs="仿宋"/>
          <w:color w:val="auto"/>
          <w:sz w:val="21"/>
          <w:szCs w:val="21"/>
          <w:highlight w:val="none"/>
        </w:rPr>
      </w:pPr>
    </w:p>
    <w:p w14:paraId="29F2F3C0">
      <w:pPr>
        <w:pStyle w:val="20"/>
        <w:ind w:firstLine="280"/>
        <w:rPr>
          <w:rFonts w:hint="eastAsia" w:ascii="仿宋" w:hAnsi="仿宋" w:eastAsia="仿宋" w:cs="仿宋"/>
          <w:color w:val="auto"/>
          <w:highlight w:val="none"/>
        </w:rPr>
      </w:pPr>
    </w:p>
    <w:p w14:paraId="302414F9">
      <w:pPr>
        <w:pStyle w:val="18"/>
        <w:ind w:left="640"/>
        <w:rPr>
          <w:rFonts w:hint="eastAsia" w:ascii="仿宋" w:hAnsi="仿宋" w:eastAsia="仿宋" w:cs="仿宋"/>
          <w:color w:val="auto"/>
          <w:sz w:val="21"/>
          <w:szCs w:val="21"/>
          <w:highlight w:val="none"/>
        </w:rPr>
      </w:pPr>
    </w:p>
    <w:p w14:paraId="1D9BB56A">
      <w:pPr>
        <w:rPr>
          <w:rFonts w:hint="eastAsia" w:ascii="仿宋" w:hAnsi="仿宋" w:eastAsia="仿宋" w:cs="仿宋"/>
          <w:color w:val="auto"/>
          <w:sz w:val="21"/>
          <w:szCs w:val="21"/>
          <w:highlight w:val="none"/>
        </w:rPr>
      </w:pPr>
    </w:p>
    <w:p w14:paraId="4A4C0E19">
      <w:pPr>
        <w:rPr>
          <w:rFonts w:hint="eastAsia" w:ascii="仿宋" w:hAnsi="仿宋" w:eastAsia="仿宋" w:cs="仿宋"/>
          <w:color w:val="auto"/>
          <w:sz w:val="21"/>
          <w:szCs w:val="21"/>
          <w:highlight w:val="none"/>
        </w:rPr>
      </w:pPr>
    </w:p>
    <w:p w14:paraId="0896132D">
      <w:pPr>
        <w:rPr>
          <w:rFonts w:hint="eastAsia" w:ascii="仿宋" w:hAnsi="仿宋" w:eastAsia="仿宋" w:cs="仿宋"/>
          <w:color w:val="auto"/>
          <w:sz w:val="21"/>
          <w:szCs w:val="21"/>
          <w:highlight w:val="none"/>
        </w:rPr>
      </w:pPr>
    </w:p>
    <w:p w14:paraId="39F8B7D4">
      <w:pPr>
        <w:rPr>
          <w:rFonts w:hint="eastAsia" w:ascii="仿宋" w:hAnsi="仿宋" w:eastAsia="仿宋" w:cs="仿宋"/>
          <w:color w:val="auto"/>
          <w:sz w:val="21"/>
          <w:szCs w:val="21"/>
          <w:highlight w:val="none"/>
        </w:rPr>
      </w:pPr>
    </w:p>
    <w:p w14:paraId="46E4CE80">
      <w:pPr>
        <w:rPr>
          <w:rFonts w:hint="eastAsia" w:ascii="仿宋" w:hAnsi="仿宋" w:eastAsia="仿宋" w:cs="仿宋"/>
          <w:color w:val="auto"/>
          <w:sz w:val="21"/>
          <w:szCs w:val="21"/>
          <w:highlight w:val="none"/>
        </w:rPr>
      </w:pPr>
    </w:p>
    <w:p w14:paraId="30FB2BAF">
      <w:pPr>
        <w:rPr>
          <w:rFonts w:hint="eastAsia" w:ascii="仿宋" w:hAnsi="仿宋" w:eastAsia="仿宋" w:cs="仿宋"/>
          <w:color w:val="auto"/>
          <w:sz w:val="21"/>
          <w:szCs w:val="21"/>
          <w:highlight w:val="none"/>
        </w:rPr>
      </w:pPr>
    </w:p>
    <w:p w14:paraId="6F493E01">
      <w:pPr>
        <w:rPr>
          <w:rFonts w:hint="eastAsia" w:ascii="仿宋" w:hAnsi="仿宋" w:eastAsia="仿宋" w:cs="仿宋"/>
          <w:color w:val="auto"/>
          <w:sz w:val="21"/>
          <w:szCs w:val="21"/>
          <w:highlight w:val="none"/>
        </w:rPr>
      </w:pPr>
    </w:p>
    <w:p w14:paraId="57AEAD87">
      <w:pPr>
        <w:rPr>
          <w:rFonts w:hint="eastAsia" w:ascii="仿宋" w:hAnsi="仿宋" w:eastAsia="仿宋" w:cs="仿宋"/>
          <w:color w:val="auto"/>
          <w:highlight w:val="none"/>
        </w:rPr>
      </w:pPr>
    </w:p>
    <w:p w14:paraId="75559276">
      <w:pPr>
        <w:pStyle w:val="12"/>
        <w:rPr>
          <w:rFonts w:hint="eastAsia" w:ascii="仿宋" w:hAnsi="仿宋" w:eastAsia="仿宋" w:cs="仿宋"/>
          <w:color w:val="auto"/>
          <w:highlight w:val="none"/>
        </w:rPr>
      </w:pPr>
    </w:p>
    <w:p w14:paraId="286D8768">
      <w:pPr>
        <w:snapToGrid w:val="0"/>
        <w:spacing w:before="120" w:beforeLines="50" w:after="50"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（3）投标人基本情况表</w:t>
      </w:r>
    </w:p>
    <w:tbl>
      <w:tblPr>
        <w:tblStyle w:val="21"/>
        <w:tblW w:w="8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9"/>
        <w:gridCol w:w="885"/>
        <w:gridCol w:w="281"/>
        <w:gridCol w:w="1079"/>
        <w:gridCol w:w="1070"/>
        <w:gridCol w:w="316"/>
        <w:gridCol w:w="976"/>
        <w:gridCol w:w="164"/>
        <w:gridCol w:w="319"/>
        <w:gridCol w:w="259"/>
        <w:gridCol w:w="1288"/>
      </w:tblGrid>
      <w:tr w14:paraId="5208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1604C630">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申请人名称</w:t>
            </w:r>
          </w:p>
        </w:tc>
        <w:tc>
          <w:tcPr>
            <w:tcW w:w="6637" w:type="dxa"/>
            <w:gridSpan w:val="10"/>
            <w:noWrap w:val="0"/>
            <w:vAlign w:val="center"/>
          </w:tcPr>
          <w:p w14:paraId="71B1CA55">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51C9D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4F6A3556">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注册地址</w:t>
            </w:r>
          </w:p>
        </w:tc>
        <w:tc>
          <w:tcPr>
            <w:tcW w:w="3315" w:type="dxa"/>
            <w:gridSpan w:val="4"/>
            <w:noWrap w:val="0"/>
            <w:vAlign w:val="center"/>
          </w:tcPr>
          <w:p w14:paraId="263ABCDD">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456" w:type="dxa"/>
            <w:gridSpan w:val="3"/>
            <w:noWrap w:val="0"/>
            <w:vAlign w:val="center"/>
          </w:tcPr>
          <w:p w14:paraId="0AAE1FC2">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邮政编码</w:t>
            </w:r>
          </w:p>
        </w:tc>
        <w:tc>
          <w:tcPr>
            <w:tcW w:w="1866" w:type="dxa"/>
            <w:gridSpan w:val="3"/>
            <w:noWrap w:val="0"/>
            <w:vAlign w:val="center"/>
          </w:tcPr>
          <w:p w14:paraId="4F3F2E66">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D09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vMerge w:val="restart"/>
            <w:noWrap w:val="0"/>
            <w:vAlign w:val="center"/>
          </w:tcPr>
          <w:p w14:paraId="14AB8A6D">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联系方式</w:t>
            </w:r>
          </w:p>
        </w:tc>
        <w:tc>
          <w:tcPr>
            <w:tcW w:w="1166" w:type="dxa"/>
            <w:gridSpan w:val="2"/>
            <w:noWrap w:val="0"/>
            <w:vAlign w:val="center"/>
          </w:tcPr>
          <w:p w14:paraId="493A66C5">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联系人</w:t>
            </w:r>
          </w:p>
        </w:tc>
        <w:tc>
          <w:tcPr>
            <w:tcW w:w="2149" w:type="dxa"/>
            <w:gridSpan w:val="2"/>
            <w:noWrap w:val="0"/>
            <w:vAlign w:val="center"/>
          </w:tcPr>
          <w:p w14:paraId="72C7ABEB">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456" w:type="dxa"/>
            <w:gridSpan w:val="3"/>
            <w:noWrap w:val="0"/>
            <w:vAlign w:val="center"/>
          </w:tcPr>
          <w:p w14:paraId="39B793BE">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电话</w:t>
            </w:r>
          </w:p>
        </w:tc>
        <w:tc>
          <w:tcPr>
            <w:tcW w:w="1866" w:type="dxa"/>
            <w:gridSpan w:val="3"/>
            <w:noWrap w:val="0"/>
            <w:vAlign w:val="center"/>
          </w:tcPr>
          <w:p w14:paraId="06D87675">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39063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vMerge w:val="continue"/>
            <w:noWrap w:val="0"/>
            <w:vAlign w:val="center"/>
          </w:tcPr>
          <w:p w14:paraId="652DC217">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166" w:type="dxa"/>
            <w:gridSpan w:val="2"/>
            <w:noWrap w:val="0"/>
            <w:vAlign w:val="center"/>
          </w:tcPr>
          <w:p w14:paraId="13BFCF4B">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传真</w:t>
            </w:r>
          </w:p>
        </w:tc>
        <w:tc>
          <w:tcPr>
            <w:tcW w:w="2149" w:type="dxa"/>
            <w:gridSpan w:val="2"/>
            <w:noWrap w:val="0"/>
            <w:vAlign w:val="center"/>
          </w:tcPr>
          <w:p w14:paraId="207355A8">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456" w:type="dxa"/>
            <w:gridSpan w:val="3"/>
            <w:noWrap w:val="0"/>
            <w:vAlign w:val="center"/>
          </w:tcPr>
          <w:p w14:paraId="15003DBD">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网址</w:t>
            </w:r>
          </w:p>
        </w:tc>
        <w:tc>
          <w:tcPr>
            <w:tcW w:w="1866" w:type="dxa"/>
            <w:gridSpan w:val="3"/>
            <w:noWrap w:val="0"/>
            <w:vAlign w:val="center"/>
          </w:tcPr>
          <w:p w14:paraId="408ED8A0">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3F4F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6C75567C">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组织结构</w:t>
            </w:r>
          </w:p>
        </w:tc>
        <w:tc>
          <w:tcPr>
            <w:tcW w:w="6637" w:type="dxa"/>
            <w:gridSpan w:val="10"/>
            <w:noWrap w:val="0"/>
            <w:vAlign w:val="center"/>
          </w:tcPr>
          <w:p w14:paraId="2F113B57">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1A4E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371790EF">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法定代表人</w:t>
            </w:r>
          </w:p>
        </w:tc>
        <w:tc>
          <w:tcPr>
            <w:tcW w:w="885" w:type="dxa"/>
            <w:noWrap w:val="0"/>
            <w:vAlign w:val="center"/>
          </w:tcPr>
          <w:p w14:paraId="11ACC62D">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姓名</w:t>
            </w:r>
          </w:p>
        </w:tc>
        <w:tc>
          <w:tcPr>
            <w:tcW w:w="1360" w:type="dxa"/>
            <w:gridSpan w:val="2"/>
            <w:noWrap w:val="0"/>
            <w:vAlign w:val="center"/>
          </w:tcPr>
          <w:p w14:paraId="4040FB8D">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386" w:type="dxa"/>
            <w:gridSpan w:val="2"/>
            <w:noWrap w:val="0"/>
            <w:vAlign w:val="center"/>
          </w:tcPr>
          <w:p w14:paraId="7D191330">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技术职称</w:t>
            </w:r>
          </w:p>
        </w:tc>
        <w:tc>
          <w:tcPr>
            <w:tcW w:w="976" w:type="dxa"/>
            <w:noWrap w:val="0"/>
            <w:vAlign w:val="center"/>
          </w:tcPr>
          <w:p w14:paraId="46A93592">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742" w:type="dxa"/>
            <w:gridSpan w:val="3"/>
            <w:noWrap w:val="0"/>
            <w:vAlign w:val="center"/>
          </w:tcPr>
          <w:p w14:paraId="3AADA26F">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电话</w:t>
            </w:r>
          </w:p>
        </w:tc>
        <w:tc>
          <w:tcPr>
            <w:tcW w:w="1288" w:type="dxa"/>
            <w:noWrap w:val="0"/>
            <w:vAlign w:val="center"/>
          </w:tcPr>
          <w:p w14:paraId="6B8D54CC">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546F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7A1F68CB">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技术负责人</w:t>
            </w:r>
          </w:p>
        </w:tc>
        <w:tc>
          <w:tcPr>
            <w:tcW w:w="885" w:type="dxa"/>
            <w:noWrap w:val="0"/>
            <w:vAlign w:val="center"/>
          </w:tcPr>
          <w:p w14:paraId="2809F218">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姓名</w:t>
            </w:r>
          </w:p>
        </w:tc>
        <w:tc>
          <w:tcPr>
            <w:tcW w:w="1360" w:type="dxa"/>
            <w:gridSpan w:val="2"/>
            <w:noWrap w:val="0"/>
            <w:vAlign w:val="center"/>
          </w:tcPr>
          <w:p w14:paraId="2AFA003E">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386" w:type="dxa"/>
            <w:gridSpan w:val="2"/>
            <w:noWrap w:val="0"/>
            <w:vAlign w:val="center"/>
          </w:tcPr>
          <w:p w14:paraId="082A2904">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技术职称</w:t>
            </w:r>
          </w:p>
        </w:tc>
        <w:tc>
          <w:tcPr>
            <w:tcW w:w="976" w:type="dxa"/>
            <w:noWrap w:val="0"/>
            <w:vAlign w:val="center"/>
          </w:tcPr>
          <w:p w14:paraId="501059CE">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742" w:type="dxa"/>
            <w:gridSpan w:val="3"/>
            <w:noWrap w:val="0"/>
            <w:vAlign w:val="center"/>
          </w:tcPr>
          <w:p w14:paraId="1F51DA7B">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电话</w:t>
            </w:r>
          </w:p>
        </w:tc>
        <w:tc>
          <w:tcPr>
            <w:tcW w:w="1288" w:type="dxa"/>
            <w:noWrap w:val="0"/>
            <w:vAlign w:val="center"/>
          </w:tcPr>
          <w:p w14:paraId="23F58171">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A50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351194C5">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成立时间</w:t>
            </w:r>
          </w:p>
        </w:tc>
        <w:tc>
          <w:tcPr>
            <w:tcW w:w="2245" w:type="dxa"/>
            <w:gridSpan w:val="3"/>
            <w:noWrap w:val="0"/>
            <w:vAlign w:val="center"/>
          </w:tcPr>
          <w:p w14:paraId="59B526E8">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386" w:type="dxa"/>
            <w:gridSpan w:val="2"/>
            <w:noWrap w:val="0"/>
            <w:vAlign w:val="center"/>
          </w:tcPr>
          <w:p w14:paraId="4FA4A3E2">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员工总人数</w:t>
            </w:r>
          </w:p>
        </w:tc>
        <w:tc>
          <w:tcPr>
            <w:tcW w:w="3006" w:type="dxa"/>
            <w:gridSpan w:val="5"/>
            <w:noWrap w:val="0"/>
            <w:vAlign w:val="center"/>
          </w:tcPr>
          <w:p w14:paraId="49967D5D">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68B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13D19E01">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企业资质等级</w:t>
            </w:r>
          </w:p>
        </w:tc>
        <w:tc>
          <w:tcPr>
            <w:tcW w:w="2245" w:type="dxa"/>
            <w:gridSpan w:val="3"/>
            <w:noWrap w:val="0"/>
            <w:vAlign w:val="center"/>
          </w:tcPr>
          <w:p w14:paraId="6AB82563">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070" w:type="dxa"/>
            <w:vMerge w:val="restart"/>
            <w:noWrap w:val="0"/>
            <w:vAlign w:val="center"/>
          </w:tcPr>
          <w:p w14:paraId="16150D62">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其中</w:t>
            </w:r>
          </w:p>
        </w:tc>
        <w:tc>
          <w:tcPr>
            <w:tcW w:w="1775" w:type="dxa"/>
            <w:gridSpan w:val="4"/>
            <w:noWrap w:val="0"/>
            <w:vAlign w:val="center"/>
          </w:tcPr>
          <w:p w14:paraId="31973921">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高级职称人员</w:t>
            </w:r>
          </w:p>
        </w:tc>
        <w:tc>
          <w:tcPr>
            <w:tcW w:w="1547" w:type="dxa"/>
            <w:gridSpan w:val="2"/>
            <w:noWrap w:val="0"/>
            <w:vAlign w:val="center"/>
          </w:tcPr>
          <w:p w14:paraId="01240EC7">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5AEF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652F8FE5">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营业执照号</w:t>
            </w:r>
          </w:p>
        </w:tc>
        <w:tc>
          <w:tcPr>
            <w:tcW w:w="2245" w:type="dxa"/>
            <w:gridSpan w:val="3"/>
            <w:noWrap w:val="0"/>
            <w:vAlign w:val="center"/>
          </w:tcPr>
          <w:p w14:paraId="783C3053">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070" w:type="dxa"/>
            <w:vMerge w:val="continue"/>
            <w:noWrap w:val="0"/>
            <w:vAlign w:val="center"/>
          </w:tcPr>
          <w:p w14:paraId="5127C5A0">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775" w:type="dxa"/>
            <w:gridSpan w:val="4"/>
            <w:noWrap w:val="0"/>
            <w:vAlign w:val="center"/>
          </w:tcPr>
          <w:p w14:paraId="1930A0B0">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中级职称人员</w:t>
            </w:r>
          </w:p>
        </w:tc>
        <w:tc>
          <w:tcPr>
            <w:tcW w:w="1547" w:type="dxa"/>
            <w:gridSpan w:val="2"/>
            <w:noWrap w:val="0"/>
            <w:vAlign w:val="center"/>
          </w:tcPr>
          <w:p w14:paraId="2910E088">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CBE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0B350233">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注册资金</w:t>
            </w:r>
          </w:p>
        </w:tc>
        <w:tc>
          <w:tcPr>
            <w:tcW w:w="2245" w:type="dxa"/>
            <w:gridSpan w:val="3"/>
            <w:noWrap w:val="0"/>
            <w:vAlign w:val="center"/>
          </w:tcPr>
          <w:p w14:paraId="1E33E36E">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070" w:type="dxa"/>
            <w:vMerge w:val="continue"/>
            <w:noWrap w:val="0"/>
            <w:vAlign w:val="center"/>
          </w:tcPr>
          <w:p w14:paraId="5082EDE6">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775" w:type="dxa"/>
            <w:gridSpan w:val="4"/>
            <w:noWrap w:val="0"/>
            <w:vAlign w:val="center"/>
          </w:tcPr>
          <w:p w14:paraId="052CBA97">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初级职称人员</w:t>
            </w:r>
          </w:p>
        </w:tc>
        <w:tc>
          <w:tcPr>
            <w:tcW w:w="1547" w:type="dxa"/>
            <w:gridSpan w:val="2"/>
            <w:noWrap w:val="0"/>
            <w:vAlign w:val="center"/>
          </w:tcPr>
          <w:p w14:paraId="4A68F3D5">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437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9" w:type="dxa"/>
            <w:noWrap w:val="0"/>
            <w:vAlign w:val="center"/>
          </w:tcPr>
          <w:p w14:paraId="4DB059F6">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开户银行</w:t>
            </w:r>
          </w:p>
        </w:tc>
        <w:tc>
          <w:tcPr>
            <w:tcW w:w="2245" w:type="dxa"/>
            <w:gridSpan w:val="3"/>
            <w:noWrap w:val="0"/>
            <w:vAlign w:val="center"/>
          </w:tcPr>
          <w:p w14:paraId="2E11DAD6">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070" w:type="dxa"/>
            <w:vMerge w:val="continue"/>
            <w:noWrap w:val="0"/>
            <w:vAlign w:val="center"/>
          </w:tcPr>
          <w:p w14:paraId="0DAB0CE9">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775" w:type="dxa"/>
            <w:gridSpan w:val="4"/>
            <w:noWrap w:val="0"/>
            <w:vAlign w:val="center"/>
          </w:tcPr>
          <w:p w14:paraId="1F30CC5C">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547" w:type="dxa"/>
            <w:gridSpan w:val="2"/>
            <w:noWrap w:val="0"/>
            <w:vAlign w:val="center"/>
          </w:tcPr>
          <w:p w14:paraId="1390FD5E">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66AC1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609" w:type="dxa"/>
            <w:noWrap w:val="0"/>
            <w:vAlign w:val="center"/>
          </w:tcPr>
          <w:p w14:paraId="77E04288">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账号</w:t>
            </w:r>
          </w:p>
        </w:tc>
        <w:tc>
          <w:tcPr>
            <w:tcW w:w="2245" w:type="dxa"/>
            <w:gridSpan w:val="3"/>
            <w:noWrap w:val="0"/>
            <w:vAlign w:val="center"/>
          </w:tcPr>
          <w:p w14:paraId="7901EA10">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070" w:type="dxa"/>
            <w:vMerge w:val="continue"/>
            <w:noWrap w:val="0"/>
            <w:vAlign w:val="center"/>
          </w:tcPr>
          <w:p w14:paraId="0DA63268">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775" w:type="dxa"/>
            <w:gridSpan w:val="4"/>
            <w:noWrap w:val="0"/>
            <w:vAlign w:val="center"/>
          </w:tcPr>
          <w:p w14:paraId="0494C4DB">
            <w:pPr>
              <w:adjustRightInd/>
              <w:spacing w:line="240" w:lineRule="atLeast"/>
              <w:jc w:val="center"/>
              <w:textAlignment w:val="auto"/>
              <w:rPr>
                <w:rFonts w:hint="eastAsia" w:ascii="仿宋" w:hAnsi="仿宋" w:eastAsia="仿宋" w:cs="仿宋"/>
                <w:b w:val="0"/>
                <w:bCs/>
                <w:color w:val="auto"/>
                <w:sz w:val="21"/>
                <w:szCs w:val="21"/>
                <w:highlight w:val="none"/>
              </w:rPr>
            </w:pPr>
          </w:p>
        </w:tc>
        <w:tc>
          <w:tcPr>
            <w:tcW w:w="1547" w:type="dxa"/>
            <w:gridSpan w:val="2"/>
            <w:noWrap w:val="0"/>
            <w:vAlign w:val="center"/>
          </w:tcPr>
          <w:p w14:paraId="02934FC6">
            <w:pPr>
              <w:adjustRightInd/>
              <w:spacing w:line="240" w:lineRule="atLeast"/>
              <w:jc w:val="center"/>
              <w:textAlignment w:val="auto"/>
              <w:rPr>
                <w:rFonts w:hint="eastAsia" w:ascii="仿宋" w:hAnsi="仿宋" w:eastAsia="仿宋" w:cs="仿宋"/>
                <w:b w:val="0"/>
                <w:bCs/>
                <w:color w:val="auto"/>
                <w:sz w:val="21"/>
                <w:szCs w:val="21"/>
                <w:highlight w:val="none"/>
              </w:rPr>
            </w:pPr>
          </w:p>
        </w:tc>
      </w:tr>
      <w:tr w14:paraId="552C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609" w:type="dxa"/>
            <w:noWrap w:val="0"/>
            <w:vAlign w:val="center"/>
          </w:tcPr>
          <w:p w14:paraId="7CB09624">
            <w:pPr>
              <w:adjustRightInd/>
              <w:spacing w:line="240" w:lineRule="atLeast"/>
              <w:jc w:val="center"/>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经营范围</w:t>
            </w:r>
          </w:p>
        </w:tc>
        <w:tc>
          <w:tcPr>
            <w:tcW w:w="6637" w:type="dxa"/>
            <w:gridSpan w:val="10"/>
            <w:noWrap w:val="0"/>
            <w:vAlign w:val="center"/>
          </w:tcPr>
          <w:p w14:paraId="08A2F220">
            <w:pPr>
              <w:adjustRightInd/>
              <w:spacing w:line="240" w:lineRule="atLeast"/>
              <w:textAlignment w:val="auto"/>
              <w:rPr>
                <w:rFonts w:hint="eastAsia" w:ascii="仿宋" w:hAnsi="仿宋" w:eastAsia="仿宋" w:cs="仿宋"/>
                <w:b w:val="0"/>
                <w:bCs/>
                <w:color w:val="auto"/>
                <w:sz w:val="21"/>
                <w:szCs w:val="21"/>
                <w:highlight w:val="none"/>
              </w:rPr>
            </w:pPr>
          </w:p>
        </w:tc>
      </w:tr>
    </w:tbl>
    <w:p w14:paraId="734A4A6A">
      <w:pPr>
        <w:snapToGrid w:val="0"/>
        <w:spacing w:before="120" w:beforeLines="50" w:after="50" w:line="400" w:lineRule="exact"/>
        <w:jc w:val="center"/>
        <w:rPr>
          <w:rFonts w:hint="eastAsia" w:ascii="仿宋" w:hAnsi="仿宋" w:eastAsia="仿宋" w:cs="仿宋"/>
          <w:color w:val="auto"/>
          <w:sz w:val="21"/>
          <w:szCs w:val="21"/>
          <w:highlight w:val="none"/>
        </w:rPr>
      </w:pPr>
    </w:p>
    <w:p w14:paraId="3DE057CD">
      <w:pPr>
        <w:snapToGrid w:val="0"/>
        <w:spacing w:before="120" w:beforeLines="50" w:after="50" w:line="400" w:lineRule="exact"/>
        <w:jc w:val="center"/>
        <w:rPr>
          <w:rFonts w:hint="eastAsia" w:ascii="仿宋" w:hAnsi="仿宋" w:eastAsia="仿宋" w:cs="仿宋"/>
          <w:color w:val="auto"/>
          <w:sz w:val="21"/>
          <w:szCs w:val="21"/>
          <w:highlight w:val="none"/>
        </w:rPr>
      </w:pPr>
    </w:p>
    <w:p w14:paraId="7C00467E">
      <w:pPr>
        <w:snapToGrid w:val="0"/>
        <w:spacing w:before="120" w:beforeLines="50" w:after="50" w:line="400" w:lineRule="exact"/>
        <w:jc w:val="both"/>
        <w:rPr>
          <w:rFonts w:hint="eastAsia" w:ascii="仿宋" w:hAnsi="仿宋" w:eastAsia="仿宋" w:cs="仿宋"/>
          <w:color w:val="auto"/>
          <w:sz w:val="21"/>
          <w:szCs w:val="21"/>
          <w:highlight w:val="none"/>
        </w:rPr>
      </w:pPr>
    </w:p>
    <w:p w14:paraId="17708499">
      <w:pPr>
        <w:snapToGrid w:val="0"/>
        <w:spacing w:before="120" w:beforeLines="50" w:after="50" w:line="400" w:lineRule="exact"/>
        <w:jc w:val="center"/>
        <w:rPr>
          <w:rFonts w:hint="eastAsia" w:ascii="仿宋" w:hAnsi="仿宋" w:eastAsia="仿宋" w:cs="仿宋"/>
          <w:color w:val="auto"/>
          <w:sz w:val="21"/>
          <w:szCs w:val="21"/>
          <w:highlight w:val="none"/>
        </w:rPr>
      </w:pPr>
    </w:p>
    <w:p w14:paraId="7FE37B2A">
      <w:pPr>
        <w:snapToGrid w:val="0"/>
        <w:spacing w:before="120" w:beforeLines="50" w:after="50" w:line="400" w:lineRule="exact"/>
        <w:jc w:val="center"/>
        <w:rPr>
          <w:rFonts w:hint="eastAsia" w:ascii="仿宋" w:hAnsi="仿宋" w:eastAsia="仿宋" w:cs="仿宋"/>
          <w:color w:val="auto"/>
          <w:sz w:val="21"/>
          <w:szCs w:val="21"/>
          <w:highlight w:val="none"/>
        </w:rPr>
      </w:pPr>
    </w:p>
    <w:p w14:paraId="7984CFFC">
      <w:pPr>
        <w:pStyle w:val="2"/>
        <w:ind w:left="640"/>
        <w:rPr>
          <w:rFonts w:hint="eastAsia" w:ascii="仿宋" w:hAnsi="仿宋" w:eastAsia="仿宋" w:cs="仿宋"/>
          <w:color w:val="auto"/>
          <w:sz w:val="21"/>
          <w:szCs w:val="21"/>
          <w:highlight w:val="none"/>
        </w:rPr>
      </w:pPr>
    </w:p>
    <w:p w14:paraId="7F7ACFC6">
      <w:pPr>
        <w:rPr>
          <w:rFonts w:hint="eastAsia" w:ascii="仿宋" w:hAnsi="仿宋" w:eastAsia="仿宋" w:cs="仿宋"/>
          <w:color w:val="auto"/>
          <w:sz w:val="21"/>
          <w:szCs w:val="21"/>
          <w:highlight w:val="none"/>
        </w:rPr>
      </w:pPr>
    </w:p>
    <w:p w14:paraId="4A4BC0BC">
      <w:pPr>
        <w:pStyle w:val="2"/>
        <w:ind w:left="640"/>
        <w:rPr>
          <w:rFonts w:hint="eastAsia" w:ascii="仿宋" w:hAnsi="仿宋" w:eastAsia="仿宋" w:cs="仿宋"/>
          <w:color w:val="auto"/>
          <w:sz w:val="21"/>
          <w:szCs w:val="21"/>
          <w:highlight w:val="none"/>
        </w:rPr>
      </w:pPr>
    </w:p>
    <w:p w14:paraId="249E2C54">
      <w:pPr>
        <w:rPr>
          <w:rFonts w:hint="eastAsia" w:ascii="仿宋" w:hAnsi="仿宋" w:eastAsia="仿宋" w:cs="仿宋"/>
          <w:color w:val="auto"/>
          <w:sz w:val="21"/>
          <w:szCs w:val="21"/>
          <w:highlight w:val="none"/>
        </w:rPr>
      </w:pPr>
    </w:p>
    <w:p w14:paraId="6BF9CD3C">
      <w:pPr>
        <w:rPr>
          <w:rFonts w:hint="eastAsia" w:ascii="仿宋" w:hAnsi="仿宋" w:eastAsia="仿宋" w:cs="仿宋"/>
          <w:color w:val="auto"/>
          <w:sz w:val="21"/>
          <w:szCs w:val="21"/>
          <w:highlight w:val="none"/>
        </w:rPr>
      </w:pPr>
    </w:p>
    <w:p w14:paraId="177E760A">
      <w:pPr>
        <w:rPr>
          <w:rFonts w:hint="eastAsia" w:ascii="仿宋" w:hAnsi="仿宋" w:eastAsia="仿宋" w:cs="仿宋"/>
          <w:color w:val="auto"/>
          <w:sz w:val="21"/>
          <w:szCs w:val="21"/>
          <w:highlight w:val="none"/>
        </w:rPr>
      </w:pPr>
    </w:p>
    <w:p w14:paraId="5FC2869A">
      <w:pPr>
        <w:rPr>
          <w:rFonts w:hint="eastAsia" w:ascii="仿宋" w:hAnsi="仿宋" w:eastAsia="仿宋" w:cs="仿宋"/>
          <w:color w:val="auto"/>
          <w:sz w:val="21"/>
          <w:szCs w:val="21"/>
          <w:highlight w:val="none"/>
        </w:rPr>
      </w:pPr>
    </w:p>
    <w:p w14:paraId="318706FB">
      <w:pPr>
        <w:pStyle w:val="2"/>
        <w:ind w:left="640" w:firstLine="560"/>
        <w:rPr>
          <w:rFonts w:hint="eastAsia" w:ascii="仿宋" w:hAnsi="仿宋" w:eastAsia="仿宋" w:cs="仿宋"/>
          <w:color w:val="auto"/>
          <w:highlight w:val="none"/>
        </w:rPr>
      </w:pPr>
    </w:p>
    <w:p w14:paraId="11B0FDC5">
      <w:pPr>
        <w:snapToGrid w:val="0"/>
        <w:spacing w:before="120" w:beforeLines="50" w:after="5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（4）有效的营业执照扫描件（加盖公章）</w:t>
      </w:r>
    </w:p>
    <w:p w14:paraId="758FBF83">
      <w:pPr>
        <w:snapToGrid w:val="0"/>
        <w:spacing w:before="120" w:beforeLines="50" w:after="50" w:line="400" w:lineRule="exact"/>
        <w:jc w:val="both"/>
        <w:rPr>
          <w:rFonts w:hint="eastAsia" w:ascii="仿宋" w:hAnsi="仿宋" w:eastAsia="仿宋" w:cs="仿宋"/>
          <w:color w:val="auto"/>
          <w:sz w:val="21"/>
          <w:szCs w:val="21"/>
          <w:highlight w:val="none"/>
        </w:rPr>
      </w:pPr>
    </w:p>
    <w:p w14:paraId="32147FFC">
      <w:pPr>
        <w:snapToGrid w:val="0"/>
        <w:spacing w:before="120" w:beforeLines="50" w:after="50" w:line="400" w:lineRule="exact"/>
        <w:jc w:val="both"/>
        <w:rPr>
          <w:rFonts w:hint="eastAsia" w:ascii="仿宋" w:hAnsi="仿宋" w:eastAsia="仿宋" w:cs="仿宋"/>
          <w:color w:val="auto"/>
          <w:sz w:val="21"/>
          <w:szCs w:val="21"/>
          <w:highlight w:val="none"/>
        </w:rPr>
      </w:pPr>
    </w:p>
    <w:p w14:paraId="1E858AD8">
      <w:pPr>
        <w:snapToGrid w:val="0"/>
        <w:spacing w:before="120" w:beforeLines="50" w:after="50" w:line="400" w:lineRule="exact"/>
        <w:jc w:val="center"/>
        <w:rPr>
          <w:rFonts w:hint="eastAsia" w:ascii="仿宋" w:hAnsi="仿宋" w:eastAsia="仿宋" w:cs="仿宋"/>
          <w:color w:val="auto"/>
          <w:sz w:val="21"/>
          <w:szCs w:val="21"/>
          <w:highlight w:val="none"/>
        </w:rPr>
      </w:pPr>
    </w:p>
    <w:p w14:paraId="7E5EED17">
      <w:pPr>
        <w:snapToGrid w:val="0"/>
        <w:spacing w:before="120" w:beforeLines="50" w:after="50" w:line="400" w:lineRule="exact"/>
        <w:jc w:val="center"/>
        <w:rPr>
          <w:rFonts w:hint="eastAsia" w:ascii="仿宋" w:hAnsi="仿宋" w:eastAsia="仿宋" w:cs="仿宋"/>
          <w:color w:val="auto"/>
          <w:sz w:val="21"/>
          <w:szCs w:val="21"/>
          <w:highlight w:val="none"/>
        </w:rPr>
      </w:pPr>
    </w:p>
    <w:p w14:paraId="55DA55D4">
      <w:pPr>
        <w:snapToGrid w:val="0"/>
        <w:spacing w:before="120" w:beforeLines="50" w:after="50" w:line="400" w:lineRule="exact"/>
        <w:jc w:val="center"/>
        <w:rPr>
          <w:rFonts w:hint="eastAsia" w:ascii="仿宋" w:hAnsi="仿宋" w:eastAsia="仿宋" w:cs="仿宋"/>
          <w:color w:val="auto"/>
          <w:sz w:val="21"/>
          <w:szCs w:val="21"/>
          <w:highlight w:val="none"/>
        </w:rPr>
      </w:pPr>
    </w:p>
    <w:p w14:paraId="044E4981">
      <w:pPr>
        <w:snapToGrid w:val="0"/>
        <w:spacing w:before="120" w:beforeLines="50" w:after="50" w:line="400" w:lineRule="exact"/>
        <w:jc w:val="center"/>
        <w:rPr>
          <w:rFonts w:hint="eastAsia" w:ascii="仿宋" w:hAnsi="仿宋" w:eastAsia="仿宋" w:cs="仿宋"/>
          <w:color w:val="auto"/>
          <w:sz w:val="21"/>
          <w:szCs w:val="21"/>
          <w:highlight w:val="none"/>
        </w:rPr>
      </w:pPr>
    </w:p>
    <w:p w14:paraId="314EA288">
      <w:pPr>
        <w:snapToGrid w:val="0"/>
        <w:spacing w:before="120" w:beforeLines="50" w:after="50" w:line="400" w:lineRule="exact"/>
        <w:jc w:val="center"/>
        <w:rPr>
          <w:rFonts w:hint="eastAsia" w:ascii="仿宋" w:hAnsi="仿宋" w:eastAsia="仿宋" w:cs="仿宋"/>
          <w:color w:val="auto"/>
          <w:sz w:val="21"/>
          <w:szCs w:val="21"/>
          <w:highlight w:val="none"/>
        </w:rPr>
      </w:pPr>
    </w:p>
    <w:p w14:paraId="2BC1DCC6">
      <w:pPr>
        <w:snapToGrid w:val="0"/>
        <w:spacing w:before="120" w:beforeLines="50" w:after="50" w:line="400" w:lineRule="exact"/>
        <w:jc w:val="center"/>
        <w:rPr>
          <w:rFonts w:hint="eastAsia" w:ascii="仿宋" w:hAnsi="仿宋" w:eastAsia="仿宋" w:cs="仿宋"/>
          <w:color w:val="auto"/>
          <w:sz w:val="21"/>
          <w:szCs w:val="21"/>
          <w:highlight w:val="none"/>
        </w:rPr>
      </w:pPr>
    </w:p>
    <w:p w14:paraId="092FD03F">
      <w:pPr>
        <w:snapToGrid w:val="0"/>
        <w:spacing w:before="120" w:beforeLines="50" w:after="50" w:line="400" w:lineRule="exact"/>
        <w:jc w:val="center"/>
        <w:rPr>
          <w:rFonts w:hint="eastAsia" w:ascii="仿宋" w:hAnsi="仿宋" w:eastAsia="仿宋" w:cs="仿宋"/>
          <w:color w:val="auto"/>
          <w:sz w:val="21"/>
          <w:szCs w:val="21"/>
          <w:highlight w:val="none"/>
        </w:rPr>
      </w:pPr>
    </w:p>
    <w:p w14:paraId="3B4D8508">
      <w:pPr>
        <w:snapToGrid w:val="0"/>
        <w:spacing w:before="120" w:beforeLines="50" w:after="50" w:line="400" w:lineRule="exact"/>
        <w:jc w:val="center"/>
        <w:rPr>
          <w:rFonts w:hint="eastAsia" w:ascii="仿宋" w:hAnsi="仿宋" w:eastAsia="仿宋" w:cs="仿宋"/>
          <w:color w:val="auto"/>
          <w:sz w:val="21"/>
          <w:szCs w:val="21"/>
          <w:highlight w:val="none"/>
        </w:rPr>
      </w:pPr>
    </w:p>
    <w:p w14:paraId="6ECD1F0F">
      <w:pPr>
        <w:snapToGrid w:val="0"/>
        <w:spacing w:before="120" w:beforeLines="50" w:after="50" w:line="400" w:lineRule="exact"/>
        <w:jc w:val="center"/>
        <w:rPr>
          <w:rFonts w:hint="eastAsia" w:ascii="仿宋" w:hAnsi="仿宋" w:eastAsia="仿宋" w:cs="仿宋"/>
          <w:color w:val="auto"/>
          <w:sz w:val="21"/>
          <w:szCs w:val="21"/>
          <w:highlight w:val="none"/>
        </w:rPr>
      </w:pPr>
    </w:p>
    <w:p w14:paraId="40377F22">
      <w:pPr>
        <w:snapToGrid w:val="0"/>
        <w:spacing w:before="120" w:beforeLines="50" w:after="50" w:line="400" w:lineRule="exact"/>
        <w:jc w:val="center"/>
        <w:rPr>
          <w:rFonts w:hint="eastAsia" w:ascii="仿宋" w:hAnsi="仿宋" w:eastAsia="仿宋" w:cs="仿宋"/>
          <w:color w:val="auto"/>
          <w:sz w:val="21"/>
          <w:szCs w:val="21"/>
          <w:highlight w:val="none"/>
        </w:rPr>
      </w:pPr>
    </w:p>
    <w:p w14:paraId="070756E3">
      <w:pPr>
        <w:snapToGrid w:val="0"/>
        <w:spacing w:before="120" w:beforeLines="50" w:after="50" w:line="400" w:lineRule="exact"/>
        <w:jc w:val="center"/>
        <w:rPr>
          <w:rFonts w:hint="eastAsia" w:ascii="仿宋" w:hAnsi="仿宋" w:eastAsia="仿宋" w:cs="仿宋"/>
          <w:color w:val="auto"/>
          <w:sz w:val="21"/>
          <w:szCs w:val="21"/>
          <w:highlight w:val="none"/>
        </w:rPr>
      </w:pPr>
    </w:p>
    <w:p w14:paraId="65A656E6">
      <w:pPr>
        <w:snapToGrid w:val="0"/>
        <w:spacing w:before="120" w:beforeLines="50" w:after="50" w:line="400" w:lineRule="exact"/>
        <w:jc w:val="center"/>
        <w:rPr>
          <w:rFonts w:hint="eastAsia" w:ascii="仿宋" w:hAnsi="仿宋" w:eastAsia="仿宋" w:cs="仿宋"/>
          <w:color w:val="auto"/>
          <w:sz w:val="21"/>
          <w:szCs w:val="21"/>
          <w:highlight w:val="none"/>
        </w:rPr>
      </w:pPr>
    </w:p>
    <w:p w14:paraId="1C2091CE">
      <w:pPr>
        <w:snapToGrid w:val="0"/>
        <w:spacing w:before="120" w:beforeLines="50" w:after="50" w:line="400" w:lineRule="exact"/>
        <w:jc w:val="center"/>
        <w:rPr>
          <w:rFonts w:hint="eastAsia" w:ascii="仿宋" w:hAnsi="仿宋" w:eastAsia="仿宋" w:cs="仿宋"/>
          <w:color w:val="auto"/>
          <w:sz w:val="21"/>
          <w:szCs w:val="21"/>
          <w:highlight w:val="none"/>
        </w:rPr>
      </w:pPr>
    </w:p>
    <w:p w14:paraId="4E82AF12">
      <w:pPr>
        <w:snapToGrid w:val="0"/>
        <w:spacing w:before="120" w:beforeLines="50" w:after="50" w:line="400" w:lineRule="exact"/>
        <w:jc w:val="center"/>
        <w:rPr>
          <w:rFonts w:hint="eastAsia" w:ascii="仿宋" w:hAnsi="仿宋" w:eastAsia="仿宋" w:cs="仿宋"/>
          <w:color w:val="auto"/>
          <w:sz w:val="21"/>
          <w:szCs w:val="21"/>
          <w:highlight w:val="none"/>
        </w:rPr>
      </w:pPr>
    </w:p>
    <w:p w14:paraId="2A516388">
      <w:pPr>
        <w:snapToGrid w:val="0"/>
        <w:spacing w:before="120" w:beforeLines="50" w:after="50" w:line="400" w:lineRule="exact"/>
        <w:jc w:val="center"/>
        <w:rPr>
          <w:rFonts w:hint="eastAsia" w:ascii="仿宋" w:hAnsi="仿宋" w:eastAsia="仿宋" w:cs="仿宋"/>
          <w:color w:val="auto"/>
          <w:sz w:val="21"/>
          <w:szCs w:val="21"/>
          <w:highlight w:val="none"/>
        </w:rPr>
      </w:pPr>
    </w:p>
    <w:p w14:paraId="38A8B097">
      <w:pPr>
        <w:snapToGrid w:val="0"/>
        <w:spacing w:before="120" w:beforeLines="50" w:after="50" w:line="400" w:lineRule="exact"/>
        <w:jc w:val="center"/>
        <w:rPr>
          <w:rFonts w:hint="eastAsia" w:ascii="仿宋" w:hAnsi="仿宋" w:eastAsia="仿宋" w:cs="仿宋"/>
          <w:color w:val="auto"/>
          <w:sz w:val="21"/>
          <w:szCs w:val="21"/>
          <w:highlight w:val="none"/>
        </w:rPr>
      </w:pPr>
    </w:p>
    <w:p w14:paraId="40E572E4">
      <w:pPr>
        <w:snapToGrid w:val="0"/>
        <w:spacing w:before="120" w:beforeLines="50" w:after="50" w:line="400" w:lineRule="exact"/>
        <w:jc w:val="center"/>
        <w:rPr>
          <w:rFonts w:hint="eastAsia" w:ascii="仿宋" w:hAnsi="仿宋" w:eastAsia="仿宋" w:cs="仿宋"/>
          <w:color w:val="auto"/>
          <w:sz w:val="21"/>
          <w:szCs w:val="21"/>
          <w:highlight w:val="none"/>
        </w:rPr>
      </w:pPr>
    </w:p>
    <w:p w14:paraId="42F9767D">
      <w:pPr>
        <w:snapToGrid w:val="0"/>
        <w:spacing w:before="120" w:beforeLines="50" w:after="50" w:line="400" w:lineRule="exact"/>
        <w:jc w:val="both"/>
        <w:rPr>
          <w:rFonts w:hint="eastAsia" w:ascii="仿宋" w:hAnsi="仿宋" w:eastAsia="仿宋" w:cs="仿宋"/>
          <w:color w:val="auto"/>
          <w:sz w:val="21"/>
          <w:szCs w:val="21"/>
          <w:highlight w:val="none"/>
        </w:rPr>
      </w:pPr>
    </w:p>
    <w:p w14:paraId="1106B23B">
      <w:pPr>
        <w:pStyle w:val="12"/>
        <w:rPr>
          <w:rFonts w:hint="eastAsia" w:ascii="仿宋" w:hAnsi="仿宋" w:eastAsia="仿宋" w:cs="仿宋"/>
          <w:color w:val="auto"/>
          <w:sz w:val="21"/>
          <w:szCs w:val="21"/>
          <w:highlight w:val="none"/>
        </w:rPr>
      </w:pPr>
    </w:p>
    <w:p w14:paraId="7B5B2889">
      <w:pPr>
        <w:pStyle w:val="12"/>
        <w:rPr>
          <w:rFonts w:hint="eastAsia" w:ascii="仿宋" w:hAnsi="仿宋" w:eastAsia="仿宋" w:cs="仿宋"/>
          <w:color w:val="auto"/>
          <w:sz w:val="21"/>
          <w:szCs w:val="21"/>
          <w:highlight w:val="none"/>
        </w:rPr>
      </w:pPr>
    </w:p>
    <w:p w14:paraId="1B625093">
      <w:pPr>
        <w:pStyle w:val="12"/>
        <w:rPr>
          <w:rFonts w:hint="eastAsia" w:ascii="仿宋" w:hAnsi="仿宋" w:eastAsia="仿宋" w:cs="仿宋"/>
          <w:color w:val="auto"/>
          <w:sz w:val="21"/>
          <w:szCs w:val="21"/>
          <w:highlight w:val="none"/>
        </w:rPr>
      </w:pPr>
    </w:p>
    <w:p w14:paraId="2E6DA60B">
      <w:pPr>
        <w:pStyle w:val="12"/>
        <w:rPr>
          <w:rFonts w:hint="eastAsia" w:ascii="仿宋" w:hAnsi="仿宋" w:eastAsia="仿宋" w:cs="仿宋"/>
          <w:color w:val="auto"/>
          <w:sz w:val="21"/>
          <w:szCs w:val="21"/>
          <w:highlight w:val="none"/>
        </w:rPr>
      </w:pPr>
    </w:p>
    <w:p w14:paraId="0A840E28">
      <w:pPr>
        <w:pStyle w:val="12"/>
        <w:rPr>
          <w:rFonts w:hint="eastAsia" w:ascii="仿宋" w:hAnsi="仿宋" w:eastAsia="仿宋" w:cs="仿宋"/>
          <w:color w:val="auto"/>
          <w:sz w:val="21"/>
          <w:szCs w:val="21"/>
          <w:highlight w:val="none"/>
        </w:rPr>
      </w:pPr>
    </w:p>
    <w:p w14:paraId="3FFDDDF7">
      <w:pPr>
        <w:pStyle w:val="12"/>
        <w:rPr>
          <w:rFonts w:hint="eastAsia" w:ascii="仿宋" w:hAnsi="仿宋" w:eastAsia="仿宋" w:cs="仿宋"/>
          <w:color w:val="auto"/>
          <w:sz w:val="21"/>
          <w:szCs w:val="21"/>
          <w:highlight w:val="none"/>
        </w:rPr>
      </w:pPr>
    </w:p>
    <w:p w14:paraId="65E92977">
      <w:pPr>
        <w:pStyle w:val="12"/>
        <w:rPr>
          <w:rFonts w:hint="eastAsia" w:ascii="仿宋" w:hAnsi="仿宋" w:eastAsia="仿宋" w:cs="仿宋"/>
          <w:color w:val="auto"/>
          <w:sz w:val="21"/>
          <w:szCs w:val="21"/>
          <w:highlight w:val="none"/>
        </w:rPr>
      </w:pPr>
    </w:p>
    <w:p w14:paraId="36D8562E">
      <w:pPr>
        <w:jc w:val="center"/>
        <w:rPr>
          <w:rFonts w:hint="eastAsia" w:ascii="仿宋" w:hAnsi="仿宋" w:eastAsia="仿宋" w:cs="仿宋"/>
          <w:color w:val="auto"/>
          <w:sz w:val="21"/>
          <w:szCs w:val="21"/>
          <w:highlight w:val="none"/>
        </w:rPr>
      </w:pPr>
    </w:p>
    <w:p w14:paraId="195B1FA5">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（5）投标声明书</w:t>
      </w:r>
    </w:p>
    <w:p w14:paraId="5418485D">
      <w:pPr>
        <w:snapToGrid w:val="0"/>
        <w:jc w:val="both"/>
        <w:rPr>
          <w:rFonts w:hint="eastAsia" w:ascii="仿宋" w:hAnsi="仿宋" w:eastAsia="仿宋" w:cs="仿宋"/>
          <w:b w:val="0"/>
          <w:color w:val="auto"/>
          <w:sz w:val="21"/>
          <w:szCs w:val="21"/>
          <w:highlight w:val="none"/>
        </w:rPr>
      </w:pPr>
    </w:p>
    <w:p w14:paraId="11D4D00D">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致：</w:t>
      </w:r>
      <w:r>
        <w:rPr>
          <w:rFonts w:hint="eastAsia" w:ascii="仿宋" w:hAnsi="仿宋" w:eastAsia="仿宋" w:cs="仿宋"/>
          <w:b w:val="0"/>
          <w:color w:val="auto"/>
          <w:sz w:val="21"/>
          <w:szCs w:val="21"/>
          <w:highlight w:val="none"/>
          <w:u w:val="single"/>
        </w:rPr>
        <w:t xml:space="preserve"> （招标人名称） </w:t>
      </w:r>
      <w:r>
        <w:rPr>
          <w:rFonts w:hint="eastAsia" w:ascii="仿宋" w:hAnsi="仿宋" w:eastAsia="仿宋" w:cs="仿宋"/>
          <w:b w:val="0"/>
          <w:color w:val="auto"/>
          <w:sz w:val="21"/>
          <w:szCs w:val="21"/>
          <w:highlight w:val="none"/>
        </w:rPr>
        <w:t>：</w:t>
      </w:r>
    </w:p>
    <w:p w14:paraId="0BC45FF5">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我</w:t>
      </w:r>
      <w:r>
        <w:rPr>
          <w:rFonts w:hint="eastAsia" w:ascii="仿宋" w:hAnsi="仿宋" w:eastAsia="仿宋" w:cs="仿宋"/>
          <w:b w:val="0"/>
          <w:color w:val="auto"/>
          <w:sz w:val="21"/>
          <w:szCs w:val="21"/>
          <w:highlight w:val="none"/>
          <w:u w:val="single"/>
        </w:rPr>
        <w:t xml:space="preserve"> （姓名）</w:t>
      </w:r>
      <w:r>
        <w:rPr>
          <w:rFonts w:hint="eastAsia" w:ascii="仿宋" w:hAnsi="仿宋" w:eastAsia="仿宋" w:cs="仿宋"/>
          <w:b w:val="0"/>
          <w:color w:val="auto"/>
          <w:sz w:val="21"/>
          <w:szCs w:val="21"/>
          <w:highlight w:val="none"/>
        </w:rPr>
        <w:t>系</w:t>
      </w:r>
      <w:r>
        <w:rPr>
          <w:rFonts w:hint="eastAsia" w:ascii="仿宋" w:hAnsi="仿宋" w:eastAsia="仿宋" w:cs="仿宋"/>
          <w:b w:val="0"/>
          <w:color w:val="auto"/>
          <w:sz w:val="21"/>
          <w:szCs w:val="21"/>
          <w:highlight w:val="none"/>
          <w:u w:val="single"/>
        </w:rPr>
        <w:t>（投标人名称）</w:t>
      </w:r>
      <w:r>
        <w:rPr>
          <w:rFonts w:hint="eastAsia" w:ascii="仿宋" w:hAnsi="仿宋" w:eastAsia="仿宋" w:cs="仿宋"/>
          <w:b w:val="0"/>
          <w:color w:val="auto"/>
          <w:sz w:val="21"/>
          <w:szCs w:val="21"/>
          <w:highlight w:val="none"/>
        </w:rPr>
        <w:t>的法定代表人，我方愿意参加贵方组织的</w:t>
      </w:r>
      <w:r>
        <w:rPr>
          <w:rFonts w:hint="eastAsia" w:ascii="仿宋" w:hAnsi="仿宋" w:eastAsia="仿宋" w:cs="仿宋"/>
          <w:b w:val="0"/>
          <w:color w:val="auto"/>
          <w:sz w:val="21"/>
          <w:szCs w:val="21"/>
          <w:highlight w:val="none"/>
          <w:u w:val="single"/>
        </w:rPr>
        <w:t xml:space="preserve">  </w:t>
      </w:r>
      <w:r>
        <w:rPr>
          <w:rFonts w:hint="eastAsia" w:ascii="仿宋" w:hAnsi="仿宋" w:eastAsia="仿宋" w:cs="仿宋"/>
          <w:b w:val="0"/>
          <w:bCs/>
          <w:color w:val="auto"/>
          <w:sz w:val="21"/>
          <w:szCs w:val="21"/>
          <w:highlight w:val="none"/>
          <w:u w:val="single"/>
        </w:rPr>
        <w:t>（项目名称）</w:t>
      </w:r>
      <w:r>
        <w:rPr>
          <w:rFonts w:hint="eastAsia" w:ascii="仿宋" w:hAnsi="仿宋" w:eastAsia="仿宋" w:cs="仿宋"/>
          <w:b w:val="0"/>
          <w:color w:val="auto"/>
          <w:sz w:val="21"/>
          <w:szCs w:val="21"/>
          <w:highlight w:val="none"/>
          <w:u w:val="single"/>
        </w:rPr>
        <w:t xml:space="preserve">  </w:t>
      </w:r>
      <w:r>
        <w:rPr>
          <w:rFonts w:hint="eastAsia" w:ascii="仿宋" w:hAnsi="仿宋" w:eastAsia="仿宋" w:cs="仿宋"/>
          <w:b w:val="0"/>
          <w:color w:val="auto"/>
          <w:sz w:val="21"/>
          <w:szCs w:val="21"/>
          <w:highlight w:val="none"/>
        </w:rPr>
        <w:t>项目的投标，为便于贵方公正、择优地确定中标人及其投标产品和服务，我方就本次投标有关事项郑重声明如下：</w:t>
      </w:r>
    </w:p>
    <w:p w14:paraId="3E81186F">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1.我方向贵方提交的所有投标文件、资料都是准确的和真实的。</w:t>
      </w:r>
    </w:p>
    <w:p w14:paraId="703C152B">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2.我方不是招标人的附属机构；在获知本项目采购信息后，与招标人聘请的为此项目提供咨询服务的公司及其附属机构没有任何联系。</w:t>
      </w:r>
    </w:p>
    <w:p w14:paraId="796EB463">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3.我方符合招标文件规定的投标人资格条件。</w:t>
      </w:r>
    </w:p>
    <w:p w14:paraId="46B4BB92">
      <w:pPr>
        <w:snapToGrid w:val="0"/>
        <w:spacing w:line="48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4.以上事项如有虚假或隐瞒，我方愿意承担一切后果，并不再寻求任何旨在减轻或免除法律责任的辩解。</w:t>
      </w:r>
    </w:p>
    <w:p w14:paraId="6CD96B8E">
      <w:pPr>
        <w:snapToGrid w:val="0"/>
        <w:jc w:val="both"/>
        <w:rPr>
          <w:rFonts w:hint="eastAsia" w:ascii="仿宋" w:hAnsi="仿宋" w:eastAsia="仿宋" w:cs="仿宋"/>
          <w:b w:val="0"/>
          <w:color w:val="auto"/>
          <w:sz w:val="21"/>
          <w:szCs w:val="21"/>
          <w:highlight w:val="none"/>
        </w:rPr>
      </w:pPr>
    </w:p>
    <w:p w14:paraId="5DD4DB4D">
      <w:pPr>
        <w:snapToGrid w:val="0"/>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法定代表人或授权代表（签字或盖章）：</w:t>
      </w:r>
      <w:r>
        <w:rPr>
          <w:rFonts w:hint="eastAsia" w:ascii="仿宋" w:hAnsi="仿宋" w:eastAsia="仿宋" w:cs="仿宋"/>
          <w:b w:val="0"/>
          <w:color w:val="auto"/>
          <w:sz w:val="21"/>
          <w:szCs w:val="21"/>
          <w:highlight w:val="none"/>
          <w:u w:val="single"/>
        </w:rPr>
        <w:t xml:space="preserve">             </w:t>
      </w:r>
    </w:p>
    <w:p w14:paraId="5D72AABA">
      <w:pPr>
        <w:snapToGrid w:val="0"/>
        <w:jc w:val="both"/>
        <w:rPr>
          <w:rFonts w:hint="eastAsia" w:ascii="仿宋" w:hAnsi="仿宋" w:eastAsia="仿宋" w:cs="仿宋"/>
          <w:b w:val="0"/>
          <w:color w:val="auto"/>
          <w:sz w:val="21"/>
          <w:szCs w:val="21"/>
          <w:highlight w:val="none"/>
        </w:rPr>
      </w:pPr>
    </w:p>
    <w:p w14:paraId="76665B8F">
      <w:pPr>
        <w:snapToGrid w:val="0"/>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投标人（盖公章）：</w:t>
      </w:r>
      <w:r>
        <w:rPr>
          <w:rFonts w:hint="eastAsia" w:ascii="仿宋" w:hAnsi="仿宋" w:eastAsia="仿宋" w:cs="仿宋"/>
          <w:b w:val="0"/>
          <w:color w:val="auto"/>
          <w:sz w:val="21"/>
          <w:szCs w:val="21"/>
          <w:highlight w:val="none"/>
          <w:u w:val="single"/>
        </w:rPr>
        <w:t xml:space="preserve">                     </w:t>
      </w:r>
    </w:p>
    <w:p w14:paraId="33BBD995">
      <w:pPr>
        <w:snapToGrid w:val="0"/>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  </w:t>
      </w:r>
    </w:p>
    <w:p w14:paraId="55178826">
      <w:pPr>
        <w:snapToGrid w:val="0"/>
        <w:spacing w:line="480" w:lineRule="auto"/>
        <w:ind w:left="-92" w:leftChars="-44"/>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color w:val="auto"/>
          <w:sz w:val="21"/>
          <w:szCs w:val="21"/>
          <w:highlight w:val="none"/>
        </w:rPr>
        <w:t xml:space="preserve">  </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rPr>
        <w:t xml:space="preserve"> </w:t>
      </w:r>
      <w:r>
        <w:rPr>
          <w:rFonts w:hint="eastAsia" w:ascii="仿宋" w:hAnsi="仿宋" w:eastAsia="仿宋" w:cs="仿宋"/>
          <w:b w:val="0"/>
          <w:bCs/>
          <w:color w:val="auto"/>
          <w:sz w:val="21"/>
          <w:szCs w:val="21"/>
          <w:highlight w:val="none"/>
        </w:rPr>
        <w:t xml:space="preserve">日   期：    年    月  </w:t>
      </w:r>
      <w:r>
        <w:rPr>
          <w:rFonts w:hint="eastAsia" w:ascii="仿宋" w:hAnsi="仿宋" w:eastAsia="仿宋" w:cs="仿宋"/>
          <w:b w:val="0"/>
          <w:bCs/>
          <w:color w:val="auto"/>
          <w:sz w:val="21"/>
          <w:szCs w:val="21"/>
          <w:highlight w:val="none"/>
          <w:lang w:val="en-US" w:eastAsia="zh-CN"/>
        </w:rPr>
        <w:t xml:space="preserve">  日</w:t>
      </w:r>
    </w:p>
    <w:p w14:paraId="6A105467">
      <w:pPr>
        <w:snapToGrid w:val="0"/>
        <w:jc w:val="both"/>
        <w:rPr>
          <w:rFonts w:hint="eastAsia" w:ascii="仿宋" w:hAnsi="仿宋" w:eastAsia="仿宋" w:cs="仿宋"/>
          <w:b w:val="0"/>
          <w:color w:val="auto"/>
          <w:sz w:val="21"/>
          <w:szCs w:val="21"/>
          <w:highlight w:val="none"/>
        </w:rPr>
      </w:pPr>
    </w:p>
    <w:p w14:paraId="22047295">
      <w:pPr>
        <w:rPr>
          <w:rFonts w:hint="eastAsia" w:ascii="仿宋" w:hAnsi="仿宋" w:eastAsia="仿宋" w:cs="仿宋"/>
          <w:color w:val="auto"/>
          <w:sz w:val="21"/>
          <w:szCs w:val="21"/>
          <w:highlight w:val="none"/>
        </w:rPr>
      </w:pPr>
    </w:p>
    <w:p w14:paraId="615F26FA">
      <w:pPr>
        <w:pStyle w:val="28"/>
        <w:ind w:firstLine="422"/>
        <w:rPr>
          <w:rFonts w:hint="eastAsia" w:ascii="仿宋" w:hAnsi="仿宋" w:eastAsia="仿宋" w:cs="仿宋"/>
          <w:color w:val="auto"/>
          <w:sz w:val="21"/>
          <w:szCs w:val="21"/>
          <w:highlight w:val="none"/>
        </w:rPr>
      </w:pPr>
    </w:p>
    <w:p w14:paraId="120F5A9F">
      <w:pPr>
        <w:pStyle w:val="28"/>
        <w:ind w:firstLine="422"/>
        <w:rPr>
          <w:rFonts w:hint="eastAsia" w:ascii="仿宋" w:hAnsi="仿宋" w:eastAsia="仿宋" w:cs="仿宋"/>
          <w:color w:val="auto"/>
          <w:sz w:val="21"/>
          <w:szCs w:val="21"/>
          <w:highlight w:val="none"/>
        </w:rPr>
      </w:pPr>
    </w:p>
    <w:p w14:paraId="112AB380">
      <w:pPr>
        <w:snapToGrid w:val="0"/>
        <w:spacing w:before="120" w:beforeLines="50" w:after="50" w:line="400" w:lineRule="exact"/>
        <w:jc w:val="center"/>
        <w:rPr>
          <w:rFonts w:hint="eastAsia" w:ascii="仿宋" w:hAnsi="仿宋" w:eastAsia="仿宋" w:cs="仿宋"/>
          <w:color w:val="auto"/>
          <w:sz w:val="21"/>
          <w:szCs w:val="21"/>
          <w:highlight w:val="none"/>
        </w:rPr>
      </w:pPr>
    </w:p>
    <w:p w14:paraId="3DA3EA9C">
      <w:pPr>
        <w:snapToGrid w:val="0"/>
        <w:spacing w:before="120" w:beforeLines="50" w:after="50" w:line="400" w:lineRule="exact"/>
        <w:jc w:val="center"/>
        <w:rPr>
          <w:rFonts w:hint="eastAsia" w:ascii="仿宋" w:hAnsi="仿宋" w:eastAsia="仿宋" w:cs="仿宋"/>
          <w:color w:val="auto"/>
          <w:sz w:val="21"/>
          <w:szCs w:val="21"/>
          <w:highlight w:val="none"/>
        </w:rPr>
      </w:pPr>
    </w:p>
    <w:p w14:paraId="45BE1F91">
      <w:pPr>
        <w:snapToGrid w:val="0"/>
        <w:spacing w:before="120" w:beforeLines="50" w:after="50" w:line="400" w:lineRule="exact"/>
        <w:jc w:val="center"/>
        <w:rPr>
          <w:rFonts w:hint="eastAsia" w:ascii="仿宋" w:hAnsi="仿宋" w:eastAsia="仿宋" w:cs="仿宋"/>
          <w:color w:val="auto"/>
          <w:sz w:val="21"/>
          <w:szCs w:val="21"/>
          <w:highlight w:val="none"/>
        </w:rPr>
      </w:pPr>
    </w:p>
    <w:p w14:paraId="47EE3A35">
      <w:pPr>
        <w:snapToGrid w:val="0"/>
        <w:spacing w:before="120" w:beforeLines="50" w:after="50" w:line="400" w:lineRule="exact"/>
        <w:jc w:val="center"/>
        <w:rPr>
          <w:rFonts w:hint="eastAsia" w:ascii="仿宋" w:hAnsi="仿宋" w:eastAsia="仿宋" w:cs="仿宋"/>
          <w:color w:val="auto"/>
          <w:sz w:val="21"/>
          <w:szCs w:val="21"/>
          <w:highlight w:val="none"/>
        </w:rPr>
      </w:pPr>
    </w:p>
    <w:p w14:paraId="0447B710">
      <w:pPr>
        <w:snapToGrid w:val="0"/>
        <w:spacing w:before="120" w:beforeLines="50" w:after="50" w:line="400" w:lineRule="exact"/>
        <w:jc w:val="center"/>
        <w:rPr>
          <w:rFonts w:hint="eastAsia" w:ascii="仿宋" w:hAnsi="仿宋" w:eastAsia="仿宋" w:cs="仿宋"/>
          <w:color w:val="auto"/>
          <w:sz w:val="21"/>
          <w:szCs w:val="21"/>
          <w:highlight w:val="none"/>
        </w:rPr>
      </w:pPr>
    </w:p>
    <w:p w14:paraId="4607032C">
      <w:pPr>
        <w:snapToGrid w:val="0"/>
        <w:spacing w:before="120" w:beforeLines="50" w:after="50" w:line="400" w:lineRule="exact"/>
        <w:jc w:val="center"/>
        <w:rPr>
          <w:rFonts w:hint="eastAsia" w:ascii="仿宋" w:hAnsi="仿宋" w:eastAsia="仿宋" w:cs="仿宋"/>
          <w:color w:val="auto"/>
          <w:sz w:val="21"/>
          <w:szCs w:val="21"/>
          <w:highlight w:val="none"/>
        </w:rPr>
      </w:pPr>
    </w:p>
    <w:p w14:paraId="2C4D3CE7">
      <w:pPr>
        <w:snapToGrid w:val="0"/>
        <w:spacing w:before="120" w:beforeLines="50" w:after="50" w:line="400" w:lineRule="exact"/>
        <w:jc w:val="center"/>
        <w:rPr>
          <w:rFonts w:hint="eastAsia" w:ascii="仿宋" w:hAnsi="仿宋" w:eastAsia="仿宋" w:cs="仿宋"/>
          <w:color w:val="auto"/>
          <w:sz w:val="21"/>
          <w:szCs w:val="21"/>
          <w:highlight w:val="none"/>
        </w:rPr>
      </w:pPr>
    </w:p>
    <w:p w14:paraId="2219B45D">
      <w:pPr>
        <w:snapToGrid w:val="0"/>
        <w:spacing w:before="120" w:beforeLines="50" w:after="50" w:line="400" w:lineRule="exact"/>
        <w:jc w:val="center"/>
        <w:rPr>
          <w:rFonts w:hint="eastAsia" w:ascii="仿宋" w:hAnsi="仿宋" w:eastAsia="仿宋" w:cs="仿宋"/>
          <w:color w:val="auto"/>
          <w:sz w:val="21"/>
          <w:szCs w:val="21"/>
          <w:highlight w:val="none"/>
        </w:rPr>
      </w:pPr>
    </w:p>
    <w:p w14:paraId="1DA6D9ED">
      <w:pPr>
        <w:snapToGrid w:val="0"/>
        <w:spacing w:before="120" w:beforeLines="50" w:after="50" w:line="400" w:lineRule="exact"/>
        <w:jc w:val="center"/>
        <w:rPr>
          <w:rFonts w:hint="eastAsia" w:ascii="仿宋" w:hAnsi="仿宋" w:eastAsia="仿宋" w:cs="仿宋"/>
          <w:color w:val="auto"/>
          <w:sz w:val="21"/>
          <w:szCs w:val="21"/>
          <w:highlight w:val="none"/>
        </w:rPr>
      </w:pPr>
    </w:p>
    <w:p w14:paraId="4E698D42">
      <w:pPr>
        <w:snapToGrid w:val="0"/>
        <w:spacing w:before="120" w:beforeLines="50" w:after="50" w:line="400" w:lineRule="exact"/>
        <w:jc w:val="center"/>
        <w:rPr>
          <w:rFonts w:hint="eastAsia" w:ascii="仿宋" w:hAnsi="仿宋" w:eastAsia="仿宋" w:cs="仿宋"/>
          <w:color w:val="auto"/>
          <w:sz w:val="21"/>
          <w:szCs w:val="21"/>
          <w:highlight w:val="none"/>
        </w:rPr>
      </w:pPr>
    </w:p>
    <w:p w14:paraId="5F598206">
      <w:pPr>
        <w:snapToGrid w:val="0"/>
        <w:spacing w:line="360" w:lineRule="auto"/>
        <w:rPr>
          <w:rFonts w:hint="eastAsia" w:ascii="仿宋" w:hAnsi="仿宋" w:eastAsia="仿宋" w:cs="仿宋"/>
          <w:color w:val="auto"/>
          <w:sz w:val="21"/>
          <w:szCs w:val="21"/>
          <w:highlight w:val="none"/>
        </w:rPr>
      </w:pPr>
    </w:p>
    <w:p w14:paraId="298C0512">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（6）信用中国查询截图（加盖公章）；</w:t>
      </w:r>
    </w:p>
    <w:p w14:paraId="2DC30840">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）投标保证金付款</w:t>
      </w:r>
      <w:r>
        <w:rPr>
          <w:rFonts w:hint="eastAsia" w:ascii="仿宋" w:hAnsi="仿宋" w:eastAsia="仿宋" w:cs="仿宋"/>
          <w:color w:val="auto"/>
          <w:sz w:val="21"/>
          <w:szCs w:val="21"/>
          <w:highlight w:val="none"/>
          <w:lang w:eastAsia="zh-CN"/>
        </w:rPr>
        <w:t>证明</w:t>
      </w:r>
      <w:r>
        <w:rPr>
          <w:rFonts w:hint="eastAsia" w:ascii="仿宋" w:hAnsi="仿宋" w:eastAsia="仿宋" w:cs="仿宋"/>
          <w:color w:val="auto"/>
          <w:sz w:val="21"/>
          <w:szCs w:val="21"/>
          <w:highlight w:val="none"/>
        </w:rPr>
        <w:t>及开户许可证（加盖公章，投标保证金应通过投标单位银行基本账户汇入，否则视为投标保证金无效）；</w:t>
      </w:r>
    </w:p>
    <w:p w14:paraId="57008C9D">
      <w:pPr>
        <w:snapToGrid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）招标文件要求的或投标人认为有必要提供的其他情况说明或资质证书（扫描件加盖公章）</w:t>
      </w:r>
      <w:r>
        <w:rPr>
          <w:rFonts w:hint="eastAsia" w:ascii="仿宋" w:hAnsi="仿宋" w:eastAsia="仿宋" w:cs="仿宋"/>
          <w:color w:val="auto"/>
          <w:sz w:val="21"/>
          <w:szCs w:val="21"/>
          <w:highlight w:val="none"/>
          <w:lang w:eastAsia="zh-CN"/>
        </w:rPr>
        <w:t>。</w:t>
      </w:r>
    </w:p>
    <w:p w14:paraId="72B5D4B4">
      <w:pPr>
        <w:pStyle w:val="2"/>
        <w:ind w:left="0" w:leftChars="0" w:firstLine="0" w:firstLineChars="0"/>
        <w:rPr>
          <w:rFonts w:hint="eastAsia" w:ascii="仿宋" w:hAnsi="仿宋" w:eastAsia="仿宋" w:cs="仿宋"/>
          <w:b/>
          <w:color w:val="auto"/>
          <w:sz w:val="21"/>
          <w:szCs w:val="21"/>
          <w:highlight w:val="none"/>
        </w:rPr>
      </w:pPr>
    </w:p>
    <w:p w14:paraId="1E373470">
      <w:pPr>
        <w:pStyle w:val="2"/>
        <w:ind w:left="0" w:leftChars="0" w:firstLine="0" w:firstLineChars="0"/>
        <w:rPr>
          <w:rFonts w:hint="eastAsia" w:ascii="仿宋" w:hAnsi="仿宋" w:eastAsia="仿宋" w:cs="仿宋"/>
          <w:b/>
          <w:color w:val="auto"/>
          <w:sz w:val="21"/>
          <w:szCs w:val="21"/>
          <w:highlight w:val="none"/>
        </w:rPr>
      </w:pPr>
    </w:p>
    <w:p w14:paraId="0424135F">
      <w:pPr>
        <w:pStyle w:val="2"/>
        <w:ind w:left="0" w:leftChars="0" w:firstLine="0" w:firstLineChars="0"/>
        <w:rPr>
          <w:rFonts w:hint="eastAsia" w:ascii="仿宋" w:hAnsi="仿宋" w:eastAsia="仿宋" w:cs="仿宋"/>
          <w:b/>
          <w:color w:val="auto"/>
          <w:sz w:val="21"/>
          <w:szCs w:val="21"/>
          <w:highlight w:val="none"/>
        </w:rPr>
      </w:pPr>
    </w:p>
    <w:p w14:paraId="0BAB5AE2">
      <w:pPr>
        <w:pStyle w:val="2"/>
        <w:ind w:left="0" w:leftChars="0" w:firstLine="0" w:firstLineChars="0"/>
        <w:rPr>
          <w:rFonts w:hint="eastAsia" w:ascii="仿宋" w:hAnsi="仿宋" w:eastAsia="仿宋" w:cs="仿宋"/>
          <w:b/>
          <w:color w:val="auto"/>
          <w:sz w:val="21"/>
          <w:szCs w:val="21"/>
          <w:highlight w:val="none"/>
        </w:rPr>
      </w:pPr>
    </w:p>
    <w:p w14:paraId="568EB975">
      <w:pPr>
        <w:pStyle w:val="2"/>
        <w:ind w:left="0" w:leftChars="0" w:firstLine="0" w:firstLineChars="0"/>
        <w:rPr>
          <w:rFonts w:hint="eastAsia" w:ascii="仿宋" w:hAnsi="仿宋" w:eastAsia="仿宋" w:cs="仿宋"/>
          <w:b/>
          <w:color w:val="auto"/>
          <w:sz w:val="21"/>
          <w:szCs w:val="21"/>
          <w:highlight w:val="none"/>
        </w:rPr>
      </w:pPr>
    </w:p>
    <w:p w14:paraId="72849C93">
      <w:pPr>
        <w:pStyle w:val="2"/>
        <w:ind w:left="0" w:leftChars="0" w:firstLine="0" w:firstLineChars="0"/>
        <w:rPr>
          <w:rFonts w:hint="eastAsia" w:ascii="仿宋" w:hAnsi="仿宋" w:eastAsia="仿宋" w:cs="仿宋"/>
          <w:b/>
          <w:color w:val="auto"/>
          <w:sz w:val="21"/>
          <w:szCs w:val="21"/>
          <w:highlight w:val="none"/>
        </w:rPr>
      </w:pPr>
    </w:p>
    <w:p w14:paraId="083EA91B">
      <w:pPr>
        <w:pStyle w:val="2"/>
        <w:ind w:left="0" w:leftChars="0" w:firstLine="0" w:firstLineChars="0"/>
        <w:rPr>
          <w:rFonts w:hint="eastAsia" w:ascii="仿宋" w:hAnsi="仿宋" w:eastAsia="仿宋" w:cs="仿宋"/>
          <w:b/>
          <w:color w:val="auto"/>
          <w:sz w:val="21"/>
          <w:szCs w:val="21"/>
          <w:highlight w:val="none"/>
        </w:rPr>
      </w:pPr>
    </w:p>
    <w:p w14:paraId="35D41776">
      <w:pPr>
        <w:pStyle w:val="2"/>
        <w:ind w:left="0" w:leftChars="0" w:firstLine="0" w:firstLineChars="0"/>
        <w:rPr>
          <w:rFonts w:hint="eastAsia" w:ascii="仿宋" w:hAnsi="仿宋" w:eastAsia="仿宋" w:cs="仿宋"/>
          <w:b/>
          <w:color w:val="auto"/>
          <w:sz w:val="21"/>
          <w:szCs w:val="21"/>
          <w:highlight w:val="none"/>
        </w:rPr>
      </w:pPr>
    </w:p>
    <w:p w14:paraId="514B6F3E">
      <w:pPr>
        <w:pStyle w:val="2"/>
        <w:ind w:left="0" w:leftChars="0" w:firstLine="0" w:firstLineChars="0"/>
        <w:rPr>
          <w:rFonts w:hint="eastAsia" w:ascii="仿宋" w:hAnsi="仿宋" w:eastAsia="仿宋" w:cs="仿宋"/>
          <w:b/>
          <w:color w:val="auto"/>
          <w:sz w:val="21"/>
          <w:szCs w:val="21"/>
          <w:highlight w:val="none"/>
        </w:rPr>
      </w:pPr>
    </w:p>
    <w:p w14:paraId="38FB58DB">
      <w:pPr>
        <w:pStyle w:val="2"/>
        <w:ind w:left="0" w:leftChars="0" w:firstLine="0" w:firstLineChars="0"/>
        <w:rPr>
          <w:rFonts w:hint="eastAsia" w:ascii="仿宋" w:hAnsi="仿宋" w:eastAsia="仿宋" w:cs="仿宋"/>
          <w:b/>
          <w:color w:val="auto"/>
          <w:sz w:val="21"/>
          <w:szCs w:val="21"/>
          <w:highlight w:val="none"/>
        </w:rPr>
      </w:pPr>
    </w:p>
    <w:p w14:paraId="0EC1B60E">
      <w:pPr>
        <w:pStyle w:val="2"/>
        <w:ind w:left="0" w:leftChars="0" w:firstLine="0" w:firstLineChars="0"/>
        <w:rPr>
          <w:rFonts w:hint="eastAsia" w:ascii="仿宋" w:hAnsi="仿宋" w:eastAsia="仿宋" w:cs="仿宋"/>
          <w:b/>
          <w:color w:val="auto"/>
          <w:sz w:val="21"/>
          <w:szCs w:val="21"/>
          <w:highlight w:val="none"/>
        </w:rPr>
      </w:pPr>
    </w:p>
    <w:p w14:paraId="660B7A2C">
      <w:pPr>
        <w:pStyle w:val="2"/>
        <w:ind w:left="0" w:leftChars="0" w:firstLine="0" w:firstLineChars="0"/>
        <w:rPr>
          <w:rFonts w:hint="eastAsia" w:ascii="仿宋" w:hAnsi="仿宋" w:eastAsia="仿宋" w:cs="仿宋"/>
          <w:b/>
          <w:color w:val="auto"/>
          <w:sz w:val="21"/>
          <w:szCs w:val="21"/>
          <w:highlight w:val="none"/>
        </w:rPr>
      </w:pPr>
    </w:p>
    <w:p w14:paraId="0A4A7E02">
      <w:pPr>
        <w:pStyle w:val="2"/>
        <w:ind w:left="0" w:leftChars="0" w:firstLine="0" w:firstLineChars="0"/>
        <w:rPr>
          <w:rFonts w:hint="eastAsia" w:ascii="仿宋" w:hAnsi="仿宋" w:eastAsia="仿宋" w:cs="仿宋"/>
          <w:b/>
          <w:color w:val="auto"/>
          <w:sz w:val="21"/>
          <w:szCs w:val="21"/>
          <w:highlight w:val="none"/>
        </w:rPr>
      </w:pPr>
    </w:p>
    <w:p w14:paraId="1D68B79D">
      <w:pPr>
        <w:pStyle w:val="2"/>
        <w:ind w:left="0" w:leftChars="0" w:firstLine="0" w:firstLineChars="0"/>
        <w:rPr>
          <w:rFonts w:hint="eastAsia" w:ascii="仿宋" w:hAnsi="仿宋" w:eastAsia="仿宋" w:cs="仿宋"/>
          <w:b/>
          <w:color w:val="auto"/>
          <w:sz w:val="21"/>
          <w:szCs w:val="21"/>
          <w:highlight w:val="none"/>
        </w:rPr>
      </w:pPr>
    </w:p>
    <w:p w14:paraId="4995D537">
      <w:pPr>
        <w:pStyle w:val="2"/>
        <w:ind w:left="0" w:leftChars="0" w:firstLine="0" w:firstLineChars="0"/>
        <w:rPr>
          <w:rFonts w:hint="eastAsia" w:ascii="仿宋" w:hAnsi="仿宋" w:eastAsia="仿宋" w:cs="仿宋"/>
          <w:b/>
          <w:color w:val="auto"/>
          <w:sz w:val="21"/>
          <w:szCs w:val="21"/>
          <w:highlight w:val="none"/>
        </w:rPr>
      </w:pPr>
    </w:p>
    <w:p w14:paraId="05D36DC0">
      <w:pPr>
        <w:pStyle w:val="2"/>
        <w:ind w:left="0" w:leftChars="0" w:firstLine="0" w:firstLineChars="0"/>
        <w:rPr>
          <w:rFonts w:hint="eastAsia" w:ascii="仿宋" w:hAnsi="仿宋" w:eastAsia="仿宋" w:cs="仿宋"/>
          <w:b/>
          <w:color w:val="auto"/>
          <w:sz w:val="21"/>
          <w:szCs w:val="21"/>
          <w:highlight w:val="none"/>
        </w:rPr>
      </w:pPr>
    </w:p>
    <w:p w14:paraId="4AB8E8C2">
      <w:pPr>
        <w:pStyle w:val="2"/>
        <w:ind w:left="0" w:leftChars="0" w:firstLine="0" w:firstLineChars="0"/>
        <w:rPr>
          <w:rFonts w:hint="eastAsia" w:ascii="仿宋" w:hAnsi="仿宋" w:eastAsia="仿宋" w:cs="仿宋"/>
          <w:b/>
          <w:color w:val="auto"/>
          <w:sz w:val="21"/>
          <w:szCs w:val="21"/>
          <w:highlight w:val="none"/>
        </w:rPr>
      </w:pPr>
    </w:p>
    <w:p w14:paraId="7066C315">
      <w:pPr>
        <w:pStyle w:val="29"/>
        <w:spacing w:line="360" w:lineRule="auto"/>
        <w:contextualSpacing/>
        <w:rPr>
          <w:rFonts w:hint="eastAsia" w:ascii="仿宋" w:hAnsi="仿宋" w:eastAsia="仿宋" w:cs="仿宋"/>
          <w:color w:val="auto"/>
          <w:sz w:val="21"/>
          <w:szCs w:val="21"/>
          <w:highlight w:val="none"/>
          <w:lang w:eastAsia="zh-TW"/>
        </w:rPr>
      </w:pPr>
    </w:p>
    <w:p w14:paraId="3320E77B">
      <w:pPr>
        <w:rPr>
          <w:rFonts w:hint="eastAsia" w:ascii="仿宋" w:hAnsi="仿宋" w:eastAsia="仿宋" w:cs="仿宋"/>
          <w:color w:val="auto"/>
          <w:highlight w:val="none"/>
        </w:rPr>
      </w:pPr>
    </w:p>
    <w:p w14:paraId="24984825">
      <w:pPr>
        <w:snapToGrid w:val="0"/>
        <w:spacing w:before="50" w:after="120" w:afterLines="50" w:line="360" w:lineRule="auto"/>
        <w:ind w:firstLine="422" w:firstLineChars="200"/>
        <w:jc w:val="left"/>
        <w:outlineLvl w:val="9"/>
        <w:rPr>
          <w:rFonts w:hint="eastAsia" w:ascii="仿宋" w:hAnsi="仿宋" w:eastAsia="仿宋" w:cs="仿宋"/>
          <w:b/>
          <w:color w:val="auto"/>
          <w:szCs w:val="21"/>
          <w:highlight w:val="none"/>
        </w:rPr>
      </w:pPr>
    </w:p>
    <w:p w14:paraId="5E63998F">
      <w:pPr>
        <w:rPr>
          <w:rFonts w:hint="eastAsia" w:ascii="仿宋" w:hAnsi="仿宋" w:eastAsia="仿宋" w:cs="仿宋"/>
          <w:color w:val="auto"/>
          <w:highlight w:val="none"/>
        </w:rPr>
      </w:pPr>
    </w:p>
    <w:sectPr>
      <w:headerReference r:id="rId16" w:type="default"/>
      <w:footerReference r:id="rId17" w:type="default"/>
      <w:pgSz w:w="11906" w:h="16838"/>
      <w:pgMar w:top="1361" w:right="1134" w:bottom="1361" w:left="1531" w:header="935" w:footer="992" w:gutter="0"/>
      <w:pgBorders>
        <w:top w:val="none" w:sz="0" w:space="0"/>
        <w:left w:val="none" w:sz="0" w:space="0"/>
        <w:bottom w:val="none" w:sz="0" w:space="0"/>
        <w:right w:val="none" w:sz="0" w:space="0"/>
      </w:pgBorders>
      <w:pgNumType w:fmt="decimal"/>
      <w:cols w:space="720" w:num="1"/>
      <w:docGrid w:linePitch="60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EA9A1">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F6568">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D4928">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11A29">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411A29">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FF477">
    <w:pPr>
      <w:pStyle w:val="14"/>
      <w:tabs>
        <w:tab w:val="left" w:pos="2895"/>
        <w:tab w:val="clear" w:pos="4153"/>
        <w:tab w:val="clear" w:pos="8306"/>
      </w:tabs>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3AB1C5E">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53AB1C5E">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56634">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3</w:t>
    </w:r>
    <w:r>
      <w:fldChar w:fldCharType="end"/>
    </w:r>
  </w:p>
  <w:p w14:paraId="29ED1FD5">
    <w:pPr>
      <w:pStyle w:val="14"/>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FD989">
    <w:pPr>
      <w:pStyle w:val="14"/>
      <w:tabs>
        <w:tab w:val="left" w:pos="2895"/>
        <w:tab w:val="clear" w:pos="4153"/>
        <w:tab w:val="clear" w:pos="8306"/>
      </w:tabs>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4AEFD6A">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4AEFD6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3EA6C">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3</w:t>
    </w:r>
    <w:r>
      <w:fldChar w:fldCharType="end"/>
    </w:r>
  </w:p>
  <w:p w14:paraId="3C77648C">
    <w:pPr>
      <w:pStyle w:val="14"/>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D4316">
    <w:pPr>
      <w:pStyle w:val="14"/>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BAB74">
                          <w:pPr>
                            <w:pStyle w:val="1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BAB74">
                    <w:pPr>
                      <w:pStyle w:val="14"/>
                    </w:pPr>
                    <w:r>
                      <w:fldChar w:fldCharType="begin"/>
                    </w:r>
                    <w:r>
                      <w:instrText xml:space="preserve"> PAGE  \* MERGEFORMAT </w:instrText>
                    </w:r>
                    <w:r>
                      <w:fldChar w:fldCharType="separate"/>
                    </w:r>
                    <w:r>
                      <w:t>30</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B24C567">
                          <w:pPr>
                            <w:pStyle w:val="14"/>
                          </w:pPr>
                        </w:p>
                      </w:txbxContent>
                    </wps:txbx>
                    <wps:bodyPr wrap="none" lIns="0" tIns="0" rIns="0" bIns="0" upright="0">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B3wUJzTAQAApAMAAA4AAAAAAAAAAQAgAAAA&#10;IgEAAGRycy9lMm9Eb2MueG1sUEsFBgAAAAAGAAYAWQEAAGcFAAAAAA==&#10;">
              <v:fill on="f" focussize="0,0"/>
              <v:stroke on="f" weight="1.25pt"/>
              <v:imagedata o:title=""/>
              <o:lock v:ext="edit" aspectratio="f"/>
              <v:textbox inset="0mm,0mm,0mm,0mm" style="mso-fit-shape-to-text:t;">
                <w:txbxContent>
                  <w:p w14:paraId="5B24C567">
                    <w:pPr>
                      <w:pStyle w:val="14"/>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2A2F6">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F95C2">
    <w:pPr>
      <w:pStyle w:val="15"/>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45E05">
    <w:pPr>
      <w:pStyle w:val="15"/>
      <w:pBdr>
        <w:bottom w:val="none" w:color="auto" w:sz="0" w:space="0"/>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14AC4">
    <w:pPr>
      <w:pStyle w:val="15"/>
      <w:framePr w:wrap="around" w:vAnchor="text" w:hAnchor="margin" w:xAlign="center" w:y="1"/>
      <w:rPr>
        <w:rStyle w:val="24"/>
      </w:rPr>
    </w:pPr>
    <w:r>
      <w:fldChar w:fldCharType="begin"/>
    </w:r>
    <w:r>
      <w:rPr>
        <w:rStyle w:val="24"/>
      </w:rPr>
      <w:instrText xml:space="preserve">PAGE  </w:instrText>
    </w:r>
    <w:r>
      <w:fldChar w:fldCharType="separate"/>
    </w:r>
    <w:r>
      <w:rPr>
        <w:rStyle w:val="24"/>
      </w:rPr>
      <w:t>3</w:t>
    </w:r>
    <w:r>
      <w:fldChar w:fldCharType="end"/>
    </w:r>
  </w:p>
  <w:p w14:paraId="17C7E3B6">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46950">
    <w:pPr>
      <w:pStyle w:val="15"/>
      <w:pBdr>
        <w:bottom w:val="none" w:color="auto" w:sz="0" w:space="0"/>
      </w:pBdr>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7DB8A">
    <w:pPr>
      <w:pStyle w:val="15"/>
      <w:framePr w:wrap="around" w:vAnchor="text" w:hAnchor="margin" w:xAlign="center" w:y="1"/>
      <w:rPr>
        <w:rStyle w:val="24"/>
      </w:rPr>
    </w:pPr>
    <w:r>
      <w:fldChar w:fldCharType="begin"/>
    </w:r>
    <w:r>
      <w:rPr>
        <w:rStyle w:val="24"/>
      </w:rPr>
      <w:instrText xml:space="preserve">PAGE  </w:instrText>
    </w:r>
    <w:r>
      <w:fldChar w:fldCharType="separate"/>
    </w:r>
    <w:r>
      <w:rPr>
        <w:rStyle w:val="24"/>
      </w:rPr>
      <w:t>3</w:t>
    </w:r>
    <w:r>
      <w:fldChar w:fldCharType="end"/>
    </w:r>
  </w:p>
  <w:p w14:paraId="1DF5AC85">
    <w:pPr>
      <w:pStyle w:val="1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A8602">
    <w:pPr>
      <w:pStyle w:val="15"/>
      <w:pBdr>
        <w:bottom w:val="none" w:color="auto" w:sz="0" w:space="0"/>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AD20A5"/>
    <w:multiLevelType w:val="singleLevel"/>
    <w:tmpl w:val="E3AD20A5"/>
    <w:lvl w:ilvl="0" w:tentative="0">
      <w:start w:val="4"/>
      <w:numFmt w:val="chineseCounting"/>
      <w:suff w:val="nothing"/>
      <w:lvlText w:val="%1、"/>
      <w:lvlJc w:val="left"/>
      <w:rPr>
        <w:rFonts w:hint="eastAsia"/>
      </w:rPr>
    </w:lvl>
  </w:abstractNum>
  <w:abstractNum w:abstractNumId="1">
    <w:nsid w:val="0E322B0B"/>
    <w:multiLevelType w:val="singleLevel"/>
    <w:tmpl w:val="0E322B0B"/>
    <w:lvl w:ilvl="0" w:tentative="0">
      <w:start w:val="1"/>
      <w:numFmt w:val="decimal"/>
      <w:pStyle w:val="9"/>
      <w:lvlText w:val="%1."/>
      <w:lvlJc w:val="left"/>
      <w:pPr>
        <w:tabs>
          <w:tab w:val="left" w:pos="360"/>
        </w:tabs>
        <w:ind w:left="360" w:hanging="360"/>
      </w:pPr>
    </w:lvl>
  </w:abstractNum>
  <w:abstractNum w:abstractNumId="2">
    <w:nsid w:val="52FC861A"/>
    <w:multiLevelType w:val="singleLevel"/>
    <w:tmpl w:val="52FC861A"/>
    <w:lvl w:ilvl="0" w:tentative="0">
      <w:start w:val="2"/>
      <w:numFmt w:val="decimal"/>
      <w:suff w:val="nothing"/>
      <w:lvlText w:val="%1、"/>
      <w:lvlJc w:val="left"/>
    </w:lvl>
  </w:abstractNum>
  <w:abstractNum w:abstractNumId="3">
    <w:nsid w:val="6B2F7D18"/>
    <w:multiLevelType w:val="singleLevel"/>
    <w:tmpl w:val="6B2F7D18"/>
    <w:lvl w:ilvl="0" w:tentative="0">
      <w:start w:val="1"/>
      <w:numFmt w:val="decimal"/>
      <w:lvlText w:val="%1."/>
      <w:lvlJc w:val="left"/>
      <w:pPr>
        <w:tabs>
          <w:tab w:val="left" w:pos="312"/>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IxNmY5ZDk2Y2M2ZGYyNDk5NjFiNDY0MjRlYmIxNzAifQ=="/>
  </w:docVars>
  <w:rsids>
    <w:rsidRoot w:val="768E19DA"/>
    <w:rsid w:val="00871AC9"/>
    <w:rsid w:val="018B6DBC"/>
    <w:rsid w:val="0304417C"/>
    <w:rsid w:val="038F64DE"/>
    <w:rsid w:val="05241B93"/>
    <w:rsid w:val="062260D2"/>
    <w:rsid w:val="068D2361"/>
    <w:rsid w:val="07D02D72"/>
    <w:rsid w:val="07D26B75"/>
    <w:rsid w:val="0857359A"/>
    <w:rsid w:val="089808CE"/>
    <w:rsid w:val="0A1C66C8"/>
    <w:rsid w:val="0B907F82"/>
    <w:rsid w:val="0B9354FB"/>
    <w:rsid w:val="0BE1258C"/>
    <w:rsid w:val="0C0350F8"/>
    <w:rsid w:val="0C462D29"/>
    <w:rsid w:val="0D9A0C44"/>
    <w:rsid w:val="0EF34C60"/>
    <w:rsid w:val="10AF0EAA"/>
    <w:rsid w:val="1380268A"/>
    <w:rsid w:val="13F66EDF"/>
    <w:rsid w:val="15436065"/>
    <w:rsid w:val="176E581C"/>
    <w:rsid w:val="17DC2FBA"/>
    <w:rsid w:val="182D069E"/>
    <w:rsid w:val="191C4073"/>
    <w:rsid w:val="194303E2"/>
    <w:rsid w:val="19A8425F"/>
    <w:rsid w:val="1B3E428E"/>
    <w:rsid w:val="1B9D5638"/>
    <w:rsid w:val="1C986C96"/>
    <w:rsid w:val="1D344C11"/>
    <w:rsid w:val="1F0A497D"/>
    <w:rsid w:val="1FC61D6D"/>
    <w:rsid w:val="20605D1D"/>
    <w:rsid w:val="223249DC"/>
    <w:rsid w:val="241302C9"/>
    <w:rsid w:val="24DE1906"/>
    <w:rsid w:val="26B5751A"/>
    <w:rsid w:val="276D5BB1"/>
    <w:rsid w:val="282F08E7"/>
    <w:rsid w:val="28F039B6"/>
    <w:rsid w:val="2A2E18CE"/>
    <w:rsid w:val="2C324DBA"/>
    <w:rsid w:val="2D3D2806"/>
    <w:rsid w:val="2EBE5053"/>
    <w:rsid w:val="300246FB"/>
    <w:rsid w:val="30B72E59"/>
    <w:rsid w:val="33A930DF"/>
    <w:rsid w:val="33AB1161"/>
    <w:rsid w:val="346E6803"/>
    <w:rsid w:val="34F170B9"/>
    <w:rsid w:val="37133692"/>
    <w:rsid w:val="39110C9D"/>
    <w:rsid w:val="3A1D725D"/>
    <w:rsid w:val="3B111C96"/>
    <w:rsid w:val="3B141786"/>
    <w:rsid w:val="3BCF7BA4"/>
    <w:rsid w:val="3CE1715E"/>
    <w:rsid w:val="3D494AA0"/>
    <w:rsid w:val="3E6F3B93"/>
    <w:rsid w:val="3E89481B"/>
    <w:rsid w:val="40186948"/>
    <w:rsid w:val="406D15E3"/>
    <w:rsid w:val="41420685"/>
    <w:rsid w:val="41AB6211"/>
    <w:rsid w:val="424C7A58"/>
    <w:rsid w:val="42501885"/>
    <w:rsid w:val="43917980"/>
    <w:rsid w:val="439255E6"/>
    <w:rsid w:val="43D63A7D"/>
    <w:rsid w:val="453B44DF"/>
    <w:rsid w:val="458D0163"/>
    <w:rsid w:val="45917B7B"/>
    <w:rsid w:val="464A335A"/>
    <w:rsid w:val="484511D1"/>
    <w:rsid w:val="486C0E54"/>
    <w:rsid w:val="489B2EBB"/>
    <w:rsid w:val="49FC3B33"/>
    <w:rsid w:val="4AFC4F18"/>
    <w:rsid w:val="4B2638F8"/>
    <w:rsid w:val="4CA706AC"/>
    <w:rsid w:val="4DAC3FC7"/>
    <w:rsid w:val="4DC751BA"/>
    <w:rsid w:val="4E004242"/>
    <w:rsid w:val="4E015B9A"/>
    <w:rsid w:val="4E200716"/>
    <w:rsid w:val="4E9964F8"/>
    <w:rsid w:val="52302EF2"/>
    <w:rsid w:val="523859F0"/>
    <w:rsid w:val="52E837CD"/>
    <w:rsid w:val="533630FC"/>
    <w:rsid w:val="56B22127"/>
    <w:rsid w:val="57A30FD6"/>
    <w:rsid w:val="58CB73D3"/>
    <w:rsid w:val="5A935A51"/>
    <w:rsid w:val="5BA367E9"/>
    <w:rsid w:val="5BB12616"/>
    <w:rsid w:val="5C020BD2"/>
    <w:rsid w:val="5D910D73"/>
    <w:rsid w:val="5DA80340"/>
    <w:rsid w:val="5F9E6DE9"/>
    <w:rsid w:val="5FCF2A4A"/>
    <w:rsid w:val="61B256D1"/>
    <w:rsid w:val="628A42C1"/>
    <w:rsid w:val="64C34EDB"/>
    <w:rsid w:val="64FD5C0C"/>
    <w:rsid w:val="65462FC1"/>
    <w:rsid w:val="65501CE7"/>
    <w:rsid w:val="65B01973"/>
    <w:rsid w:val="67593716"/>
    <w:rsid w:val="676C2387"/>
    <w:rsid w:val="67EB338B"/>
    <w:rsid w:val="680752BF"/>
    <w:rsid w:val="689B1D58"/>
    <w:rsid w:val="69647C4E"/>
    <w:rsid w:val="6A7554EE"/>
    <w:rsid w:val="6CFB704B"/>
    <w:rsid w:val="6D683117"/>
    <w:rsid w:val="6DDC3AFB"/>
    <w:rsid w:val="6DFF7E25"/>
    <w:rsid w:val="6E0C7F17"/>
    <w:rsid w:val="6EFF1912"/>
    <w:rsid w:val="6F144020"/>
    <w:rsid w:val="6F5E0C47"/>
    <w:rsid w:val="6F775864"/>
    <w:rsid w:val="6FD64958"/>
    <w:rsid w:val="70366D4F"/>
    <w:rsid w:val="70E64A50"/>
    <w:rsid w:val="7107795B"/>
    <w:rsid w:val="711363A0"/>
    <w:rsid w:val="717A163C"/>
    <w:rsid w:val="74716D26"/>
    <w:rsid w:val="768E19DA"/>
    <w:rsid w:val="76E73520"/>
    <w:rsid w:val="783C3AEF"/>
    <w:rsid w:val="78762B5A"/>
    <w:rsid w:val="788F4FCB"/>
    <w:rsid w:val="78B33DB1"/>
    <w:rsid w:val="7973224D"/>
    <w:rsid w:val="79877EEB"/>
    <w:rsid w:val="79A27982"/>
    <w:rsid w:val="7A682479"/>
    <w:rsid w:val="7B085980"/>
    <w:rsid w:val="7D3F0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beforeLines="0" w:after="330" w:afterLines="0" w:line="576" w:lineRule="auto"/>
      <w:jc w:val="center"/>
      <w:outlineLvl w:val="0"/>
    </w:pPr>
    <w:rPr>
      <w:b/>
      <w:bCs/>
      <w:kern w:val="44"/>
      <w:sz w:val="30"/>
      <w:szCs w:val="44"/>
    </w:rPr>
  </w:style>
  <w:style w:type="paragraph" w:styleId="6">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7">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8">
    <w:name w:val="heading 6"/>
    <w:basedOn w:val="1"/>
    <w:next w:val="1"/>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rFonts w:ascii="Times New Roman" w:hAnsi="Times New Roman" w:eastAsia="宋体" w:cs="Times New Roman"/>
      <w:lang w:val="zh-CN"/>
    </w:rPr>
  </w:style>
  <w:style w:type="paragraph" w:styleId="3">
    <w:name w:val="Body Text Indent"/>
    <w:basedOn w:val="1"/>
    <w:next w:val="4"/>
    <w:qFormat/>
    <w:uiPriority w:val="0"/>
    <w:pPr>
      <w:spacing w:line="200" w:lineRule="exact"/>
      <w:ind w:firstLine="301"/>
    </w:pPr>
    <w:rPr>
      <w:rFonts w:ascii="宋体" w:hAnsi="Courier New"/>
      <w:spacing w:val="-4"/>
      <w:sz w:val="18"/>
      <w:szCs w:val="20"/>
    </w:rPr>
  </w:style>
  <w:style w:type="paragraph" w:customStyle="1" w:styleId="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9">
    <w:name w:val="List Number"/>
    <w:basedOn w:val="1"/>
    <w:qFormat/>
    <w:uiPriority w:val="0"/>
    <w:pPr>
      <w:numPr>
        <w:ilvl w:val="0"/>
        <w:numId w:val="1"/>
      </w:numPr>
    </w:pPr>
  </w:style>
  <w:style w:type="paragraph" w:styleId="10">
    <w:name w:val="Normal Indent"/>
    <w:basedOn w:val="1"/>
    <w:qFormat/>
    <w:uiPriority w:val="0"/>
    <w:pPr>
      <w:ind w:firstLine="420"/>
    </w:pPr>
    <w:rPr>
      <w:szCs w:val="20"/>
    </w:rPr>
  </w:style>
  <w:style w:type="paragraph" w:styleId="11">
    <w:name w:val="annotation text"/>
    <w:basedOn w:val="1"/>
    <w:qFormat/>
    <w:uiPriority w:val="0"/>
    <w:pPr>
      <w:jc w:val="left"/>
    </w:pPr>
  </w:style>
  <w:style w:type="paragraph" w:styleId="12">
    <w:name w:val="Body Text"/>
    <w:basedOn w:val="1"/>
    <w:qFormat/>
    <w:uiPriority w:val="0"/>
    <w:pPr>
      <w:spacing w:after="120" w:afterLines="0"/>
    </w:pPr>
    <w:rPr>
      <w:sz w:val="28"/>
    </w:rPr>
  </w:style>
  <w:style w:type="paragraph" w:styleId="13">
    <w:name w:val="Plain Text"/>
    <w:basedOn w:val="1"/>
    <w:next w:val="12"/>
    <w:qFormat/>
    <w:uiPriority w:val="0"/>
    <w:pPr>
      <w:spacing w:before="156" w:beforeLines="50" w:after="156" w:afterLines="50" w:line="400" w:lineRule="exact"/>
    </w:pPr>
    <w:rPr>
      <w:rFonts w:ascii="宋体" w:hAnsi="Courier New"/>
      <w:sz w:val="24"/>
    </w:rPr>
  </w:style>
  <w:style w:type="paragraph" w:styleId="14">
    <w:name w:val="footer"/>
    <w:basedOn w:val="1"/>
    <w:qFormat/>
    <w:uiPriority w:val="0"/>
    <w:pPr>
      <w:tabs>
        <w:tab w:val="center" w:pos="4153"/>
        <w:tab w:val="right" w:pos="8306"/>
      </w:tabs>
      <w:snapToGrid w:val="0"/>
      <w:jc w:val="left"/>
    </w:pPr>
    <w:rPr>
      <w:rFonts w:eastAsia="黑体"/>
      <w:snapToGrid w:val="0"/>
      <w:kern w:val="0"/>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rFonts w:eastAsia="仿宋_GB2312"/>
      <w:sz w:val="18"/>
      <w:szCs w:val="20"/>
    </w:rPr>
  </w:style>
  <w:style w:type="paragraph" w:styleId="16">
    <w:name w:val="toc 1"/>
    <w:basedOn w:val="1"/>
    <w:next w:val="1"/>
    <w:qFormat/>
    <w:uiPriority w:val="39"/>
    <w:pPr>
      <w:spacing w:before="600" w:beforeLines="0" w:after="600" w:afterLines="0"/>
    </w:pPr>
    <w:rPr>
      <w:b/>
      <w:sz w:val="32"/>
    </w:rPr>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2"/>
    <w:basedOn w:val="1"/>
    <w:next w:val="1"/>
    <w:qFormat/>
    <w:uiPriority w:val="0"/>
    <w:pPr>
      <w:ind w:left="420" w:leftChars="200"/>
    </w:p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12"/>
    <w:qFormat/>
    <w:uiPriority w:val="0"/>
    <w:pPr>
      <w:autoSpaceDE w:val="0"/>
      <w:autoSpaceDN w:val="0"/>
      <w:adjustRightInd w:val="0"/>
      <w:spacing w:after="0"/>
      <w:jc w:val="left"/>
    </w:pPr>
    <w:rPr>
      <w:kern w:val="0"/>
      <w:szCs w:val="20"/>
    </w:rPr>
  </w:style>
  <w:style w:type="table" w:styleId="22">
    <w:name w:val="Table Grid"/>
    <w:basedOn w:val="21"/>
    <w:qFormat/>
    <w:uiPriority w:val="3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qFormat/>
    <w:uiPriority w:val="0"/>
  </w:style>
  <w:style w:type="paragraph" w:customStyle="1" w:styleId="25">
    <w:name w:val="biaoge"/>
    <w:basedOn w:val="1"/>
    <w:qFormat/>
    <w:uiPriority w:val="0"/>
  </w:style>
  <w:style w:type="paragraph" w:customStyle="1" w:styleId="26">
    <w:name w:val="正文段"/>
    <w:basedOn w:val="1"/>
    <w:qFormat/>
    <w:uiPriority w:val="0"/>
    <w:pPr>
      <w:widowControl/>
      <w:snapToGrid w:val="0"/>
      <w:spacing w:after="156" w:afterLines="50"/>
      <w:ind w:firstLine="200" w:firstLineChars="200"/>
    </w:pPr>
    <w:rPr>
      <w:kern w:val="0"/>
      <w:sz w:val="24"/>
      <w:szCs w:val="20"/>
    </w:rPr>
  </w:style>
  <w:style w:type="paragraph" w:customStyle="1" w:styleId="27">
    <w:name w:val="中文正文、"/>
    <w:basedOn w:val="1"/>
    <w:qFormat/>
    <w:uiPriority w:val="0"/>
    <w:pPr>
      <w:widowControl w:val="0"/>
      <w:spacing w:line="360" w:lineRule="auto"/>
      <w:ind w:firstLine="420" w:firstLineChars="200"/>
      <w:jc w:val="left"/>
    </w:pPr>
    <w:rPr>
      <w:kern w:val="2"/>
      <w:sz w:val="21"/>
      <w:szCs w:val="21"/>
    </w:rPr>
  </w:style>
  <w:style w:type="paragraph" w:customStyle="1" w:styleId="28">
    <w:name w:val="_Style 2"/>
    <w:basedOn w:val="1"/>
    <w:qFormat/>
    <w:uiPriority w:val="99"/>
    <w:pPr>
      <w:ind w:firstLine="420" w:firstLineChars="200"/>
    </w:pPr>
  </w:style>
  <w:style w:type="paragraph" w:customStyle="1" w:styleId="29">
    <w:name w:val="正文 A"/>
    <w:qFormat/>
    <w:uiPriority w:val="0"/>
    <w:pPr>
      <w:framePr w:wrap="around" w:vAnchor="margin" w:hAnchor="text" w:y="1"/>
      <w:widowControl w:val="0"/>
      <w:jc w:val="both"/>
    </w:pPr>
    <w:rPr>
      <w:rFonts w:ascii="Calibri" w:hAnsi="Calibri" w:eastAsia="Arial Unicode MS" w:cs="Arial Unicode MS"/>
      <w:color w:val="000000"/>
      <w:kern w:val="2"/>
      <w:sz w:val="21"/>
      <w:szCs w:val="21"/>
      <w:lang w:val="en-US" w:eastAsia="zh-CN" w:bidi="ar-SA"/>
    </w:rPr>
  </w:style>
  <w:style w:type="paragraph" w:customStyle="1" w:styleId="30">
    <w:name w:val="p0"/>
    <w:basedOn w:val="1"/>
    <w:qFormat/>
    <w:uiPriority w:val="0"/>
    <w:pPr>
      <w:widowControl/>
    </w:pPr>
    <w:rPr>
      <w:kern w:val="0"/>
      <w:szCs w:val="21"/>
    </w:rPr>
  </w:style>
  <w:style w:type="character" w:customStyle="1" w:styleId="31">
    <w:name w:val="font21"/>
    <w:basedOn w:val="23"/>
    <w:qFormat/>
    <w:uiPriority w:val="0"/>
    <w:rPr>
      <w:rFonts w:hint="eastAsia" w:ascii="宋体" w:hAnsi="宋体" w:eastAsia="宋体" w:cs="宋体"/>
      <w:color w:val="FF0000"/>
      <w:sz w:val="24"/>
      <w:szCs w:val="24"/>
      <w:u w:val="none"/>
    </w:rPr>
  </w:style>
  <w:style w:type="character" w:customStyle="1" w:styleId="32">
    <w:name w:val="font11"/>
    <w:basedOn w:val="23"/>
    <w:qFormat/>
    <w:uiPriority w:val="0"/>
    <w:rPr>
      <w:rFonts w:hint="eastAsia" w:ascii="宋体" w:hAnsi="宋体" w:eastAsia="宋体" w:cs="宋体"/>
      <w:color w:val="000000"/>
      <w:sz w:val="20"/>
      <w:szCs w:val="20"/>
      <w:u w:val="none"/>
    </w:rPr>
  </w:style>
  <w:style w:type="character" w:customStyle="1" w:styleId="33">
    <w:name w:val="无"/>
    <w:qFormat/>
    <w:uiPriority w:val="0"/>
    <w:rPr>
      <w:rFonts w:ascii="Times New Roman" w:hAnsi="Times New Roman" w:eastAsia="宋体" w:cs="Times New Roman"/>
    </w:rPr>
  </w:style>
  <w:style w:type="paragraph" w:customStyle="1" w:styleId="34">
    <w:name w:val="??"/>
    <w:qFormat/>
    <w:uiPriority w:val="0"/>
    <w:pPr>
      <w:widowControl w:val="0"/>
      <w:overflowPunct w:val="0"/>
      <w:autoSpaceDE w:val="0"/>
      <w:autoSpaceDN w:val="0"/>
      <w:adjustRightInd w:val="0"/>
    </w:pPr>
    <w:rPr>
      <w:rFonts w:ascii="Times New Roman" w:hAnsi="Times New Roman" w:eastAsia="宋体" w:cs="Times New Roman"/>
      <w:lang w:val="en-US" w:eastAsia="zh-CN" w:bidi="ar-SA"/>
    </w:rPr>
  </w:style>
  <w:style w:type="paragraph" w:customStyle="1" w:styleId="35">
    <w:name w:val="须知小标题"/>
    <w:basedOn w:val="1"/>
    <w:qFormat/>
    <w:uiPriority w:val="0"/>
    <w:pPr>
      <w:spacing w:line="500" w:lineRule="exact"/>
    </w:pPr>
    <w:rPr>
      <w:rFonts w:ascii="黑体" w:eastAsia="黑体"/>
      <w:b/>
      <w:sz w:val="28"/>
    </w:rPr>
  </w:style>
  <w:style w:type="table" w:customStyle="1" w:styleId="36">
    <w:name w:val="网格型1"/>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4504</Words>
  <Characters>5079</Characters>
  <Lines>0</Lines>
  <Paragraphs>0</Paragraphs>
  <TotalTime>4</TotalTime>
  <ScaleCrop>false</ScaleCrop>
  <LinksUpToDate>false</LinksUpToDate>
  <CharactersWithSpaces>5152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2024-09-30T06:48:00Z</dcterms:created>
  <dc:creator>Administrator</dc:creator>
  <cp:lastModifiedBy>w</cp:lastModifiedBy>
  <dcterms:modified xsi:type="dcterms:W3CDTF">2025-06-11T03:31:09Z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631F7AA841F34CDF817FDCFFAD838CB0_13</vt:lpwstr>
  </property>
  <property fmtid="{D5CDD505-2E9C-101B-9397-08002B2CF9AE}" pid="4" name="KSOTemplateDocerSaveRecord">
    <vt:lpwstr>eyJoZGlkIjoiYzM2OGU4ZDI5Y2E3YTRiYzA3NTg5Yzk1MGQ0Y2YzN2UiLCJ1c2VySWQiOiI1Njg2Nzg1NTAifQ==</vt:lpwstr>
  </property>
</Properties>
</file>