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892762">
      <w:pPr>
        <w:spacing w:line="360" w:lineRule="auto"/>
        <w:jc w:val="center"/>
        <w:rPr>
          <w:rFonts w:hint="eastAsia" w:ascii="宋体" w:hAnsi="宋体" w:eastAsia="宋体" w:cs="宋体"/>
          <w:color w:val="auto"/>
          <w:sz w:val="32"/>
          <w:szCs w:val="32"/>
          <w:highlight w:val="none"/>
        </w:rPr>
      </w:pPr>
      <w:bookmarkStart w:id="57" w:name="_GoBack"/>
    </w:p>
    <w:p w14:paraId="70D0F461">
      <w:pPr>
        <w:spacing w:line="360" w:lineRule="auto"/>
        <w:jc w:val="center"/>
        <w:rPr>
          <w:rFonts w:hint="eastAsia" w:ascii="宋体" w:hAnsi="宋体" w:eastAsia="宋体" w:cs="宋体"/>
          <w:color w:val="auto"/>
          <w:sz w:val="44"/>
          <w:highlight w:val="none"/>
        </w:rPr>
      </w:pPr>
    </w:p>
    <w:p w14:paraId="5C8EB386">
      <w:pPr>
        <w:spacing w:line="640" w:lineRule="exact"/>
        <w:ind w:firstLine="220" w:firstLineChars="50"/>
        <w:jc w:val="center"/>
        <w:rPr>
          <w:rFonts w:hint="eastAsia" w:ascii="宋体" w:hAnsi="宋体" w:eastAsia="宋体" w:cs="宋体"/>
          <w:b w:val="0"/>
          <w:color w:val="auto"/>
          <w:sz w:val="44"/>
          <w:szCs w:val="44"/>
          <w:highlight w:val="none"/>
        </w:rPr>
      </w:pPr>
      <w:r>
        <w:rPr>
          <w:rFonts w:hint="eastAsia" w:ascii="宋体" w:hAnsi="宋体" w:cs="宋体"/>
          <w:b w:val="0"/>
          <w:color w:val="auto"/>
          <w:sz w:val="44"/>
          <w:szCs w:val="44"/>
          <w:highlight w:val="none"/>
          <w:lang w:eastAsia="zh-CN"/>
        </w:rPr>
        <w:t>浙江义乌港有限公司2025年10KV高配室代运维操作服务项目</w:t>
      </w:r>
    </w:p>
    <w:p w14:paraId="77DE246B">
      <w:pPr>
        <w:spacing w:line="640" w:lineRule="exact"/>
        <w:ind w:firstLine="220" w:firstLineChars="50"/>
        <w:jc w:val="center"/>
        <w:rPr>
          <w:rFonts w:hint="eastAsia" w:ascii="宋体" w:hAnsi="宋体" w:eastAsia="宋体" w:cs="宋体"/>
          <w:b w:val="0"/>
          <w:color w:val="auto"/>
          <w:sz w:val="44"/>
          <w:szCs w:val="44"/>
          <w:highlight w:val="none"/>
        </w:rPr>
      </w:pPr>
    </w:p>
    <w:p w14:paraId="024CCEDE">
      <w:pPr>
        <w:spacing w:line="640" w:lineRule="exact"/>
        <w:ind w:firstLine="220" w:firstLineChars="50"/>
        <w:jc w:val="center"/>
        <w:rPr>
          <w:rFonts w:hint="eastAsia" w:ascii="宋体" w:hAnsi="宋体" w:eastAsia="宋体" w:cs="宋体"/>
          <w:b w:val="0"/>
          <w:color w:val="auto"/>
          <w:sz w:val="44"/>
          <w:szCs w:val="44"/>
          <w:highlight w:val="none"/>
        </w:rPr>
      </w:pPr>
    </w:p>
    <w:p w14:paraId="779A7493">
      <w:pPr>
        <w:spacing w:line="640" w:lineRule="exact"/>
        <w:ind w:firstLine="220" w:firstLineChars="50"/>
        <w:jc w:val="center"/>
        <w:rPr>
          <w:rFonts w:hint="eastAsia" w:ascii="宋体" w:hAnsi="宋体" w:eastAsia="宋体" w:cs="宋体"/>
          <w:b w:val="0"/>
          <w:color w:val="auto"/>
          <w:sz w:val="44"/>
          <w:szCs w:val="44"/>
          <w:highlight w:val="none"/>
        </w:rPr>
      </w:pPr>
    </w:p>
    <w:p w14:paraId="4CA75CB2">
      <w:pPr>
        <w:spacing w:line="640" w:lineRule="exact"/>
        <w:ind w:firstLine="220" w:firstLineChars="50"/>
        <w:jc w:val="center"/>
        <w:rPr>
          <w:rFonts w:hint="eastAsia" w:ascii="宋体" w:hAnsi="宋体" w:eastAsia="宋体" w:cs="宋体"/>
          <w:b w:val="0"/>
          <w:color w:val="auto"/>
          <w:sz w:val="44"/>
          <w:szCs w:val="44"/>
          <w:highlight w:val="none"/>
        </w:rPr>
      </w:pPr>
      <w:r>
        <w:rPr>
          <w:rFonts w:hint="eastAsia" w:ascii="宋体" w:hAnsi="宋体" w:eastAsia="宋体" w:cs="宋体"/>
          <w:b w:val="0"/>
          <w:color w:val="auto"/>
          <w:sz w:val="44"/>
          <w:szCs w:val="44"/>
          <w:highlight w:val="none"/>
        </w:rPr>
        <w:t>招标文件</w:t>
      </w:r>
    </w:p>
    <w:p w14:paraId="26BF749D">
      <w:pPr>
        <w:jc w:val="center"/>
        <w:rPr>
          <w:rFonts w:hint="eastAsia" w:ascii="宋体" w:hAnsi="宋体" w:eastAsia="宋体" w:cs="宋体"/>
          <w:b w:val="0"/>
          <w:color w:val="auto"/>
          <w:sz w:val="36"/>
          <w:szCs w:val="36"/>
          <w:highlight w:val="none"/>
        </w:rPr>
      </w:pPr>
    </w:p>
    <w:p w14:paraId="5EEECBAB">
      <w:pPr>
        <w:snapToGrid w:val="0"/>
        <w:jc w:val="center"/>
        <w:rPr>
          <w:rFonts w:hint="eastAsia" w:ascii="宋体" w:hAnsi="宋体" w:eastAsia="宋体" w:cs="宋体"/>
          <w:b w:val="0"/>
          <w:snapToGrid w:val="0"/>
          <w:color w:val="auto"/>
          <w:sz w:val="28"/>
          <w:szCs w:val="28"/>
          <w:highlight w:val="none"/>
          <w:lang w:eastAsia="zh-CN"/>
        </w:rPr>
      </w:pPr>
      <w:r>
        <w:rPr>
          <w:rFonts w:hint="eastAsia" w:ascii="宋体" w:hAnsi="宋体" w:eastAsia="宋体" w:cs="宋体"/>
          <w:b w:val="0"/>
          <w:snapToGrid w:val="0"/>
          <w:color w:val="auto"/>
          <w:sz w:val="30"/>
          <w:szCs w:val="30"/>
          <w:highlight w:val="none"/>
        </w:rPr>
        <w:t>招标编号：</w:t>
      </w:r>
      <w:r>
        <w:rPr>
          <w:rFonts w:hint="eastAsia" w:ascii="宋体" w:hAnsi="宋体" w:cs="宋体"/>
          <w:b w:val="0"/>
          <w:snapToGrid w:val="0"/>
          <w:color w:val="auto"/>
          <w:sz w:val="30"/>
          <w:szCs w:val="30"/>
          <w:highlight w:val="none"/>
          <w:lang w:eastAsia="zh-CN"/>
        </w:rPr>
        <w:t>ZJZT-2025-12071</w:t>
      </w:r>
    </w:p>
    <w:p w14:paraId="2ADC1A0D">
      <w:pPr>
        <w:tabs>
          <w:tab w:val="left" w:pos="4620"/>
        </w:tabs>
        <w:snapToGrid w:val="0"/>
        <w:spacing w:line="360" w:lineRule="auto"/>
        <w:jc w:val="center"/>
        <w:rPr>
          <w:rFonts w:hint="eastAsia" w:ascii="宋体" w:hAnsi="宋体" w:eastAsia="宋体" w:cs="宋体"/>
          <w:color w:val="auto"/>
          <w:kern w:val="28"/>
          <w:sz w:val="28"/>
          <w:szCs w:val="28"/>
          <w:highlight w:val="none"/>
        </w:rPr>
      </w:pPr>
    </w:p>
    <w:p w14:paraId="2D860E1A">
      <w:pPr>
        <w:spacing w:line="360" w:lineRule="auto"/>
        <w:jc w:val="both"/>
        <w:rPr>
          <w:rFonts w:hint="eastAsia" w:ascii="宋体" w:hAnsi="宋体" w:eastAsia="宋体" w:cs="宋体"/>
          <w:bCs/>
          <w:color w:val="auto"/>
          <w:sz w:val="28"/>
          <w:szCs w:val="28"/>
          <w:highlight w:val="none"/>
        </w:rPr>
      </w:pPr>
    </w:p>
    <w:p w14:paraId="402F1267">
      <w:pPr>
        <w:spacing w:line="360" w:lineRule="auto"/>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p>
    <w:p w14:paraId="6DA157C8">
      <w:pPr>
        <w:spacing w:line="360" w:lineRule="auto"/>
        <w:jc w:val="both"/>
        <w:rPr>
          <w:rFonts w:hint="eastAsia" w:ascii="宋体" w:hAnsi="宋体" w:eastAsia="宋体" w:cs="宋体"/>
          <w:bCs/>
          <w:color w:val="auto"/>
          <w:sz w:val="28"/>
          <w:szCs w:val="28"/>
          <w:highlight w:val="none"/>
        </w:rPr>
      </w:pPr>
    </w:p>
    <w:p w14:paraId="79223631">
      <w:pPr>
        <w:spacing w:line="360" w:lineRule="auto"/>
        <w:jc w:val="both"/>
        <w:rPr>
          <w:rFonts w:hint="eastAsia" w:ascii="宋体" w:hAnsi="宋体" w:eastAsia="宋体" w:cs="宋体"/>
          <w:bCs/>
          <w:color w:val="auto"/>
          <w:sz w:val="28"/>
          <w:szCs w:val="28"/>
          <w:highlight w:val="none"/>
        </w:rPr>
      </w:pPr>
    </w:p>
    <w:p w14:paraId="69D70287">
      <w:pPr>
        <w:spacing w:line="360" w:lineRule="auto"/>
        <w:jc w:val="both"/>
        <w:rPr>
          <w:rFonts w:hint="eastAsia" w:ascii="宋体" w:hAnsi="宋体" w:eastAsia="宋体" w:cs="宋体"/>
          <w:bCs/>
          <w:color w:val="auto"/>
          <w:sz w:val="28"/>
          <w:szCs w:val="28"/>
          <w:highlight w:val="none"/>
        </w:rPr>
      </w:pPr>
    </w:p>
    <w:p w14:paraId="34ADE454">
      <w:pPr>
        <w:spacing w:line="360" w:lineRule="auto"/>
        <w:jc w:val="both"/>
        <w:rPr>
          <w:rFonts w:hint="eastAsia" w:ascii="宋体" w:hAnsi="宋体" w:eastAsia="宋体" w:cs="宋体"/>
          <w:bCs/>
          <w:color w:val="auto"/>
          <w:sz w:val="28"/>
          <w:szCs w:val="28"/>
          <w:highlight w:val="none"/>
        </w:rPr>
      </w:pPr>
    </w:p>
    <w:p w14:paraId="608C5CA2">
      <w:pPr>
        <w:spacing w:line="360" w:lineRule="auto"/>
        <w:jc w:val="both"/>
        <w:rPr>
          <w:rFonts w:hint="eastAsia" w:ascii="宋体" w:hAnsi="宋体" w:eastAsia="宋体" w:cs="宋体"/>
          <w:bCs/>
          <w:color w:val="auto"/>
          <w:sz w:val="28"/>
          <w:szCs w:val="28"/>
          <w:highlight w:val="none"/>
        </w:rPr>
      </w:pPr>
    </w:p>
    <w:p w14:paraId="6C215C7C">
      <w:pPr>
        <w:tabs>
          <w:tab w:val="left" w:pos="4620"/>
        </w:tabs>
        <w:adjustRightInd/>
        <w:spacing w:line="360" w:lineRule="auto"/>
        <w:ind w:firstLine="1120" w:firstLineChars="400"/>
        <w:jc w:val="both"/>
        <w:rPr>
          <w:rFonts w:hint="eastAsia" w:ascii="宋体" w:hAnsi="宋体" w:eastAsia="宋体" w:cs="宋体"/>
          <w:b w:val="0"/>
          <w:color w:val="auto"/>
          <w:kern w:val="28"/>
          <w:sz w:val="28"/>
          <w:szCs w:val="28"/>
          <w:highlight w:val="none"/>
          <w:lang w:eastAsia="zh-CN"/>
        </w:rPr>
      </w:pPr>
      <w:r>
        <w:rPr>
          <w:rFonts w:hint="eastAsia" w:ascii="宋体" w:hAnsi="宋体" w:eastAsia="宋体" w:cs="宋体"/>
          <w:b w:val="0"/>
          <w:color w:val="auto"/>
          <w:kern w:val="28"/>
          <w:sz w:val="28"/>
          <w:szCs w:val="28"/>
          <w:highlight w:val="none"/>
        </w:rPr>
        <w:t>招标人（盖章）：</w:t>
      </w:r>
      <w:r>
        <w:rPr>
          <w:rFonts w:hint="eastAsia" w:ascii="宋体" w:hAnsi="宋体" w:cs="宋体"/>
          <w:b w:val="0"/>
          <w:color w:val="auto"/>
          <w:kern w:val="28"/>
          <w:sz w:val="28"/>
          <w:szCs w:val="28"/>
          <w:highlight w:val="none"/>
          <w:lang w:eastAsia="zh-CN"/>
        </w:rPr>
        <w:t>浙江义乌港有限公司</w:t>
      </w:r>
    </w:p>
    <w:p w14:paraId="43206F96">
      <w:pPr>
        <w:tabs>
          <w:tab w:val="left" w:pos="4620"/>
        </w:tabs>
        <w:adjustRightInd/>
        <w:spacing w:line="360" w:lineRule="auto"/>
        <w:ind w:firstLine="1120" w:firstLineChars="400"/>
        <w:jc w:val="both"/>
        <w:rPr>
          <w:rFonts w:hint="eastAsia" w:ascii="宋体" w:hAnsi="宋体" w:eastAsia="宋体" w:cs="宋体"/>
          <w:b w:val="0"/>
          <w:color w:val="auto"/>
          <w:kern w:val="28"/>
          <w:sz w:val="28"/>
          <w:szCs w:val="28"/>
          <w:highlight w:val="none"/>
        </w:rPr>
      </w:pPr>
    </w:p>
    <w:p w14:paraId="198E4E3C">
      <w:pPr>
        <w:tabs>
          <w:tab w:val="left" w:pos="4620"/>
        </w:tabs>
        <w:adjustRightInd/>
        <w:spacing w:line="360" w:lineRule="auto"/>
        <w:ind w:firstLine="1120" w:firstLineChars="400"/>
        <w:jc w:val="both"/>
        <w:rPr>
          <w:rFonts w:hint="eastAsia" w:ascii="宋体" w:hAnsi="宋体" w:eastAsia="宋体" w:cs="宋体"/>
          <w:b w:val="0"/>
          <w:color w:val="auto"/>
          <w:kern w:val="28"/>
          <w:sz w:val="28"/>
          <w:szCs w:val="28"/>
          <w:highlight w:val="none"/>
        </w:rPr>
      </w:pPr>
      <w:r>
        <w:rPr>
          <w:rFonts w:hint="eastAsia" w:ascii="宋体" w:hAnsi="宋体" w:eastAsia="宋体" w:cs="宋体"/>
          <w:b w:val="0"/>
          <w:color w:val="auto"/>
          <w:kern w:val="28"/>
          <w:sz w:val="28"/>
          <w:szCs w:val="28"/>
          <w:highlight w:val="none"/>
        </w:rPr>
        <w:t>招标代理单位（盖章）：浙江中通通信有限公司</w:t>
      </w:r>
    </w:p>
    <w:p w14:paraId="018766FF">
      <w:pPr>
        <w:tabs>
          <w:tab w:val="left" w:pos="4620"/>
        </w:tabs>
        <w:adjustRightInd/>
        <w:spacing w:line="360" w:lineRule="auto"/>
        <w:ind w:firstLine="1120" w:firstLineChars="400"/>
        <w:jc w:val="both"/>
        <w:rPr>
          <w:rFonts w:hint="eastAsia" w:ascii="宋体" w:hAnsi="宋体" w:eastAsia="宋体" w:cs="宋体"/>
          <w:b w:val="0"/>
          <w:color w:val="auto"/>
          <w:kern w:val="28"/>
          <w:sz w:val="28"/>
          <w:szCs w:val="28"/>
          <w:highlight w:val="none"/>
        </w:rPr>
      </w:pPr>
    </w:p>
    <w:p w14:paraId="0A5AB659">
      <w:pPr>
        <w:tabs>
          <w:tab w:val="left" w:pos="4620"/>
        </w:tabs>
        <w:adjustRightInd/>
        <w:spacing w:line="360" w:lineRule="auto"/>
        <w:ind w:firstLine="1120" w:firstLineChars="400"/>
        <w:jc w:val="both"/>
        <w:rPr>
          <w:rFonts w:hint="default" w:ascii="宋体" w:hAnsi="宋体" w:eastAsia="宋体" w:cs="宋体"/>
          <w:b w:val="0"/>
          <w:color w:val="auto"/>
          <w:kern w:val="28"/>
          <w:sz w:val="28"/>
          <w:szCs w:val="28"/>
          <w:highlight w:val="none"/>
          <w:lang w:val="en-US" w:eastAsia="zh-CN"/>
        </w:rPr>
      </w:pPr>
      <w:r>
        <w:rPr>
          <w:rFonts w:hint="eastAsia" w:ascii="宋体" w:hAnsi="宋体" w:eastAsia="宋体" w:cs="宋体"/>
          <w:b w:val="0"/>
          <w:color w:val="auto"/>
          <w:kern w:val="28"/>
          <w:sz w:val="28"/>
          <w:szCs w:val="28"/>
          <w:highlight w:val="none"/>
        </w:rPr>
        <w:t>日    期：</w:t>
      </w:r>
      <w:r>
        <w:rPr>
          <w:rFonts w:hint="eastAsia" w:ascii="宋体" w:hAnsi="宋体" w:eastAsia="宋体" w:cs="宋体"/>
          <w:b w:val="0"/>
          <w:color w:val="auto"/>
          <w:kern w:val="28"/>
          <w:sz w:val="28"/>
          <w:szCs w:val="28"/>
          <w:highlight w:val="none"/>
          <w:lang w:eastAsia="zh-CN"/>
        </w:rPr>
        <w:t>202</w:t>
      </w:r>
      <w:r>
        <w:rPr>
          <w:rFonts w:hint="eastAsia" w:ascii="宋体" w:hAnsi="宋体" w:cs="宋体"/>
          <w:b w:val="0"/>
          <w:color w:val="auto"/>
          <w:kern w:val="28"/>
          <w:sz w:val="28"/>
          <w:szCs w:val="28"/>
          <w:highlight w:val="none"/>
          <w:lang w:val="en-US" w:eastAsia="zh-CN"/>
        </w:rPr>
        <w:t>5</w:t>
      </w:r>
      <w:r>
        <w:rPr>
          <w:rFonts w:hint="eastAsia" w:ascii="宋体" w:hAnsi="宋体" w:eastAsia="宋体" w:cs="宋体"/>
          <w:b w:val="0"/>
          <w:color w:val="auto"/>
          <w:kern w:val="28"/>
          <w:sz w:val="28"/>
          <w:szCs w:val="28"/>
          <w:highlight w:val="none"/>
          <w:lang w:eastAsia="zh-CN"/>
        </w:rPr>
        <w:t>年</w:t>
      </w:r>
      <w:r>
        <w:rPr>
          <w:rFonts w:hint="eastAsia" w:ascii="宋体" w:hAnsi="宋体" w:cs="宋体"/>
          <w:b w:val="0"/>
          <w:color w:val="auto"/>
          <w:kern w:val="28"/>
          <w:sz w:val="28"/>
          <w:szCs w:val="28"/>
          <w:highlight w:val="none"/>
          <w:lang w:val="en-US" w:eastAsia="zh-CN"/>
        </w:rPr>
        <w:t>5</w:t>
      </w:r>
      <w:r>
        <w:rPr>
          <w:rFonts w:hint="eastAsia" w:ascii="宋体" w:hAnsi="宋体" w:eastAsia="宋体" w:cs="宋体"/>
          <w:b w:val="0"/>
          <w:color w:val="auto"/>
          <w:kern w:val="28"/>
          <w:sz w:val="28"/>
          <w:szCs w:val="28"/>
          <w:highlight w:val="none"/>
          <w:lang w:eastAsia="zh-CN"/>
        </w:rPr>
        <w:t>月</w:t>
      </w:r>
      <w:r>
        <w:rPr>
          <w:rFonts w:hint="eastAsia" w:ascii="宋体" w:hAnsi="宋体" w:cs="宋体"/>
          <w:b w:val="0"/>
          <w:color w:val="auto"/>
          <w:kern w:val="28"/>
          <w:sz w:val="28"/>
          <w:szCs w:val="28"/>
          <w:highlight w:val="none"/>
          <w:lang w:val="en-US" w:eastAsia="zh-CN"/>
        </w:rPr>
        <w:t xml:space="preserve">  日</w:t>
      </w:r>
    </w:p>
    <w:p w14:paraId="4172E610">
      <w:pPr>
        <w:tabs>
          <w:tab w:val="left" w:pos="4620"/>
        </w:tabs>
        <w:adjustRightInd/>
        <w:spacing w:line="360" w:lineRule="auto"/>
        <w:ind w:firstLine="1120" w:firstLineChars="400"/>
        <w:jc w:val="both"/>
        <w:rPr>
          <w:rFonts w:hint="eastAsia" w:ascii="宋体" w:hAnsi="宋体" w:eastAsia="宋体" w:cs="宋体"/>
          <w:b w:val="0"/>
          <w:color w:val="auto"/>
          <w:kern w:val="28"/>
          <w:sz w:val="28"/>
          <w:szCs w:val="28"/>
          <w:highlight w:val="none"/>
          <w:lang w:eastAsia="zh-CN"/>
        </w:rPr>
      </w:pPr>
    </w:p>
    <w:p w14:paraId="010FC6DE">
      <w:pPr>
        <w:tabs>
          <w:tab w:val="left" w:pos="4620"/>
        </w:tabs>
        <w:adjustRightInd/>
        <w:spacing w:line="360" w:lineRule="auto"/>
        <w:ind w:firstLine="1120" w:firstLineChars="400"/>
        <w:jc w:val="both"/>
        <w:rPr>
          <w:rFonts w:hint="eastAsia" w:ascii="宋体" w:hAnsi="宋体" w:eastAsia="宋体" w:cs="宋体"/>
          <w:b w:val="0"/>
          <w:color w:val="auto"/>
          <w:kern w:val="28"/>
          <w:sz w:val="28"/>
          <w:szCs w:val="28"/>
          <w:highlight w:val="none"/>
          <w:lang w:eastAsia="zh-CN"/>
        </w:rPr>
      </w:pPr>
    </w:p>
    <w:p w14:paraId="3B52AA23">
      <w:pPr>
        <w:tabs>
          <w:tab w:val="left" w:pos="4620"/>
        </w:tabs>
        <w:adjustRightInd/>
        <w:spacing w:line="360" w:lineRule="auto"/>
        <w:ind w:firstLine="1120" w:firstLineChars="400"/>
        <w:jc w:val="both"/>
        <w:rPr>
          <w:rFonts w:hint="eastAsia" w:ascii="宋体" w:hAnsi="宋体" w:eastAsia="宋体" w:cs="宋体"/>
          <w:b w:val="0"/>
          <w:color w:val="auto"/>
          <w:kern w:val="28"/>
          <w:sz w:val="28"/>
          <w:szCs w:val="28"/>
          <w:highlight w:val="none"/>
          <w:lang w:eastAsia="zh-CN"/>
        </w:rPr>
      </w:pPr>
    </w:p>
    <w:sdt>
      <w:sdtPr>
        <w:rPr>
          <w:rFonts w:hint="eastAsia" w:ascii="宋体" w:hAnsi="宋体" w:eastAsia="宋体" w:cs="宋体"/>
          <w:color w:val="auto"/>
          <w:kern w:val="2"/>
          <w:sz w:val="21"/>
          <w:szCs w:val="24"/>
          <w:highlight w:val="none"/>
          <w:lang w:val="en-US" w:eastAsia="zh-CN" w:bidi="ar-SA"/>
        </w:rPr>
        <w:id w:val="147470234"/>
        <w15:color w:val="DBDBDB"/>
        <w:docPartObj>
          <w:docPartGallery w:val="Table of Contents"/>
          <w:docPartUnique/>
        </w:docPartObj>
      </w:sdtPr>
      <w:sdtEndPr>
        <w:rPr>
          <w:rFonts w:hint="eastAsia" w:ascii="宋体" w:hAnsi="宋体" w:eastAsia="宋体" w:cs="宋体"/>
          <w:color w:val="auto"/>
          <w:kern w:val="2"/>
          <w:sz w:val="21"/>
          <w:szCs w:val="24"/>
          <w:highlight w:val="none"/>
          <w:lang w:val="en-US" w:eastAsia="zh-CN" w:bidi="ar-SA"/>
        </w:rPr>
      </w:sdtEndPr>
      <w:sdtContent>
        <w:p w14:paraId="18654CA1">
          <w:pPr>
            <w:spacing w:line="240" w:lineRule="auto"/>
            <w:jc w:val="center"/>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sz w:val="40"/>
              <w:szCs w:val="40"/>
              <w:highlight w:val="none"/>
            </w:rPr>
            <w:t>目录</w:t>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p>
        <w:p w14:paraId="0889AC3D">
          <w:pPr>
            <w:pStyle w:val="15"/>
            <w:tabs>
              <w:tab w:val="right" w:leader="dot" w:pos="9241"/>
            </w:tabs>
            <w:spacing w:line="24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_Toc14481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第一章  公开招标采购公告</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_Toc14481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0C0C5111">
          <w:pPr>
            <w:pStyle w:val="15"/>
            <w:tabs>
              <w:tab w:val="right" w:leader="dot" w:pos="9241"/>
            </w:tabs>
            <w:spacing w:line="24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_Toc488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kern w:val="44"/>
              <w:sz w:val="28"/>
              <w:szCs w:val="28"/>
              <w:highlight w:val="none"/>
            </w:rPr>
            <w:t>第二章  招标需求</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_Toc488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4</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40FF4460">
          <w:pPr>
            <w:pStyle w:val="15"/>
            <w:tabs>
              <w:tab w:val="right" w:leader="dot" w:pos="9241"/>
            </w:tabs>
            <w:spacing w:line="24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_Toc24970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第三章  投标人须知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_Toc24970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13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097D7BC4">
          <w:pPr>
            <w:pStyle w:val="15"/>
            <w:tabs>
              <w:tab w:val="right" w:leader="dot" w:pos="9241"/>
            </w:tabs>
            <w:spacing w:line="24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_Toc3488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kern w:val="44"/>
              <w:sz w:val="28"/>
              <w:szCs w:val="28"/>
              <w:highlight w:val="none"/>
            </w:rPr>
            <w:t>第四章  评标办法</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_Toc3488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22</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4D00CB38">
          <w:pPr>
            <w:pStyle w:val="15"/>
            <w:tabs>
              <w:tab w:val="right" w:leader="dot" w:pos="9241"/>
            </w:tabs>
            <w:spacing w:line="24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_Toc28316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kern w:val="44"/>
              <w:sz w:val="28"/>
              <w:szCs w:val="28"/>
              <w:highlight w:val="none"/>
            </w:rPr>
            <w:t>第五章  合同主要条款</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_Toc28316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25</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3B9D00B1">
          <w:pPr>
            <w:pStyle w:val="15"/>
            <w:tabs>
              <w:tab w:val="right" w:leader="dot" w:pos="9241"/>
            </w:tabs>
            <w:spacing w:line="24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_Toc2402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kern w:val="44"/>
              <w:sz w:val="28"/>
              <w:szCs w:val="28"/>
              <w:highlight w:val="none"/>
            </w:rPr>
            <w:t>第六章  投标文件格式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_Toc2402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30</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1A821820">
          <w:pPr>
            <w:spacing w:before="0" w:beforeLines="0" w:after="0" w:afterLines="0" w:line="240" w:lineRule="auto"/>
            <w:ind w:left="0" w:leftChars="0" w:right="0" w:rightChars="0" w:firstLine="0" w:firstLineChars="0"/>
            <w:jc w:val="center"/>
            <w:rPr>
              <w:rFonts w:hint="eastAsia" w:ascii="宋体" w:hAnsi="宋体" w:eastAsia="宋体" w:cs="宋体"/>
              <w:color w:val="auto"/>
              <w:highlight w:val="none"/>
            </w:rPr>
          </w:pPr>
          <w:r>
            <w:rPr>
              <w:rFonts w:hint="eastAsia" w:ascii="宋体" w:hAnsi="宋体" w:eastAsia="宋体" w:cs="宋体"/>
              <w:b w:val="0"/>
              <w:bCs w:val="0"/>
              <w:color w:val="auto"/>
              <w:sz w:val="28"/>
              <w:szCs w:val="28"/>
              <w:highlight w:val="none"/>
            </w:rPr>
            <w:fldChar w:fldCharType="end"/>
          </w:r>
        </w:p>
      </w:sdtContent>
    </w:sdt>
    <w:p w14:paraId="0E3A60AA">
      <w:pPr>
        <w:spacing w:line="360" w:lineRule="auto"/>
        <w:rPr>
          <w:rFonts w:hint="eastAsia" w:ascii="宋体" w:hAnsi="宋体" w:eastAsia="宋体" w:cs="宋体"/>
          <w:color w:val="auto"/>
          <w:highlight w:val="none"/>
        </w:rPr>
      </w:pPr>
    </w:p>
    <w:p w14:paraId="057E7E8E">
      <w:pPr>
        <w:rPr>
          <w:rFonts w:hint="eastAsia" w:ascii="宋体" w:hAnsi="宋体" w:eastAsia="宋体" w:cs="宋体"/>
          <w:color w:val="auto"/>
          <w:highlight w:val="none"/>
        </w:rPr>
      </w:pPr>
    </w:p>
    <w:p w14:paraId="2E8AFAF0">
      <w:pPr>
        <w:pStyle w:val="12"/>
        <w:spacing w:before="120" w:beforeLines="0" w:after="120" w:afterLines="0" w:line="360" w:lineRule="auto"/>
        <w:jc w:val="center"/>
        <w:rPr>
          <w:rFonts w:hint="eastAsia" w:ascii="宋体" w:hAnsi="宋体" w:eastAsia="宋体" w:cs="宋体"/>
          <w:b/>
          <w:color w:val="auto"/>
          <w:sz w:val="30"/>
          <w:szCs w:val="30"/>
          <w:highlight w:val="none"/>
        </w:rPr>
      </w:pPr>
    </w:p>
    <w:p w14:paraId="0964E8C0">
      <w:pPr>
        <w:pStyle w:val="12"/>
        <w:spacing w:before="120" w:beforeLines="0" w:after="120" w:afterLines="0" w:line="360" w:lineRule="auto"/>
        <w:jc w:val="center"/>
        <w:rPr>
          <w:rFonts w:hint="eastAsia" w:ascii="宋体" w:hAnsi="宋体" w:eastAsia="宋体" w:cs="宋体"/>
          <w:b/>
          <w:color w:val="auto"/>
          <w:sz w:val="30"/>
          <w:szCs w:val="30"/>
          <w:highlight w:val="none"/>
        </w:rPr>
        <w:sectPr>
          <w:footerReference r:id="rId5" w:type="first"/>
          <w:headerReference r:id="rId3" w:type="default"/>
          <w:footerReference r:id="rId4" w:type="default"/>
          <w:pgSz w:w="11906" w:h="16838"/>
          <w:pgMar w:top="1361" w:right="1134" w:bottom="1361" w:left="1531" w:header="935" w:footer="992" w:gutter="0"/>
          <w:pgNumType w:start="1"/>
          <w:cols w:space="720" w:num="1"/>
          <w:docGrid w:linePitch="312" w:charSpace="0"/>
        </w:sectPr>
      </w:pPr>
    </w:p>
    <w:p w14:paraId="5650F537">
      <w:pPr>
        <w:pStyle w:val="5"/>
        <w:spacing w:line="360" w:lineRule="auto"/>
        <w:rPr>
          <w:rFonts w:hint="eastAsia" w:ascii="宋体" w:hAnsi="宋体" w:eastAsia="宋体" w:cs="宋体"/>
          <w:color w:val="auto"/>
          <w:highlight w:val="none"/>
        </w:rPr>
      </w:pPr>
      <w:bookmarkStart w:id="0" w:name="_Toc4237"/>
      <w:bookmarkStart w:id="1" w:name="_Toc26112"/>
      <w:bookmarkStart w:id="2" w:name="_Toc9354"/>
      <w:bookmarkStart w:id="3" w:name="_Toc10720"/>
      <w:bookmarkStart w:id="4" w:name="_Toc7189"/>
      <w:bookmarkStart w:id="5" w:name="_Toc14481"/>
      <w:bookmarkStart w:id="6" w:name="_Toc445108992"/>
      <w:bookmarkStart w:id="7" w:name="_Toc39852773"/>
      <w:bookmarkStart w:id="8" w:name="_Toc2752"/>
      <w:r>
        <w:rPr>
          <w:rFonts w:hint="eastAsia" w:ascii="宋体" w:hAnsi="宋体" w:eastAsia="宋体" w:cs="宋体"/>
          <w:color w:val="auto"/>
          <w:highlight w:val="none"/>
        </w:rPr>
        <w:t>第一章  公开招标采购公告</w:t>
      </w:r>
      <w:bookmarkEnd w:id="0"/>
      <w:bookmarkEnd w:id="1"/>
      <w:bookmarkEnd w:id="2"/>
      <w:bookmarkEnd w:id="3"/>
      <w:bookmarkEnd w:id="4"/>
      <w:bookmarkEnd w:id="5"/>
      <w:bookmarkEnd w:id="6"/>
      <w:bookmarkEnd w:id="7"/>
      <w:bookmarkEnd w:id="8"/>
    </w:p>
    <w:p w14:paraId="76151010">
      <w:pPr>
        <w:pStyle w:val="24"/>
        <w:widowControl w:val="0"/>
        <w:snapToGrid/>
        <w:spacing w:after="0" w:afterLines="0"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bCs/>
          <w:color w:val="auto"/>
          <w:sz w:val="21"/>
          <w:szCs w:val="21"/>
          <w:highlight w:val="none"/>
          <w:u w:val="none"/>
          <w:lang w:eastAsia="zh-CN"/>
        </w:rPr>
        <w:t>浙江中通通信有限公司</w:t>
      </w:r>
      <w:r>
        <w:rPr>
          <w:rFonts w:hint="eastAsia" w:ascii="宋体" w:hAnsi="宋体" w:eastAsia="宋体" w:cs="宋体"/>
          <w:bCs/>
          <w:color w:val="auto"/>
          <w:sz w:val="21"/>
          <w:szCs w:val="21"/>
          <w:highlight w:val="none"/>
          <w:u w:val="none"/>
        </w:rPr>
        <w:t>就</w:t>
      </w:r>
      <w:r>
        <w:rPr>
          <w:rFonts w:hint="eastAsia" w:ascii="宋体" w:hAnsi="宋体" w:cs="宋体"/>
          <w:bCs/>
          <w:color w:val="auto"/>
          <w:sz w:val="21"/>
          <w:szCs w:val="21"/>
          <w:highlight w:val="none"/>
          <w:u w:val="single"/>
          <w:lang w:eastAsia="zh-CN"/>
        </w:rPr>
        <w:t>浙江义乌港有限公司2025年10KV高配室代运维操作服务项目</w:t>
      </w:r>
      <w:r>
        <w:rPr>
          <w:rFonts w:hint="eastAsia" w:ascii="宋体" w:hAnsi="宋体" w:eastAsia="宋体" w:cs="宋体"/>
          <w:color w:val="auto"/>
          <w:sz w:val="21"/>
          <w:szCs w:val="21"/>
          <w:highlight w:val="none"/>
          <w:u w:val="none"/>
        </w:rPr>
        <w:t>进行国内公开招标采购，欢迎提供本服务的投标人前来投标。</w:t>
      </w:r>
    </w:p>
    <w:p w14:paraId="18270E6C">
      <w:pPr>
        <w:spacing w:line="360" w:lineRule="auto"/>
        <w:ind w:firstLine="420" w:firstLineChars="200"/>
        <w:rPr>
          <w:rFonts w:hint="eastAsia" w:ascii="宋体" w:hAnsi="宋体" w:eastAsia="宋体" w:cs="宋体"/>
          <w:b/>
          <w:color w:val="auto"/>
          <w:szCs w:val="32"/>
          <w:highlight w:val="none"/>
          <w:u w:val="none"/>
          <w:lang w:eastAsia="zh-CN"/>
        </w:rPr>
      </w:pPr>
      <w:r>
        <w:rPr>
          <w:rFonts w:hint="eastAsia" w:ascii="宋体" w:hAnsi="宋体" w:eastAsia="宋体" w:cs="宋体"/>
          <w:color w:val="auto"/>
          <w:szCs w:val="21"/>
          <w:highlight w:val="none"/>
          <w:u w:val="none"/>
        </w:rPr>
        <w:t>一、</w:t>
      </w:r>
      <w:r>
        <w:rPr>
          <w:rFonts w:hint="eastAsia" w:ascii="宋体" w:hAnsi="宋体" w:eastAsia="宋体" w:cs="宋体"/>
          <w:b/>
          <w:bCs/>
          <w:color w:val="auto"/>
          <w:szCs w:val="21"/>
          <w:highlight w:val="none"/>
          <w:u w:val="none"/>
        </w:rPr>
        <w:t>项目编号：</w:t>
      </w:r>
      <w:r>
        <w:rPr>
          <w:rFonts w:hint="eastAsia" w:ascii="宋体" w:hAnsi="宋体" w:cs="宋体"/>
          <w:color w:val="auto"/>
          <w:szCs w:val="21"/>
          <w:highlight w:val="none"/>
          <w:u w:val="none"/>
          <w:lang w:eastAsia="zh-CN"/>
        </w:rPr>
        <w:t>ZJZT-2025-12071</w:t>
      </w:r>
    </w:p>
    <w:p w14:paraId="6F8AC73A">
      <w:pPr>
        <w:spacing w:line="360" w:lineRule="auto"/>
        <w:ind w:firstLine="420" w:firstLineChars="20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二、</w:t>
      </w:r>
      <w:r>
        <w:rPr>
          <w:rFonts w:hint="eastAsia" w:ascii="宋体" w:hAnsi="宋体" w:eastAsia="宋体" w:cs="宋体"/>
          <w:b/>
          <w:color w:val="auto"/>
          <w:szCs w:val="21"/>
          <w:highlight w:val="none"/>
          <w:u w:val="none"/>
        </w:rPr>
        <w:t>采购组织类型：</w:t>
      </w:r>
      <w:r>
        <w:rPr>
          <w:rFonts w:hint="eastAsia" w:ascii="宋体" w:hAnsi="宋体" w:eastAsia="宋体" w:cs="宋体"/>
          <w:bCs/>
          <w:color w:val="auto"/>
          <w:szCs w:val="21"/>
          <w:highlight w:val="none"/>
          <w:u w:val="none"/>
        </w:rPr>
        <w:t>委托代理</w:t>
      </w:r>
    </w:p>
    <w:p w14:paraId="2C6DF9D0">
      <w:pPr>
        <w:spacing w:line="360" w:lineRule="auto"/>
        <w:ind w:firstLine="422" w:firstLineChars="200"/>
        <w:rPr>
          <w:rFonts w:hint="eastAsia" w:ascii="宋体" w:hAnsi="宋体" w:eastAsia="宋体" w:cs="宋体"/>
          <w:color w:val="auto"/>
          <w:szCs w:val="21"/>
          <w:highlight w:val="none"/>
          <w:u w:val="none"/>
        </w:rPr>
      </w:pPr>
      <w:r>
        <w:rPr>
          <w:rFonts w:hint="eastAsia" w:ascii="宋体" w:hAnsi="宋体" w:eastAsia="宋体" w:cs="宋体"/>
          <w:b/>
          <w:color w:val="auto"/>
          <w:szCs w:val="21"/>
          <w:highlight w:val="none"/>
          <w:u w:val="none"/>
        </w:rPr>
        <w:t>三、</w:t>
      </w:r>
      <w:r>
        <w:rPr>
          <w:rFonts w:hint="eastAsia" w:ascii="宋体" w:hAnsi="宋体" w:cs="宋体"/>
          <w:b/>
          <w:color w:val="auto"/>
          <w:szCs w:val="21"/>
          <w:highlight w:val="none"/>
          <w:u w:val="none"/>
          <w:lang w:eastAsia="zh-CN"/>
        </w:rPr>
        <w:t>招标人</w:t>
      </w:r>
      <w:r>
        <w:rPr>
          <w:rFonts w:hint="eastAsia" w:ascii="宋体" w:hAnsi="宋体" w:eastAsia="宋体" w:cs="宋体"/>
          <w:b/>
          <w:color w:val="auto"/>
          <w:szCs w:val="21"/>
          <w:highlight w:val="none"/>
          <w:u w:val="none"/>
        </w:rPr>
        <w:t>式：</w:t>
      </w:r>
      <w:r>
        <w:rPr>
          <w:rFonts w:hint="eastAsia" w:ascii="宋体" w:hAnsi="宋体" w:eastAsia="宋体" w:cs="宋体"/>
          <w:bCs/>
          <w:color w:val="auto"/>
          <w:szCs w:val="21"/>
          <w:highlight w:val="none"/>
          <w:u w:val="none"/>
        </w:rPr>
        <w:t>公开招标</w:t>
      </w:r>
    </w:p>
    <w:p w14:paraId="271C2228">
      <w:pPr>
        <w:spacing w:line="360" w:lineRule="auto"/>
        <w:ind w:firstLine="422" w:firstLineChars="200"/>
        <w:rPr>
          <w:rFonts w:hint="eastAsia" w:ascii="宋体" w:hAnsi="宋体" w:eastAsia="宋体" w:cs="宋体"/>
          <w:b/>
          <w:bCs/>
          <w:color w:val="auto"/>
          <w:szCs w:val="21"/>
          <w:highlight w:val="none"/>
          <w:u w:val="none"/>
          <w:lang w:eastAsia="zh-CN"/>
        </w:rPr>
      </w:pPr>
      <w:r>
        <w:rPr>
          <w:rFonts w:hint="eastAsia" w:ascii="宋体" w:hAnsi="宋体" w:eastAsia="宋体" w:cs="宋体"/>
          <w:b/>
          <w:color w:val="auto"/>
          <w:szCs w:val="21"/>
          <w:highlight w:val="none"/>
          <w:u w:val="none"/>
        </w:rPr>
        <w:t>四、</w:t>
      </w:r>
      <w:r>
        <w:rPr>
          <w:rFonts w:hint="eastAsia" w:ascii="宋体" w:hAnsi="宋体" w:eastAsia="宋体" w:cs="宋体"/>
          <w:b/>
          <w:bCs/>
          <w:color w:val="auto"/>
          <w:szCs w:val="21"/>
          <w:highlight w:val="none"/>
          <w:u w:val="none"/>
        </w:rPr>
        <w:t>采购内容、服务期限、采购预算（最高限价）</w:t>
      </w:r>
    </w:p>
    <w:p w14:paraId="4381260B">
      <w:pPr>
        <w:spacing w:line="360" w:lineRule="auto"/>
        <w:ind w:firstLine="422" w:firstLineChars="200"/>
        <w:rPr>
          <w:rFonts w:hint="eastAsia" w:ascii="宋体" w:hAnsi="宋体" w:eastAsia="宋体" w:cs="宋体"/>
          <w:b w:val="0"/>
          <w:bCs/>
          <w:snapToGrid w:val="0"/>
          <w:color w:val="auto"/>
          <w:sz w:val="21"/>
          <w:szCs w:val="21"/>
          <w:highlight w:val="none"/>
        </w:rPr>
      </w:pPr>
      <w:r>
        <w:rPr>
          <w:rFonts w:hint="eastAsia" w:ascii="宋体" w:hAnsi="宋体" w:eastAsia="宋体" w:cs="宋体"/>
          <w:b/>
          <w:bCs/>
          <w:color w:val="auto"/>
          <w:szCs w:val="21"/>
          <w:highlight w:val="none"/>
          <w:u w:val="none"/>
          <w:lang w:val="en-US" w:eastAsia="zh-CN"/>
        </w:rPr>
        <w:t>1.服务内容：</w:t>
      </w:r>
      <w:r>
        <w:rPr>
          <w:rFonts w:hint="eastAsia" w:ascii="宋体" w:hAnsi="宋体" w:cs="宋体"/>
          <w:b w:val="0"/>
          <w:bCs w:val="0"/>
          <w:color w:val="auto"/>
          <w:szCs w:val="21"/>
          <w:highlight w:val="none"/>
          <w:u w:val="none"/>
          <w:lang w:val="en-US" w:eastAsia="zh-CN"/>
        </w:rPr>
        <w:t>浙江义乌港有限公司2025年10KV高配室代运维操作服务项目</w:t>
      </w:r>
      <w:r>
        <w:rPr>
          <w:rFonts w:hint="eastAsia" w:ascii="宋体" w:hAnsi="宋体" w:eastAsia="宋体" w:cs="宋体"/>
          <w:b w:val="0"/>
          <w:bCs w:val="0"/>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预算</w:t>
      </w:r>
      <w:r>
        <w:rPr>
          <w:rFonts w:hint="eastAsia" w:ascii="宋体" w:hAnsi="宋体" w:cs="宋体"/>
          <w:bCs/>
          <w:color w:val="auto"/>
          <w:szCs w:val="21"/>
          <w:highlight w:val="none"/>
          <w:u w:val="none"/>
          <w:lang w:val="en-US" w:eastAsia="zh-CN"/>
        </w:rPr>
        <w:t>24万元/年</w:t>
      </w:r>
      <w:r>
        <w:rPr>
          <w:rFonts w:hint="eastAsia" w:ascii="宋体" w:hAnsi="宋体" w:eastAsia="宋体" w:cs="宋体"/>
          <w:bCs/>
          <w:color w:val="auto"/>
          <w:szCs w:val="21"/>
          <w:highlight w:val="none"/>
          <w:u w:val="none"/>
          <w:lang w:eastAsia="zh-CN"/>
        </w:rPr>
        <w:t>（</w:t>
      </w:r>
      <w:r>
        <w:rPr>
          <w:rFonts w:hint="eastAsia" w:ascii="宋体" w:hAnsi="宋体" w:eastAsia="宋体" w:cs="宋体"/>
          <w:bCs/>
          <w:color w:val="auto"/>
          <w:szCs w:val="21"/>
          <w:highlight w:val="none"/>
          <w:u w:val="none"/>
          <w:lang w:val="en-US" w:eastAsia="zh-CN"/>
        </w:rPr>
        <w:t>含税</w:t>
      </w:r>
      <w:r>
        <w:rPr>
          <w:rFonts w:hint="eastAsia" w:ascii="宋体" w:hAnsi="宋体" w:eastAsia="宋体" w:cs="宋体"/>
          <w:bCs/>
          <w:color w:val="auto"/>
          <w:szCs w:val="21"/>
          <w:highlight w:val="none"/>
          <w:u w:val="none"/>
          <w:lang w:eastAsia="zh-CN"/>
        </w:rPr>
        <w:t>）。</w:t>
      </w:r>
    </w:p>
    <w:p w14:paraId="724677FF">
      <w:pPr>
        <w:spacing w:line="360" w:lineRule="auto"/>
        <w:ind w:firstLine="420" w:firstLineChars="200"/>
        <w:rPr>
          <w:rFonts w:hint="eastAsia" w:ascii="宋体" w:hAnsi="宋体" w:eastAsia="宋体" w:cs="宋体"/>
          <w:b w:val="0"/>
          <w:bCs/>
          <w:snapToGrid w:val="0"/>
          <w:color w:val="auto"/>
          <w:sz w:val="21"/>
          <w:szCs w:val="21"/>
          <w:highlight w:val="none"/>
          <w:lang w:val="en-US" w:eastAsia="zh-CN"/>
        </w:rPr>
      </w:pPr>
      <w:r>
        <w:rPr>
          <w:rFonts w:hint="eastAsia" w:ascii="宋体" w:hAnsi="宋体" w:eastAsia="宋体" w:cs="宋体"/>
          <w:b w:val="0"/>
          <w:bCs w:val="0"/>
          <w:color w:val="auto"/>
          <w:szCs w:val="21"/>
          <w:highlight w:val="none"/>
          <w:u w:val="none"/>
          <w:lang w:val="en-US" w:eastAsia="zh-CN"/>
        </w:rPr>
        <w:t>为浙江义乌港有限公司港区范围内的高配室（含箱变）提供为期一年的运维操作服务。具体设备位置为AB幢商务楼负一层高配室、海关监管区高配室、直通仓高配室、一期仓库高配室及直通仓箱变4台。服务形式为清包服务（具体详见招标需求）。</w:t>
      </w:r>
    </w:p>
    <w:p w14:paraId="69751147">
      <w:pPr>
        <w:snapToGrid w:val="0"/>
        <w:spacing w:line="360" w:lineRule="auto"/>
        <w:ind w:firstLine="422" w:firstLineChars="200"/>
        <w:rPr>
          <w:rFonts w:hint="default" w:hAnsi="宋体" w:cs="宋体"/>
          <w:b w:val="0"/>
          <w:bCs/>
          <w:snapToGrid w:val="0"/>
          <w:color w:val="auto"/>
          <w:sz w:val="21"/>
          <w:szCs w:val="21"/>
          <w:highlight w:val="none"/>
          <w:u w:val="single"/>
          <w:lang w:val="en-US" w:eastAsia="zh-CN"/>
        </w:rPr>
      </w:pPr>
      <w:r>
        <w:rPr>
          <w:rFonts w:hint="eastAsia" w:ascii="宋体" w:hAnsi="宋体" w:eastAsia="宋体" w:cs="宋体"/>
          <w:b/>
          <w:bCs w:val="0"/>
          <w:snapToGrid w:val="0"/>
          <w:color w:val="auto"/>
          <w:sz w:val="21"/>
          <w:szCs w:val="21"/>
          <w:highlight w:val="none"/>
          <w:lang w:val="en-US" w:eastAsia="zh-CN"/>
        </w:rPr>
        <w:t>2.服务期：</w:t>
      </w:r>
      <w:r>
        <w:rPr>
          <w:rFonts w:hint="eastAsia" w:ascii="宋体" w:hAnsi="宋体" w:cs="宋体"/>
          <w:b w:val="0"/>
          <w:bCs/>
          <w:snapToGrid w:val="0"/>
          <w:color w:val="auto"/>
          <w:sz w:val="21"/>
          <w:szCs w:val="21"/>
          <w:highlight w:val="none"/>
          <w:u w:val="single"/>
          <w:lang w:val="en-US" w:eastAsia="zh-CN"/>
        </w:rPr>
        <w:t>1年。</w:t>
      </w:r>
    </w:p>
    <w:p w14:paraId="294AB858">
      <w:pPr>
        <w:snapToGrid w:val="0"/>
        <w:spacing w:line="360" w:lineRule="auto"/>
        <w:ind w:firstLine="422" w:firstLineChars="200"/>
        <w:rPr>
          <w:rFonts w:hint="eastAsia" w:ascii="宋体" w:hAnsi="宋体" w:eastAsia="宋体" w:cs="宋体"/>
          <w:b w:val="0"/>
          <w:bCs/>
          <w:color w:val="auto"/>
          <w:sz w:val="21"/>
          <w:szCs w:val="21"/>
          <w:highlight w:val="none"/>
        </w:rPr>
      </w:pPr>
      <w:r>
        <w:rPr>
          <w:rFonts w:hint="eastAsia" w:ascii="宋体" w:hAnsi="宋体" w:cs="宋体"/>
          <w:b/>
          <w:bCs w:val="0"/>
          <w:color w:val="auto"/>
          <w:sz w:val="21"/>
          <w:szCs w:val="21"/>
          <w:highlight w:val="none"/>
          <w:lang w:val="en-US" w:eastAsia="zh-CN"/>
        </w:rPr>
        <w:t>3</w:t>
      </w:r>
      <w:r>
        <w:rPr>
          <w:rFonts w:hint="eastAsia" w:ascii="宋体" w:hAnsi="宋体" w:eastAsia="宋体" w:cs="宋体"/>
          <w:b/>
          <w:bCs w:val="0"/>
          <w:color w:val="auto"/>
          <w:sz w:val="21"/>
          <w:szCs w:val="21"/>
          <w:highlight w:val="none"/>
        </w:rPr>
        <w:t>.服务地点：</w:t>
      </w:r>
      <w:r>
        <w:rPr>
          <w:rFonts w:hint="eastAsia" w:ascii="宋体" w:hAnsi="宋体" w:eastAsia="宋体" w:cs="宋体"/>
          <w:b w:val="0"/>
          <w:bCs/>
          <w:color w:val="auto"/>
          <w:sz w:val="21"/>
          <w:szCs w:val="21"/>
          <w:highlight w:val="none"/>
          <w:u w:val="single"/>
        </w:rPr>
        <w:t>浙江义乌港有限公司。</w:t>
      </w:r>
      <w:r>
        <w:rPr>
          <w:rFonts w:hint="eastAsia" w:ascii="宋体" w:hAnsi="宋体" w:eastAsia="宋体" w:cs="宋体"/>
          <w:b w:val="0"/>
          <w:bCs/>
          <w:color w:val="auto"/>
          <w:sz w:val="21"/>
          <w:szCs w:val="21"/>
          <w:highlight w:val="none"/>
        </w:rPr>
        <w:t xml:space="preserve">  </w:t>
      </w:r>
    </w:p>
    <w:p w14:paraId="3313D2D2">
      <w:pPr>
        <w:pStyle w:val="3"/>
        <w:spacing w:line="360" w:lineRule="auto"/>
        <w:rPr>
          <w:rFonts w:hint="eastAsia" w:ascii="宋体" w:hAnsi="宋体" w:eastAsia="宋体" w:cs="宋体"/>
          <w:b w:val="0"/>
          <w:bCs w:val="0"/>
          <w:color w:val="auto"/>
          <w:szCs w:val="21"/>
          <w:highlight w:val="none"/>
          <w:u w:val="none"/>
        </w:rPr>
      </w:pP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en-US" w:eastAsia="zh-CN"/>
        </w:rPr>
        <w:t xml:space="preserve">  </w:t>
      </w:r>
      <w:r>
        <w:rPr>
          <w:rFonts w:hint="eastAsia" w:ascii="宋体" w:hAnsi="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.最高限价：</w:t>
      </w:r>
      <w:r>
        <w:rPr>
          <w:rFonts w:hint="eastAsia" w:ascii="宋体" w:hAnsi="宋体" w:eastAsia="宋体" w:cs="宋体"/>
          <w:b w:val="0"/>
          <w:bCs w:val="0"/>
          <w:color w:val="auto"/>
          <w:sz w:val="21"/>
          <w:szCs w:val="21"/>
          <w:highlight w:val="none"/>
          <w:u w:val="single"/>
        </w:rPr>
        <w:t>本项目</w:t>
      </w:r>
      <w:r>
        <w:rPr>
          <w:rFonts w:hint="eastAsia" w:ascii="宋体" w:hAnsi="宋体" w:eastAsia="宋体" w:cs="宋体"/>
          <w:b w:val="0"/>
          <w:bCs w:val="0"/>
          <w:color w:val="auto"/>
          <w:sz w:val="21"/>
          <w:szCs w:val="21"/>
          <w:highlight w:val="none"/>
          <w:u w:val="single"/>
          <w:lang w:val="en-US" w:eastAsia="zh-CN"/>
        </w:rPr>
        <w:t>最高限价，</w:t>
      </w:r>
      <w:r>
        <w:rPr>
          <w:rFonts w:hint="eastAsia" w:ascii="宋体" w:hAnsi="宋体" w:eastAsia="宋体" w:cs="宋体"/>
          <w:b w:val="0"/>
          <w:bCs w:val="0"/>
          <w:color w:val="auto"/>
          <w:sz w:val="21"/>
          <w:szCs w:val="21"/>
          <w:highlight w:val="none"/>
          <w:u w:val="single"/>
        </w:rPr>
        <w:t>投标人的报价不得高于最高限价</w:t>
      </w:r>
      <w:r>
        <w:rPr>
          <w:rFonts w:hint="eastAsia" w:ascii="宋体" w:hAnsi="宋体" w:cs="宋体"/>
          <w:b w:val="0"/>
          <w:bCs w:val="0"/>
          <w:color w:val="auto"/>
          <w:sz w:val="21"/>
          <w:szCs w:val="21"/>
          <w:highlight w:val="none"/>
          <w:u w:val="single"/>
          <w:lang w:val="en-US" w:eastAsia="zh-CN"/>
        </w:rPr>
        <w:t>24万元/年（含税</w:t>
      </w:r>
      <w:r>
        <w:rPr>
          <w:rFonts w:hint="eastAsia" w:ascii="宋体" w:hAnsi="宋体" w:cs="宋体"/>
          <w:b w:val="0"/>
          <w:bCs w:val="0"/>
          <w:color w:val="auto"/>
          <w:sz w:val="21"/>
          <w:szCs w:val="21"/>
          <w:highlight w:val="none"/>
          <w:u w:val="single"/>
          <w:lang w:val="en-US" w:eastAsia="zh-CN"/>
        </w:rPr>
        <w:t>）</w:t>
      </w:r>
      <w:r>
        <w:rPr>
          <w:rFonts w:hint="eastAsia" w:ascii="宋体" w:hAnsi="宋体" w:eastAsia="宋体" w:cs="宋体"/>
          <w:b w:val="0"/>
          <w:bCs w:val="0"/>
          <w:color w:val="auto"/>
          <w:sz w:val="21"/>
          <w:szCs w:val="21"/>
          <w:highlight w:val="none"/>
          <w:u w:val="single"/>
        </w:rPr>
        <w:t>。如果投标人的报价超过最高限价，将导致其投标被否决</w:t>
      </w:r>
      <w:r>
        <w:rPr>
          <w:rFonts w:hint="eastAsia" w:ascii="宋体" w:hAnsi="宋体" w:eastAsia="宋体" w:cs="宋体"/>
          <w:b w:val="0"/>
          <w:bCs w:val="0"/>
          <w:color w:val="auto"/>
          <w:sz w:val="21"/>
          <w:szCs w:val="21"/>
          <w:highlight w:val="none"/>
        </w:rPr>
        <w:t>。</w:t>
      </w:r>
    </w:p>
    <w:p w14:paraId="70B40417">
      <w:pPr>
        <w:spacing w:line="360" w:lineRule="auto"/>
        <w:ind w:firstLine="422" w:firstLineChars="200"/>
        <w:contextualSpacing/>
        <w:rPr>
          <w:rFonts w:hint="eastAsia" w:ascii="宋体" w:hAnsi="宋体" w:eastAsia="宋体" w:cs="宋体"/>
          <w:b/>
          <w:bCs/>
          <w:color w:val="auto"/>
          <w:szCs w:val="21"/>
          <w:highlight w:val="none"/>
          <w:u w:val="none"/>
        </w:rPr>
      </w:pPr>
      <w:r>
        <w:rPr>
          <w:rFonts w:hint="eastAsia" w:ascii="宋体" w:hAnsi="宋体" w:eastAsia="宋体" w:cs="宋体"/>
          <w:b/>
          <w:color w:val="auto"/>
          <w:szCs w:val="21"/>
          <w:highlight w:val="none"/>
          <w:u w:val="none"/>
        </w:rPr>
        <w:t>五</w:t>
      </w:r>
      <w:r>
        <w:rPr>
          <w:rFonts w:hint="eastAsia" w:ascii="宋体" w:hAnsi="宋体" w:eastAsia="宋体" w:cs="宋体"/>
          <w:color w:val="auto"/>
          <w:szCs w:val="21"/>
          <w:highlight w:val="none"/>
          <w:u w:val="none"/>
        </w:rPr>
        <w:t>、</w:t>
      </w:r>
      <w:r>
        <w:rPr>
          <w:rFonts w:hint="eastAsia" w:ascii="宋体" w:hAnsi="宋体" w:eastAsia="宋体" w:cs="宋体"/>
          <w:b/>
          <w:bCs/>
          <w:color w:val="auto"/>
          <w:szCs w:val="21"/>
          <w:highlight w:val="none"/>
          <w:u w:val="none"/>
        </w:rPr>
        <w:t>合格投标人的资格要求</w:t>
      </w:r>
    </w:p>
    <w:p w14:paraId="62259E5D">
      <w:pPr>
        <w:snapToGrid w:val="0"/>
        <w:spacing w:line="360" w:lineRule="auto"/>
        <w:ind w:firstLine="422" w:firstLineChars="201"/>
        <w:rPr>
          <w:rFonts w:hint="eastAsia" w:ascii="宋体" w:hAnsi="宋体" w:eastAsia="宋体" w:cs="宋体"/>
          <w:b w:val="0"/>
          <w:snapToGrid w:val="0"/>
          <w:color w:val="auto"/>
          <w:sz w:val="21"/>
          <w:szCs w:val="21"/>
          <w:highlight w:val="none"/>
        </w:rPr>
      </w:pPr>
      <w:r>
        <w:rPr>
          <w:rFonts w:hint="eastAsia" w:ascii="宋体" w:hAnsi="宋体" w:eastAsia="宋体" w:cs="宋体"/>
          <w:b w:val="0"/>
          <w:snapToGrid w:val="0"/>
          <w:color w:val="auto"/>
          <w:sz w:val="21"/>
          <w:szCs w:val="21"/>
          <w:highlight w:val="none"/>
        </w:rPr>
        <w:t>1.具有独立承担民事责任的能力。</w:t>
      </w:r>
    </w:p>
    <w:p w14:paraId="31CDF5CC">
      <w:pPr>
        <w:snapToGrid w:val="0"/>
        <w:spacing w:line="360" w:lineRule="auto"/>
        <w:ind w:firstLine="422" w:firstLineChars="201"/>
        <w:rPr>
          <w:rFonts w:hint="eastAsia" w:ascii="宋体" w:hAnsi="宋体" w:eastAsia="宋体" w:cs="宋体"/>
          <w:b w:val="0"/>
          <w:snapToGrid w:val="0"/>
          <w:color w:val="auto"/>
          <w:sz w:val="21"/>
          <w:szCs w:val="21"/>
          <w:highlight w:val="none"/>
        </w:rPr>
      </w:pPr>
      <w:r>
        <w:rPr>
          <w:rFonts w:hint="eastAsia" w:ascii="宋体" w:hAnsi="宋体" w:eastAsia="宋体" w:cs="宋体"/>
          <w:b w:val="0"/>
          <w:snapToGrid w:val="0"/>
          <w:color w:val="auto"/>
          <w:sz w:val="21"/>
          <w:szCs w:val="21"/>
          <w:highlight w:val="none"/>
        </w:rPr>
        <w:t>2.具有良好的信誉和健全的财务会计制度。</w:t>
      </w:r>
    </w:p>
    <w:p w14:paraId="1F3F2942">
      <w:pPr>
        <w:snapToGrid w:val="0"/>
        <w:spacing w:line="360" w:lineRule="auto"/>
        <w:ind w:firstLine="422" w:firstLineChars="201"/>
        <w:rPr>
          <w:rFonts w:hint="eastAsia" w:ascii="宋体" w:hAnsi="宋体" w:eastAsia="宋体" w:cs="宋体"/>
          <w:b w:val="0"/>
          <w:snapToGrid w:val="0"/>
          <w:color w:val="auto"/>
          <w:sz w:val="21"/>
          <w:szCs w:val="21"/>
          <w:highlight w:val="none"/>
        </w:rPr>
      </w:pPr>
      <w:r>
        <w:rPr>
          <w:rFonts w:hint="eastAsia" w:ascii="宋体" w:hAnsi="宋体" w:eastAsia="宋体" w:cs="宋体"/>
          <w:b w:val="0"/>
          <w:snapToGrid w:val="0"/>
          <w:color w:val="auto"/>
          <w:sz w:val="21"/>
          <w:szCs w:val="21"/>
          <w:highlight w:val="none"/>
        </w:rPr>
        <w:t>3.具有履行合同所必需的能力。</w:t>
      </w:r>
    </w:p>
    <w:p w14:paraId="6243CCA1">
      <w:pPr>
        <w:snapToGrid w:val="0"/>
        <w:spacing w:line="360" w:lineRule="auto"/>
        <w:ind w:firstLine="422" w:firstLineChars="201"/>
        <w:rPr>
          <w:rFonts w:hint="eastAsia" w:ascii="宋体" w:hAnsi="宋体" w:eastAsia="宋体" w:cs="宋体"/>
          <w:b w:val="0"/>
          <w:snapToGrid w:val="0"/>
          <w:color w:val="auto"/>
          <w:sz w:val="21"/>
          <w:szCs w:val="21"/>
          <w:highlight w:val="none"/>
        </w:rPr>
      </w:pPr>
      <w:r>
        <w:rPr>
          <w:rFonts w:hint="eastAsia" w:ascii="宋体" w:hAnsi="宋体" w:cs="宋体"/>
          <w:b w:val="0"/>
          <w:snapToGrid w:val="0"/>
          <w:color w:val="auto"/>
          <w:sz w:val="21"/>
          <w:szCs w:val="21"/>
          <w:highlight w:val="none"/>
          <w:lang w:val="en-US" w:eastAsia="zh-CN"/>
        </w:rPr>
        <w:t>4</w:t>
      </w:r>
      <w:r>
        <w:rPr>
          <w:rFonts w:hint="eastAsia" w:ascii="宋体" w:hAnsi="宋体" w:eastAsia="宋体" w:cs="宋体"/>
          <w:b w:val="0"/>
          <w:snapToGrid w:val="0"/>
          <w:color w:val="auto"/>
          <w:sz w:val="21"/>
          <w:szCs w:val="21"/>
          <w:highlight w:val="none"/>
        </w:rPr>
        <w:t>.投标人及其法定代表人、拟派项目经理（如有）不得有失信记录。招标人对中标候选人的投标人及其法定代表人、拟派项目经理（如有）失信信息进行查询（具体以预中标公示前“信用中国”网站www.creditchina.go</w:t>
      </w:r>
      <w:r>
        <w:rPr>
          <w:rFonts w:hint="eastAsia" w:ascii="宋体" w:hAnsi="宋体" w:eastAsia="宋体" w:cs="宋体"/>
          <w:b w:val="0"/>
          <w:snapToGrid w:val="0"/>
          <w:color w:val="auto"/>
          <w:sz w:val="21"/>
          <w:szCs w:val="21"/>
          <w:highlight w:val="none"/>
          <w:lang w:val="en-US" w:eastAsia="zh-CN"/>
        </w:rPr>
        <w:t>v</w:t>
      </w:r>
      <w:r>
        <w:rPr>
          <w:rFonts w:hint="eastAsia" w:ascii="宋体" w:hAnsi="宋体" w:eastAsia="宋体" w:cs="宋体"/>
          <w:b w:val="0"/>
          <w:snapToGrid w:val="0"/>
          <w:color w:val="auto"/>
          <w:sz w:val="21"/>
          <w:szCs w:val="21"/>
          <w:highlight w:val="none"/>
        </w:rPr>
        <w:t>.cn查询为准），若有失信记录的，则取消其中标资格。</w:t>
      </w:r>
    </w:p>
    <w:p w14:paraId="5369858D">
      <w:pPr>
        <w:snapToGrid w:val="0"/>
        <w:spacing w:line="360" w:lineRule="auto"/>
        <w:ind w:firstLine="422" w:firstLineChars="201"/>
        <w:rPr>
          <w:rFonts w:hint="eastAsia" w:ascii="宋体" w:hAnsi="宋体" w:eastAsia="宋体" w:cs="宋体"/>
          <w:b w:val="0"/>
          <w:snapToGrid w:val="0"/>
          <w:color w:val="auto"/>
          <w:sz w:val="21"/>
          <w:szCs w:val="21"/>
          <w:highlight w:val="none"/>
        </w:rPr>
      </w:pPr>
      <w:r>
        <w:rPr>
          <w:rFonts w:hint="eastAsia" w:ascii="宋体" w:hAnsi="宋体" w:eastAsia="宋体" w:cs="宋体"/>
          <w:b w:val="0"/>
          <w:snapToGrid w:val="0"/>
          <w:color w:val="auto"/>
          <w:sz w:val="21"/>
          <w:szCs w:val="21"/>
          <w:highlight w:val="none"/>
          <w:lang w:val="en-US" w:eastAsia="zh-CN"/>
        </w:rPr>
        <w:t>5</w:t>
      </w:r>
      <w:r>
        <w:rPr>
          <w:rFonts w:hint="eastAsia" w:ascii="宋体" w:hAnsi="宋体" w:eastAsia="宋体" w:cs="宋体"/>
          <w:b w:val="0"/>
          <w:snapToGrid w:val="0"/>
          <w:color w:val="auto"/>
          <w:sz w:val="21"/>
          <w:szCs w:val="21"/>
          <w:highlight w:val="none"/>
        </w:rPr>
        <w:t>.本项目不接受联合体投标或分包转包。</w:t>
      </w:r>
    </w:p>
    <w:p w14:paraId="0453ADBC">
      <w:pPr>
        <w:snapToGrid w:val="0"/>
        <w:spacing w:line="360" w:lineRule="auto"/>
        <w:ind w:firstLine="422" w:firstLineChars="201"/>
        <w:rPr>
          <w:color w:val="auto"/>
          <w:highlight w:val="none"/>
        </w:rPr>
      </w:pPr>
      <w:r>
        <w:rPr>
          <w:rFonts w:hint="eastAsia" w:ascii="宋体" w:hAnsi="宋体" w:eastAsia="宋体" w:cs="宋体"/>
          <w:b w:val="0"/>
          <w:snapToGrid w:val="0"/>
          <w:color w:val="auto"/>
          <w:sz w:val="21"/>
          <w:szCs w:val="21"/>
          <w:highlight w:val="none"/>
          <w:lang w:val="en-US" w:eastAsia="zh-CN"/>
        </w:rPr>
        <w:t>6.投标人</w:t>
      </w:r>
      <w:r>
        <w:rPr>
          <w:rFonts w:hint="eastAsia" w:ascii="宋体" w:hAnsi="宋体" w:cs="宋体"/>
          <w:b w:val="0"/>
          <w:snapToGrid w:val="0"/>
          <w:color w:val="auto"/>
          <w:sz w:val="21"/>
          <w:szCs w:val="21"/>
          <w:highlight w:val="none"/>
          <w:lang w:val="en-US" w:eastAsia="zh-CN"/>
        </w:rPr>
        <w:t>须具备有效的</w:t>
      </w:r>
      <w:r>
        <w:rPr>
          <w:rFonts w:hint="eastAsia" w:ascii="宋体" w:hAnsi="宋体" w:eastAsia="宋体" w:cs="宋体"/>
          <w:b w:val="0"/>
          <w:snapToGrid w:val="0"/>
          <w:color w:val="auto"/>
          <w:sz w:val="21"/>
          <w:szCs w:val="21"/>
          <w:highlight w:val="none"/>
          <w:lang w:val="en-US" w:eastAsia="zh-CN"/>
        </w:rPr>
        <w:t>承装（修、试）电力设施许可证</w:t>
      </w:r>
      <w:r>
        <w:rPr>
          <w:rFonts w:hint="eastAsia" w:ascii="宋体" w:hAnsi="宋体" w:eastAsia="宋体" w:cs="宋体"/>
          <w:b w:val="0"/>
          <w:snapToGrid w:val="0"/>
          <w:color w:val="auto"/>
          <w:sz w:val="21"/>
          <w:szCs w:val="21"/>
          <w:highlight w:val="none"/>
          <w:lang w:val="en-US" w:eastAsia="zh-CN"/>
        </w:rPr>
        <w:t>四级</w:t>
      </w:r>
      <w:r>
        <w:rPr>
          <w:rFonts w:hint="eastAsia" w:ascii="宋体" w:hAnsi="宋体" w:eastAsia="宋体" w:cs="宋体"/>
          <w:b w:val="0"/>
          <w:snapToGrid w:val="0"/>
          <w:color w:val="auto"/>
          <w:sz w:val="21"/>
          <w:szCs w:val="21"/>
          <w:highlight w:val="none"/>
          <w:lang w:val="en-US" w:eastAsia="zh-CN"/>
        </w:rPr>
        <w:t>及以上资质（提供资质证书复印件）</w:t>
      </w:r>
      <w:r>
        <w:rPr>
          <w:rFonts w:hint="eastAsia" w:ascii="宋体" w:hAnsi="宋体" w:eastAsia="宋体" w:cs="宋体"/>
          <w:b w:val="0"/>
          <w:snapToGrid w:val="0"/>
          <w:color w:val="auto"/>
          <w:sz w:val="21"/>
          <w:szCs w:val="21"/>
          <w:highlight w:val="none"/>
        </w:rPr>
        <w:t>。</w:t>
      </w:r>
    </w:p>
    <w:p w14:paraId="7B29784C">
      <w:pPr>
        <w:snapToGrid w:val="0"/>
        <w:spacing w:line="360" w:lineRule="auto"/>
        <w:ind w:firstLine="422" w:firstLineChars="201"/>
        <w:rPr>
          <w:rFonts w:hint="default" w:ascii="宋体" w:hAnsi="宋体" w:cs="宋体"/>
          <w:b w:val="0"/>
          <w:snapToGrid w:val="0"/>
          <w:color w:val="auto"/>
          <w:sz w:val="21"/>
          <w:szCs w:val="21"/>
          <w:highlight w:val="none"/>
          <w:lang w:val="en-US" w:eastAsia="zh-CN"/>
        </w:rPr>
      </w:pPr>
      <w:r>
        <w:rPr>
          <w:rFonts w:hint="eastAsia" w:ascii="宋体" w:hAnsi="宋体" w:cs="宋体"/>
          <w:b w:val="0"/>
          <w:snapToGrid w:val="0"/>
          <w:color w:val="auto"/>
          <w:sz w:val="21"/>
          <w:szCs w:val="21"/>
          <w:highlight w:val="none"/>
          <w:lang w:val="en-US" w:eastAsia="zh-CN"/>
        </w:rPr>
        <w:t>7.投标人须具备有效的安全生产许可证（提供资质证书复印件）；</w:t>
      </w:r>
    </w:p>
    <w:p w14:paraId="77D40467">
      <w:pPr>
        <w:spacing w:line="360" w:lineRule="auto"/>
        <w:ind w:firstLine="422" w:firstLineChars="200"/>
        <w:contextualSpacing/>
        <w:rPr>
          <w:rFonts w:hint="eastAsia" w:ascii="宋体" w:hAnsi="宋体" w:eastAsia="宋体" w:cs="宋体"/>
          <w:b/>
          <w:color w:val="auto"/>
          <w:szCs w:val="21"/>
          <w:highlight w:val="none"/>
          <w:u w:val="none"/>
        </w:rPr>
      </w:pPr>
      <w:r>
        <w:rPr>
          <w:rFonts w:hint="eastAsia" w:ascii="宋体" w:hAnsi="宋体" w:eastAsia="宋体" w:cs="宋体"/>
          <w:b/>
          <w:color w:val="auto"/>
          <w:szCs w:val="21"/>
          <w:highlight w:val="none"/>
          <w:u w:val="none"/>
        </w:rPr>
        <w:t>六、招标文件的发售</w:t>
      </w:r>
    </w:p>
    <w:p w14:paraId="1A22FE24">
      <w:pPr>
        <w:snapToGrid w:val="0"/>
        <w:spacing w:line="360" w:lineRule="auto"/>
        <w:ind w:firstLine="422" w:firstLineChars="201"/>
        <w:rPr>
          <w:rFonts w:hint="eastAsia" w:ascii="宋体" w:hAnsi="宋体" w:eastAsia="宋体" w:cs="宋体"/>
          <w:b w:val="0"/>
          <w:bCs/>
          <w:snapToGrid w:val="0"/>
          <w:color w:val="auto"/>
          <w:sz w:val="21"/>
          <w:szCs w:val="21"/>
          <w:highlight w:val="none"/>
        </w:rPr>
      </w:pPr>
      <w:r>
        <w:rPr>
          <w:rFonts w:hint="eastAsia" w:ascii="宋体" w:hAnsi="宋体" w:eastAsia="宋体" w:cs="宋体"/>
          <w:b w:val="0"/>
          <w:bCs/>
          <w:snapToGrid w:val="0"/>
          <w:color w:val="auto"/>
          <w:sz w:val="21"/>
          <w:szCs w:val="21"/>
          <w:highlight w:val="none"/>
        </w:rPr>
        <w:t>1.本项目采用电子招标</w:t>
      </w:r>
      <w:r>
        <w:rPr>
          <w:rFonts w:hint="eastAsia" w:ascii="宋体" w:hAnsi="宋体" w:cs="宋体"/>
          <w:b w:val="0"/>
          <w:bCs/>
          <w:snapToGrid w:val="0"/>
          <w:color w:val="auto"/>
          <w:sz w:val="21"/>
          <w:szCs w:val="21"/>
          <w:highlight w:val="none"/>
          <w:lang w:eastAsia="zh-CN"/>
        </w:rPr>
        <w:t>投标人</w:t>
      </w:r>
      <w:r>
        <w:rPr>
          <w:rFonts w:hint="eastAsia" w:ascii="宋体" w:hAnsi="宋体" w:eastAsia="宋体" w:cs="宋体"/>
          <w:b w:val="0"/>
          <w:bCs/>
          <w:snapToGrid w:val="0"/>
          <w:color w:val="auto"/>
          <w:sz w:val="21"/>
          <w:szCs w:val="21"/>
          <w:highlight w:val="none"/>
        </w:rPr>
        <w:t xml:space="preserve">式，投标人可访问浙江省海港集团电子招标采购平台，从浙江省海港集团、宁波舟山港集团网站（http：//www.zjseaport.com）进入阳光工程－电子招标采购平台后进行投标人注册，并下载“浙江海港投标管家”。本项目招标文件和补充（答疑、澄清）、修改文件均通过“浙江海港投标管家”下载。 </w:t>
      </w:r>
    </w:p>
    <w:p w14:paraId="70164476">
      <w:pPr>
        <w:snapToGrid w:val="0"/>
        <w:spacing w:line="360" w:lineRule="auto"/>
        <w:ind w:firstLine="422" w:firstLineChars="201"/>
        <w:rPr>
          <w:rFonts w:hint="eastAsia" w:ascii="宋体" w:hAnsi="宋体" w:eastAsia="宋体" w:cs="宋体"/>
          <w:b w:val="0"/>
          <w:bCs/>
          <w:snapToGrid w:val="0"/>
          <w:color w:val="auto"/>
          <w:sz w:val="21"/>
          <w:szCs w:val="21"/>
          <w:highlight w:val="none"/>
        </w:rPr>
      </w:pPr>
      <w:r>
        <w:rPr>
          <w:rFonts w:hint="eastAsia" w:ascii="宋体" w:hAnsi="宋体" w:eastAsia="宋体" w:cs="宋体"/>
          <w:b w:val="0"/>
          <w:bCs/>
          <w:snapToGrid w:val="0"/>
          <w:color w:val="auto"/>
          <w:sz w:val="21"/>
          <w:szCs w:val="21"/>
          <w:highlight w:val="none"/>
        </w:rPr>
        <w:t>2.招标文件出售时间：</w:t>
      </w:r>
      <w:r>
        <w:rPr>
          <w:rFonts w:hint="eastAsia" w:ascii="宋体" w:hAnsi="宋体" w:eastAsia="宋体" w:cs="宋体"/>
          <w:snapToGrid w:val="0"/>
          <w:color w:val="auto"/>
          <w:sz w:val="21"/>
          <w:szCs w:val="21"/>
          <w:highlight w:val="none"/>
          <w:u w:val="single"/>
        </w:rPr>
        <w:t>202</w:t>
      </w:r>
      <w:r>
        <w:rPr>
          <w:rFonts w:hint="eastAsia" w:ascii="宋体" w:hAnsi="宋体" w:cs="宋体"/>
          <w:snapToGrid w:val="0"/>
          <w:color w:val="auto"/>
          <w:sz w:val="21"/>
          <w:szCs w:val="21"/>
          <w:highlight w:val="none"/>
          <w:u w:val="single"/>
          <w:lang w:val="en-US" w:eastAsia="zh-CN"/>
        </w:rPr>
        <w:t>5</w:t>
      </w:r>
      <w:r>
        <w:rPr>
          <w:rFonts w:hint="eastAsia" w:ascii="宋体" w:hAnsi="宋体" w:eastAsia="宋体" w:cs="宋体"/>
          <w:snapToGrid w:val="0"/>
          <w:color w:val="auto"/>
          <w:sz w:val="21"/>
          <w:szCs w:val="21"/>
          <w:highlight w:val="none"/>
          <w:u w:val="single"/>
        </w:rPr>
        <w:t>年</w:t>
      </w:r>
      <w:r>
        <w:rPr>
          <w:rFonts w:hint="eastAsia" w:ascii="宋体" w:hAnsi="宋体" w:cs="宋体"/>
          <w:snapToGrid w:val="0"/>
          <w:color w:val="auto"/>
          <w:sz w:val="21"/>
          <w:szCs w:val="21"/>
          <w:highlight w:val="none"/>
          <w:u w:val="single"/>
          <w:lang w:val="en-US" w:eastAsia="zh-CN"/>
        </w:rPr>
        <w:t xml:space="preserve">06月  </w:t>
      </w:r>
      <w:r>
        <w:rPr>
          <w:rFonts w:hint="eastAsia" w:ascii="宋体" w:hAnsi="宋体" w:eastAsia="宋体" w:cs="宋体"/>
          <w:snapToGrid w:val="0"/>
          <w:color w:val="auto"/>
          <w:sz w:val="21"/>
          <w:szCs w:val="21"/>
          <w:highlight w:val="none"/>
          <w:u w:val="single"/>
        </w:rPr>
        <w:t>日</w:t>
      </w:r>
      <w:r>
        <w:rPr>
          <w:rFonts w:hint="eastAsia" w:ascii="宋体" w:hAnsi="宋体" w:cs="宋体"/>
          <w:snapToGrid w:val="0"/>
          <w:color w:val="auto"/>
          <w:sz w:val="21"/>
          <w:szCs w:val="21"/>
          <w:highlight w:val="none"/>
          <w:u w:val="single"/>
          <w:lang w:val="en-US" w:eastAsia="zh-CN"/>
        </w:rPr>
        <w:t>17时00分</w:t>
      </w:r>
      <w:r>
        <w:rPr>
          <w:rFonts w:hint="eastAsia" w:ascii="宋体" w:hAnsi="宋体" w:eastAsia="宋体" w:cs="宋体"/>
          <w:snapToGrid w:val="0"/>
          <w:color w:val="auto"/>
          <w:sz w:val="21"/>
          <w:szCs w:val="21"/>
          <w:highlight w:val="none"/>
          <w:u w:val="single"/>
        </w:rPr>
        <w:t>至202</w:t>
      </w:r>
      <w:r>
        <w:rPr>
          <w:rFonts w:hint="eastAsia" w:ascii="宋体" w:hAnsi="宋体" w:cs="宋体"/>
          <w:snapToGrid w:val="0"/>
          <w:color w:val="auto"/>
          <w:sz w:val="21"/>
          <w:szCs w:val="21"/>
          <w:highlight w:val="none"/>
          <w:u w:val="single"/>
          <w:lang w:val="en-US" w:eastAsia="zh-CN"/>
        </w:rPr>
        <w:t>5</w:t>
      </w:r>
      <w:r>
        <w:rPr>
          <w:rFonts w:hint="eastAsia" w:ascii="宋体" w:hAnsi="宋体" w:eastAsia="宋体" w:cs="宋体"/>
          <w:snapToGrid w:val="0"/>
          <w:color w:val="auto"/>
          <w:sz w:val="21"/>
          <w:szCs w:val="21"/>
          <w:highlight w:val="none"/>
          <w:u w:val="single"/>
        </w:rPr>
        <w:t>年</w:t>
      </w:r>
      <w:r>
        <w:rPr>
          <w:rFonts w:hint="eastAsia" w:ascii="宋体" w:hAnsi="宋体" w:cs="宋体"/>
          <w:snapToGrid w:val="0"/>
          <w:color w:val="auto"/>
          <w:sz w:val="21"/>
          <w:szCs w:val="21"/>
          <w:highlight w:val="none"/>
          <w:u w:val="single"/>
          <w:lang w:val="en-US" w:eastAsia="zh-CN"/>
        </w:rPr>
        <w:t xml:space="preserve">05 </w:t>
      </w:r>
      <w:r>
        <w:rPr>
          <w:rFonts w:hint="eastAsia" w:ascii="宋体" w:hAnsi="宋体" w:eastAsia="宋体" w:cs="宋体"/>
          <w:snapToGrid w:val="0"/>
          <w:color w:val="auto"/>
          <w:sz w:val="21"/>
          <w:szCs w:val="21"/>
          <w:highlight w:val="none"/>
          <w:u w:val="single"/>
        </w:rPr>
        <w:t>月</w:t>
      </w:r>
      <w:r>
        <w:rPr>
          <w:rFonts w:hint="eastAsia" w:ascii="宋体" w:hAnsi="宋体" w:cs="宋体"/>
          <w:snapToGrid w:val="0"/>
          <w:color w:val="auto"/>
          <w:sz w:val="21"/>
          <w:szCs w:val="21"/>
          <w:highlight w:val="none"/>
          <w:u w:val="single"/>
          <w:lang w:val="en-US" w:eastAsia="zh-CN"/>
        </w:rPr>
        <w:t xml:space="preserve">  </w:t>
      </w:r>
      <w:r>
        <w:rPr>
          <w:rFonts w:hint="eastAsia" w:ascii="宋体" w:hAnsi="宋体" w:eastAsia="宋体" w:cs="宋体"/>
          <w:snapToGrid w:val="0"/>
          <w:color w:val="auto"/>
          <w:sz w:val="21"/>
          <w:szCs w:val="21"/>
          <w:highlight w:val="none"/>
          <w:u w:val="single"/>
        </w:rPr>
        <w:t>日</w:t>
      </w:r>
      <w:r>
        <w:rPr>
          <w:rFonts w:hint="eastAsia" w:ascii="宋体" w:hAnsi="宋体" w:cs="宋体"/>
          <w:snapToGrid w:val="0"/>
          <w:color w:val="auto"/>
          <w:sz w:val="21"/>
          <w:szCs w:val="21"/>
          <w:highlight w:val="none"/>
          <w:u w:val="single"/>
          <w:lang w:val="en-US" w:eastAsia="zh-CN"/>
        </w:rPr>
        <w:t>17</w:t>
      </w:r>
      <w:r>
        <w:rPr>
          <w:rFonts w:hint="eastAsia" w:ascii="宋体" w:hAnsi="宋体" w:eastAsia="宋体" w:cs="宋体"/>
          <w:snapToGrid w:val="0"/>
          <w:color w:val="auto"/>
          <w:sz w:val="21"/>
          <w:szCs w:val="21"/>
          <w:highlight w:val="none"/>
          <w:u w:val="single"/>
        </w:rPr>
        <w:t>时</w:t>
      </w:r>
      <w:r>
        <w:rPr>
          <w:rFonts w:hint="eastAsia" w:ascii="宋体" w:hAnsi="宋体" w:cs="宋体"/>
          <w:snapToGrid w:val="0"/>
          <w:color w:val="auto"/>
          <w:sz w:val="21"/>
          <w:szCs w:val="21"/>
          <w:highlight w:val="none"/>
          <w:u w:val="single"/>
          <w:lang w:val="en-US" w:eastAsia="zh-CN"/>
        </w:rPr>
        <w:t>00分</w:t>
      </w:r>
      <w:r>
        <w:rPr>
          <w:rFonts w:hint="eastAsia" w:ascii="宋体" w:hAnsi="宋体" w:eastAsia="宋体" w:cs="宋体"/>
          <w:b w:val="0"/>
          <w:bCs/>
          <w:snapToGrid w:val="0"/>
          <w:color w:val="auto"/>
          <w:sz w:val="21"/>
          <w:szCs w:val="21"/>
          <w:highlight w:val="none"/>
        </w:rPr>
        <w:t xml:space="preserve">。 </w:t>
      </w:r>
    </w:p>
    <w:p w14:paraId="0768E2CF">
      <w:pPr>
        <w:snapToGrid w:val="0"/>
        <w:spacing w:line="360" w:lineRule="auto"/>
        <w:ind w:firstLine="422" w:firstLineChars="201"/>
        <w:rPr>
          <w:rFonts w:hint="eastAsia" w:ascii="宋体" w:hAnsi="宋体" w:eastAsia="宋体" w:cs="宋体"/>
          <w:b w:val="0"/>
          <w:bCs/>
          <w:snapToGrid w:val="0"/>
          <w:color w:val="auto"/>
          <w:sz w:val="21"/>
          <w:szCs w:val="21"/>
          <w:highlight w:val="none"/>
        </w:rPr>
      </w:pPr>
      <w:r>
        <w:rPr>
          <w:rFonts w:hint="eastAsia" w:ascii="宋体" w:hAnsi="宋体" w:eastAsia="宋体" w:cs="宋体"/>
          <w:b w:val="0"/>
          <w:bCs/>
          <w:snapToGrid w:val="0"/>
          <w:color w:val="auto"/>
          <w:sz w:val="21"/>
          <w:szCs w:val="21"/>
          <w:highlight w:val="none"/>
        </w:rPr>
        <w:t xml:space="preserve">3.未取得浙江省海港集团电子招标采购平台数字证书的投标人，投标前应先办理浙江省海港集团电子招标采购平台CA 数字证书，具体办理指南及下载链接请至浙江省海港集团电子招标采购平台进行查看。 </w:t>
      </w:r>
    </w:p>
    <w:p w14:paraId="6AF8F39B">
      <w:pPr>
        <w:snapToGrid w:val="0"/>
        <w:spacing w:line="360" w:lineRule="auto"/>
        <w:ind w:firstLine="422" w:firstLineChars="201"/>
        <w:rPr>
          <w:rFonts w:hint="eastAsia" w:ascii="宋体" w:hAnsi="宋体" w:eastAsia="宋体" w:cs="宋体"/>
          <w:b w:val="0"/>
          <w:bCs/>
          <w:snapToGrid w:val="0"/>
          <w:color w:val="auto"/>
          <w:sz w:val="21"/>
          <w:szCs w:val="21"/>
          <w:highlight w:val="none"/>
        </w:rPr>
      </w:pPr>
      <w:r>
        <w:rPr>
          <w:rFonts w:hint="eastAsia" w:ascii="宋体" w:hAnsi="宋体" w:eastAsia="宋体" w:cs="宋体"/>
          <w:b w:val="0"/>
          <w:bCs/>
          <w:snapToGrid w:val="0"/>
          <w:color w:val="auto"/>
          <w:sz w:val="21"/>
          <w:szCs w:val="21"/>
          <w:highlight w:val="none"/>
        </w:rPr>
        <w:t>4.招标文件售价：</w:t>
      </w:r>
      <w:r>
        <w:rPr>
          <w:rFonts w:hint="eastAsia" w:ascii="宋体" w:hAnsi="宋体" w:eastAsia="宋体" w:cs="宋体"/>
          <w:b w:val="0"/>
          <w:bCs/>
          <w:snapToGrid w:val="0"/>
          <w:color w:val="auto"/>
          <w:sz w:val="21"/>
          <w:szCs w:val="21"/>
          <w:highlight w:val="none"/>
          <w:lang w:val="en-US" w:eastAsia="zh-CN"/>
        </w:rPr>
        <w:t>0</w:t>
      </w:r>
      <w:r>
        <w:rPr>
          <w:rFonts w:hint="eastAsia" w:ascii="宋体" w:hAnsi="宋体" w:eastAsia="宋体" w:cs="宋体"/>
          <w:b w:val="0"/>
          <w:bCs/>
          <w:snapToGrid w:val="0"/>
          <w:color w:val="auto"/>
          <w:sz w:val="21"/>
          <w:szCs w:val="21"/>
          <w:highlight w:val="none"/>
        </w:rPr>
        <w:t>元/份。</w:t>
      </w:r>
    </w:p>
    <w:p w14:paraId="5692EB6B">
      <w:pPr>
        <w:snapToGrid w:val="0"/>
        <w:spacing w:line="360" w:lineRule="auto"/>
        <w:rPr>
          <w:rFonts w:hint="eastAsia" w:ascii="宋体" w:hAnsi="宋体" w:eastAsia="宋体" w:cs="宋体"/>
          <w:bCs/>
          <w:snapToGrid w:val="0"/>
          <w:color w:val="auto"/>
          <w:sz w:val="21"/>
          <w:szCs w:val="21"/>
          <w:highlight w:val="none"/>
        </w:rPr>
      </w:pPr>
      <w:r>
        <w:rPr>
          <w:rFonts w:hint="eastAsia" w:ascii="宋体" w:hAnsi="宋体" w:eastAsia="宋体" w:cs="宋体"/>
          <w:bCs/>
          <w:snapToGrid w:val="0"/>
          <w:color w:val="auto"/>
          <w:sz w:val="21"/>
          <w:szCs w:val="21"/>
          <w:highlight w:val="none"/>
        </w:rPr>
        <w:t>七、投标保证金</w:t>
      </w:r>
    </w:p>
    <w:p w14:paraId="583F4D30">
      <w:pPr>
        <w:snapToGrid w:val="0"/>
        <w:spacing w:line="360" w:lineRule="auto"/>
        <w:ind w:firstLine="411" w:firstLineChars="196"/>
        <w:rPr>
          <w:rFonts w:hint="eastAsia" w:ascii="宋体" w:hAnsi="宋体" w:eastAsia="宋体" w:cs="宋体"/>
          <w:b w:val="0"/>
          <w:snapToGrid w:val="0"/>
          <w:color w:val="auto"/>
          <w:sz w:val="21"/>
          <w:szCs w:val="21"/>
          <w:highlight w:val="none"/>
        </w:rPr>
      </w:pPr>
      <w:r>
        <w:rPr>
          <w:rFonts w:hint="eastAsia" w:ascii="宋体" w:hAnsi="宋体" w:eastAsia="宋体" w:cs="宋体"/>
          <w:b w:val="0"/>
          <w:snapToGrid w:val="0"/>
          <w:color w:val="auto"/>
          <w:sz w:val="21"/>
          <w:szCs w:val="21"/>
          <w:highlight w:val="none"/>
        </w:rPr>
        <w:t>1.金额：人民币</w:t>
      </w:r>
      <w:r>
        <w:rPr>
          <w:rFonts w:hint="eastAsia" w:ascii="宋体" w:hAnsi="宋体" w:cs="宋体"/>
          <w:b w:val="0"/>
          <w:bCs w:val="0"/>
          <w:snapToGrid w:val="0"/>
          <w:color w:val="auto"/>
          <w:sz w:val="21"/>
          <w:szCs w:val="21"/>
          <w:highlight w:val="none"/>
          <w:u w:val="single"/>
          <w:lang w:val="en-US" w:eastAsia="zh-CN"/>
        </w:rPr>
        <w:t>1500</w:t>
      </w:r>
      <w:r>
        <w:rPr>
          <w:rFonts w:hint="eastAsia" w:ascii="宋体" w:hAnsi="宋体" w:eastAsia="宋体" w:cs="宋体"/>
          <w:b w:val="0"/>
          <w:bCs w:val="0"/>
          <w:snapToGrid w:val="0"/>
          <w:color w:val="auto"/>
          <w:sz w:val="21"/>
          <w:szCs w:val="21"/>
          <w:highlight w:val="none"/>
          <w:u w:val="single"/>
        </w:rPr>
        <w:t>元（</w:t>
      </w:r>
      <w:r>
        <w:rPr>
          <w:rFonts w:hint="eastAsia" w:ascii="宋体" w:hAnsi="宋体" w:cs="宋体"/>
          <w:b w:val="0"/>
          <w:bCs w:val="0"/>
          <w:snapToGrid w:val="0"/>
          <w:color w:val="auto"/>
          <w:sz w:val="21"/>
          <w:szCs w:val="21"/>
          <w:highlight w:val="none"/>
          <w:u w:val="single"/>
          <w:lang w:val="en-US" w:eastAsia="zh-CN"/>
        </w:rPr>
        <w:t>壹仟伍佰</w:t>
      </w:r>
      <w:r>
        <w:rPr>
          <w:rFonts w:hint="eastAsia" w:ascii="宋体" w:hAnsi="宋体" w:eastAsia="宋体" w:cs="宋体"/>
          <w:b w:val="0"/>
          <w:bCs w:val="0"/>
          <w:snapToGrid w:val="0"/>
          <w:color w:val="auto"/>
          <w:sz w:val="21"/>
          <w:szCs w:val="21"/>
          <w:highlight w:val="none"/>
          <w:u w:val="single"/>
        </w:rPr>
        <w:t>元整）</w:t>
      </w:r>
      <w:r>
        <w:rPr>
          <w:rFonts w:hint="eastAsia" w:ascii="宋体" w:hAnsi="宋体" w:eastAsia="宋体" w:cs="宋体"/>
          <w:b w:val="0"/>
          <w:snapToGrid w:val="0"/>
          <w:color w:val="auto"/>
          <w:sz w:val="21"/>
          <w:szCs w:val="21"/>
          <w:highlight w:val="none"/>
        </w:rPr>
        <w:t xml:space="preserve">。 </w:t>
      </w:r>
    </w:p>
    <w:p w14:paraId="56745F8A">
      <w:pPr>
        <w:snapToGrid w:val="0"/>
        <w:spacing w:line="360" w:lineRule="auto"/>
        <w:ind w:firstLine="411" w:firstLineChars="196"/>
        <w:rPr>
          <w:rFonts w:hint="eastAsia" w:ascii="宋体" w:hAnsi="宋体" w:eastAsia="宋体" w:cs="宋体"/>
          <w:b w:val="0"/>
          <w:snapToGrid w:val="0"/>
          <w:color w:val="auto"/>
          <w:sz w:val="21"/>
          <w:szCs w:val="21"/>
          <w:highlight w:val="none"/>
        </w:rPr>
      </w:pPr>
      <w:r>
        <w:rPr>
          <w:rFonts w:hint="eastAsia" w:ascii="宋体" w:hAnsi="宋体" w:eastAsia="宋体" w:cs="宋体"/>
          <w:b w:val="0"/>
          <w:snapToGrid w:val="0"/>
          <w:color w:val="auto"/>
          <w:sz w:val="21"/>
          <w:szCs w:val="21"/>
          <w:highlight w:val="none"/>
        </w:rPr>
        <w:t>2.投标人应于</w:t>
      </w:r>
      <w:r>
        <w:rPr>
          <w:rFonts w:hint="eastAsia" w:ascii="宋体" w:hAnsi="宋体" w:eastAsia="宋体" w:cs="宋体"/>
          <w:bCs/>
          <w:snapToGrid w:val="0"/>
          <w:color w:val="auto"/>
          <w:sz w:val="21"/>
          <w:szCs w:val="21"/>
          <w:highlight w:val="none"/>
          <w:u w:val="single"/>
          <w:lang w:eastAsia="zh-CN"/>
        </w:rPr>
        <w:t>202</w:t>
      </w:r>
      <w:r>
        <w:rPr>
          <w:rFonts w:hint="eastAsia" w:ascii="宋体" w:hAnsi="宋体" w:cs="宋体"/>
          <w:bCs/>
          <w:snapToGrid w:val="0"/>
          <w:color w:val="auto"/>
          <w:sz w:val="21"/>
          <w:szCs w:val="21"/>
          <w:highlight w:val="none"/>
          <w:u w:val="single"/>
          <w:lang w:val="en-US" w:eastAsia="zh-CN"/>
        </w:rPr>
        <w:t>5</w:t>
      </w:r>
      <w:r>
        <w:rPr>
          <w:rFonts w:hint="eastAsia" w:ascii="宋体" w:hAnsi="宋体" w:eastAsia="宋体" w:cs="宋体"/>
          <w:bCs/>
          <w:snapToGrid w:val="0"/>
          <w:color w:val="auto"/>
          <w:sz w:val="21"/>
          <w:szCs w:val="21"/>
          <w:highlight w:val="none"/>
          <w:u w:val="single"/>
          <w:lang w:eastAsia="zh-CN"/>
        </w:rPr>
        <w:t>年</w:t>
      </w:r>
      <w:r>
        <w:rPr>
          <w:rFonts w:hint="eastAsia" w:ascii="宋体" w:hAnsi="宋体" w:cs="宋体"/>
          <w:bCs/>
          <w:snapToGrid w:val="0"/>
          <w:color w:val="auto"/>
          <w:sz w:val="21"/>
          <w:szCs w:val="21"/>
          <w:highlight w:val="none"/>
          <w:u w:val="single"/>
          <w:lang w:val="en-US" w:eastAsia="zh-CN"/>
        </w:rPr>
        <w:t>06月  日   时</w:t>
      </w:r>
      <w:r>
        <w:rPr>
          <w:rFonts w:hint="eastAsia" w:ascii="宋体" w:hAnsi="宋体" w:eastAsia="宋体" w:cs="宋体"/>
          <w:bCs/>
          <w:snapToGrid w:val="0"/>
          <w:color w:val="auto"/>
          <w:sz w:val="21"/>
          <w:szCs w:val="21"/>
          <w:highlight w:val="none"/>
          <w:u w:val="single"/>
          <w:lang w:val="en-US" w:eastAsia="zh-CN"/>
        </w:rPr>
        <w:t>00</w:t>
      </w:r>
      <w:r>
        <w:rPr>
          <w:rFonts w:hint="eastAsia" w:ascii="宋体" w:hAnsi="宋体" w:eastAsia="宋体" w:cs="宋体"/>
          <w:bCs/>
          <w:snapToGrid w:val="0"/>
          <w:color w:val="auto"/>
          <w:sz w:val="21"/>
          <w:szCs w:val="21"/>
          <w:highlight w:val="none"/>
          <w:u w:val="single"/>
        </w:rPr>
        <w:t>分</w:t>
      </w:r>
      <w:r>
        <w:rPr>
          <w:rFonts w:hint="eastAsia" w:ascii="宋体" w:hAnsi="宋体" w:eastAsia="宋体" w:cs="宋体"/>
          <w:b w:val="0"/>
          <w:snapToGrid w:val="0"/>
          <w:color w:val="auto"/>
          <w:sz w:val="21"/>
          <w:szCs w:val="21"/>
          <w:highlight w:val="none"/>
        </w:rPr>
        <w:t>前通过浙江省海港集团电子招标采购平台汇入指定账户。</w:t>
      </w:r>
    </w:p>
    <w:p w14:paraId="7A49CC98">
      <w:pPr>
        <w:snapToGrid w:val="0"/>
        <w:spacing w:line="360" w:lineRule="auto"/>
        <w:ind w:firstLine="411" w:firstLineChars="196"/>
        <w:rPr>
          <w:rFonts w:hint="eastAsia" w:ascii="宋体" w:hAnsi="宋体" w:eastAsia="宋体" w:cs="宋体"/>
          <w:bCs/>
          <w:snapToGrid w:val="0"/>
          <w:color w:val="auto"/>
          <w:sz w:val="21"/>
          <w:szCs w:val="21"/>
          <w:highlight w:val="none"/>
        </w:rPr>
      </w:pPr>
      <w:r>
        <w:rPr>
          <w:rFonts w:hint="eastAsia" w:ascii="宋体" w:hAnsi="宋体" w:eastAsia="宋体" w:cs="宋体"/>
          <w:bCs/>
          <w:snapToGrid w:val="0"/>
          <w:color w:val="auto"/>
          <w:sz w:val="21"/>
          <w:szCs w:val="21"/>
          <w:highlight w:val="none"/>
        </w:rPr>
        <w:t>3.投标保证金应通过投标单位银行基本账户汇入，否则视为投标保证金无效。</w:t>
      </w:r>
    </w:p>
    <w:p w14:paraId="4709CF6F">
      <w:pPr>
        <w:snapToGrid w:val="0"/>
        <w:spacing w:line="360" w:lineRule="auto"/>
        <w:rPr>
          <w:rFonts w:hint="eastAsia" w:ascii="宋体" w:hAnsi="宋体" w:eastAsia="宋体" w:cs="宋体"/>
          <w:bCs/>
          <w:snapToGrid w:val="0"/>
          <w:color w:val="auto"/>
          <w:sz w:val="21"/>
          <w:szCs w:val="21"/>
          <w:highlight w:val="none"/>
        </w:rPr>
      </w:pPr>
      <w:r>
        <w:rPr>
          <w:rFonts w:hint="eastAsia" w:ascii="宋体" w:hAnsi="宋体" w:eastAsia="宋体" w:cs="宋体"/>
          <w:bCs/>
          <w:snapToGrid w:val="0"/>
          <w:color w:val="auto"/>
          <w:sz w:val="21"/>
          <w:szCs w:val="21"/>
          <w:highlight w:val="none"/>
        </w:rPr>
        <w:t>八、投标截止时间和地点</w:t>
      </w:r>
    </w:p>
    <w:p w14:paraId="349112FF">
      <w:pPr>
        <w:tabs>
          <w:tab w:val="left" w:pos="8280"/>
        </w:tabs>
        <w:snapToGrid w:val="0"/>
        <w:spacing w:line="360" w:lineRule="auto"/>
        <w:ind w:right="25" w:rightChars="12" w:firstLine="424" w:firstLineChars="202"/>
        <w:rPr>
          <w:rFonts w:hint="eastAsia" w:ascii="宋体" w:hAnsi="宋体" w:eastAsia="宋体" w:cs="宋体"/>
          <w:b w:val="0"/>
          <w:snapToGrid w:val="0"/>
          <w:color w:val="auto"/>
          <w:sz w:val="21"/>
          <w:szCs w:val="21"/>
          <w:highlight w:val="none"/>
        </w:rPr>
      </w:pPr>
      <w:r>
        <w:rPr>
          <w:rFonts w:hint="eastAsia" w:ascii="宋体" w:hAnsi="宋体" w:eastAsia="宋体" w:cs="宋体"/>
          <w:b w:val="0"/>
          <w:snapToGrid w:val="0"/>
          <w:color w:val="auto"/>
          <w:sz w:val="21"/>
          <w:szCs w:val="21"/>
          <w:highlight w:val="none"/>
        </w:rPr>
        <w:t>1.投标文件递交的截止时间：</w:t>
      </w:r>
      <w:r>
        <w:rPr>
          <w:rFonts w:hint="eastAsia" w:ascii="宋体" w:hAnsi="宋体" w:eastAsia="宋体" w:cs="宋体"/>
          <w:bCs/>
          <w:snapToGrid w:val="0"/>
          <w:color w:val="auto"/>
          <w:sz w:val="21"/>
          <w:szCs w:val="21"/>
          <w:highlight w:val="none"/>
          <w:u w:val="single"/>
          <w:lang w:eastAsia="zh-CN"/>
        </w:rPr>
        <w:t>202</w:t>
      </w:r>
      <w:r>
        <w:rPr>
          <w:rFonts w:hint="eastAsia" w:ascii="宋体" w:hAnsi="宋体" w:cs="宋体"/>
          <w:bCs/>
          <w:snapToGrid w:val="0"/>
          <w:color w:val="auto"/>
          <w:sz w:val="21"/>
          <w:szCs w:val="21"/>
          <w:highlight w:val="none"/>
          <w:u w:val="single"/>
          <w:lang w:val="en-US" w:eastAsia="zh-CN"/>
        </w:rPr>
        <w:t>5</w:t>
      </w:r>
      <w:r>
        <w:rPr>
          <w:rFonts w:hint="eastAsia" w:ascii="宋体" w:hAnsi="宋体" w:eastAsia="宋体" w:cs="宋体"/>
          <w:bCs/>
          <w:snapToGrid w:val="0"/>
          <w:color w:val="auto"/>
          <w:sz w:val="21"/>
          <w:szCs w:val="21"/>
          <w:highlight w:val="none"/>
          <w:u w:val="single"/>
          <w:lang w:eastAsia="zh-CN"/>
        </w:rPr>
        <w:t>年</w:t>
      </w:r>
      <w:r>
        <w:rPr>
          <w:rFonts w:hint="eastAsia" w:ascii="宋体" w:hAnsi="宋体" w:cs="宋体"/>
          <w:bCs/>
          <w:snapToGrid w:val="0"/>
          <w:color w:val="auto"/>
          <w:sz w:val="21"/>
          <w:szCs w:val="21"/>
          <w:highlight w:val="none"/>
          <w:u w:val="single"/>
          <w:lang w:val="en-US" w:eastAsia="zh-CN"/>
        </w:rPr>
        <w:t>06月  日  时</w:t>
      </w:r>
      <w:r>
        <w:rPr>
          <w:rFonts w:hint="eastAsia" w:ascii="宋体" w:hAnsi="宋体" w:eastAsia="宋体" w:cs="宋体"/>
          <w:bCs/>
          <w:snapToGrid w:val="0"/>
          <w:color w:val="auto"/>
          <w:sz w:val="21"/>
          <w:szCs w:val="21"/>
          <w:highlight w:val="none"/>
          <w:u w:val="single"/>
          <w:lang w:val="en-US" w:eastAsia="zh-CN"/>
        </w:rPr>
        <w:t>00</w:t>
      </w:r>
      <w:r>
        <w:rPr>
          <w:rFonts w:hint="eastAsia" w:ascii="宋体" w:hAnsi="宋体" w:eastAsia="宋体" w:cs="宋体"/>
          <w:bCs/>
          <w:snapToGrid w:val="0"/>
          <w:color w:val="auto"/>
          <w:sz w:val="21"/>
          <w:szCs w:val="21"/>
          <w:highlight w:val="none"/>
          <w:u w:val="single"/>
        </w:rPr>
        <w:t>分</w:t>
      </w:r>
      <w:r>
        <w:rPr>
          <w:rFonts w:hint="eastAsia" w:ascii="宋体" w:hAnsi="宋体" w:eastAsia="宋体" w:cs="宋体"/>
          <w:b w:val="0"/>
          <w:snapToGrid w:val="0"/>
          <w:color w:val="auto"/>
          <w:sz w:val="21"/>
          <w:szCs w:val="21"/>
          <w:highlight w:val="none"/>
        </w:rPr>
        <w:t>；</w:t>
      </w:r>
    </w:p>
    <w:p w14:paraId="3F951894">
      <w:pPr>
        <w:tabs>
          <w:tab w:val="left" w:pos="8280"/>
        </w:tabs>
        <w:snapToGrid w:val="0"/>
        <w:spacing w:line="360" w:lineRule="auto"/>
        <w:ind w:left="420" w:leftChars="200" w:right="25" w:rightChars="12" w:firstLine="0" w:firstLineChars="0"/>
        <w:rPr>
          <w:rFonts w:hint="eastAsia" w:ascii="宋体" w:hAnsi="宋体" w:eastAsia="宋体" w:cs="宋体"/>
          <w:b w:val="0"/>
          <w:snapToGrid w:val="0"/>
          <w:color w:val="auto"/>
          <w:sz w:val="21"/>
          <w:szCs w:val="21"/>
          <w:highlight w:val="none"/>
        </w:rPr>
      </w:pPr>
      <w:r>
        <w:rPr>
          <w:rFonts w:hint="eastAsia" w:ascii="宋体" w:hAnsi="宋体" w:eastAsia="宋体" w:cs="宋体"/>
          <w:b w:val="0"/>
          <w:snapToGrid w:val="0"/>
          <w:color w:val="auto"/>
          <w:sz w:val="21"/>
          <w:szCs w:val="21"/>
          <w:highlight w:val="none"/>
        </w:rPr>
        <w:t>2.投标文件递交方式：线上递交方式（投标管家工具）：投标人在投标文件递交时间（</w:t>
      </w:r>
      <w:r>
        <w:rPr>
          <w:rFonts w:hint="eastAsia" w:ascii="宋体" w:hAnsi="宋体" w:eastAsia="宋体" w:cs="宋体"/>
          <w:bCs/>
          <w:snapToGrid w:val="0"/>
          <w:color w:val="auto"/>
          <w:sz w:val="21"/>
          <w:szCs w:val="21"/>
          <w:highlight w:val="none"/>
          <w:u w:val="single"/>
          <w:lang w:eastAsia="zh-CN"/>
        </w:rPr>
        <w:t>202</w:t>
      </w:r>
      <w:r>
        <w:rPr>
          <w:rFonts w:hint="eastAsia" w:ascii="宋体" w:hAnsi="宋体" w:cs="宋体"/>
          <w:bCs/>
          <w:snapToGrid w:val="0"/>
          <w:color w:val="auto"/>
          <w:sz w:val="21"/>
          <w:szCs w:val="21"/>
          <w:highlight w:val="none"/>
          <w:u w:val="single"/>
          <w:lang w:val="en-US" w:eastAsia="zh-CN"/>
        </w:rPr>
        <w:t>5</w:t>
      </w:r>
      <w:r>
        <w:rPr>
          <w:rFonts w:hint="eastAsia" w:ascii="宋体" w:hAnsi="宋体" w:eastAsia="宋体" w:cs="宋体"/>
          <w:bCs/>
          <w:snapToGrid w:val="0"/>
          <w:color w:val="auto"/>
          <w:sz w:val="21"/>
          <w:szCs w:val="21"/>
          <w:highlight w:val="none"/>
          <w:u w:val="single"/>
          <w:lang w:eastAsia="zh-CN"/>
        </w:rPr>
        <w:t>年</w:t>
      </w:r>
      <w:r>
        <w:rPr>
          <w:rFonts w:hint="eastAsia" w:ascii="宋体" w:hAnsi="宋体" w:cs="宋体"/>
          <w:bCs/>
          <w:snapToGrid w:val="0"/>
          <w:color w:val="auto"/>
          <w:sz w:val="21"/>
          <w:szCs w:val="21"/>
          <w:highlight w:val="none"/>
          <w:u w:val="single"/>
          <w:lang w:val="en-US" w:eastAsia="zh-CN"/>
        </w:rPr>
        <w:t>06月  日13时</w:t>
      </w:r>
      <w:r>
        <w:rPr>
          <w:rFonts w:hint="eastAsia" w:ascii="宋体" w:hAnsi="宋体" w:eastAsia="宋体" w:cs="宋体"/>
          <w:bCs/>
          <w:snapToGrid w:val="0"/>
          <w:color w:val="auto"/>
          <w:sz w:val="21"/>
          <w:szCs w:val="21"/>
          <w:highlight w:val="none"/>
          <w:u w:val="single"/>
          <w:lang w:val="en-US" w:eastAsia="zh-CN"/>
        </w:rPr>
        <w:t>00</w:t>
      </w:r>
      <w:r>
        <w:rPr>
          <w:rFonts w:hint="eastAsia" w:ascii="宋体" w:hAnsi="宋体" w:eastAsia="宋体" w:cs="宋体"/>
          <w:bCs/>
          <w:snapToGrid w:val="0"/>
          <w:color w:val="auto"/>
          <w:sz w:val="21"/>
          <w:szCs w:val="21"/>
          <w:highlight w:val="none"/>
          <w:u w:val="single"/>
        </w:rPr>
        <w:t>分</w:t>
      </w:r>
      <w:r>
        <w:rPr>
          <w:rFonts w:hint="eastAsia" w:ascii="宋体" w:hAnsi="宋体" w:eastAsia="宋体" w:cs="宋体"/>
          <w:b w:val="0"/>
          <w:snapToGrid w:val="0"/>
          <w:color w:val="auto"/>
          <w:sz w:val="21"/>
          <w:szCs w:val="21"/>
          <w:highlight w:val="none"/>
        </w:rPr>
        <w:t>）截止前，将电子投标文件加密后递交至电子招标采购平台。</w:t>
      </w:r>
    </w:p>
    <w:p w14:paraId="3DBDC859">
      <w:pPr>
        <w:snapToGrid w:val="0"/>
        <w:spacing w:line="360" w:lineRule="auto"/>
        <w:rPr>
          <w:rFonts w:hint="eastAsia" w:ascii="宋体" w:hAnsi="宋体" w:eastAsia="宋体" w:cs="宋体"/>
          <w:bCs/>
          <w:snapToGrid w:val="0"/>
          <w:color w:val="auto"/>
          <w:sz w:val="21"/>
          <w:szCs w:val="21"/>
          <w:highlight w:val="none"/>
        </w:rPr>
      </w:pPr>
      <w:r>
        <w:rPr>
          <w:rFonts w:hint="eastAsia" w:ascii="宋体" w:hAnsi="宋体" w:eastAsia="宋体" w:cs="宋体"/>
          <w:bCs/>
          <w:snapToGrid w:val="0"/>
          <w:color w:val="auto"/>
          <w:sz w:val="21"/>
          <w:szCs w:val="21"/>
          <w:highlight w:val="none"/>
        </w:rPr>
        <w:t>九、开标时间及地点</w:t>
      </w:r>
    </w:p>
    <w:p w14:paraId="72CA9F79">
      <w:pPr>
        <w:snapToGrid w:val="0"/>
        <w:spacing w:line="360" w:lineRule="auto"/>
        <w:ind w:firstLine="420" w:firstLineChars="200"/>
        <w:rPr>
          <w:rFonts w:hint="eastAsia" w:ascii="宋体" w:hAnsi="宋体" w:eastAsia="宋体" w:cs="宋体"/>
          <w:b w:val="0"/>
          <w:snapToGrid w:val="0"/>
          <w:color w:val="auto"/>
          <w:sz w:val="21"/>
          <w:szCs w:val="21"/>
          <w:highlight w:val="none"/>
        </w:rPr>
      </w:pPr>
      <w:r>
        <w:rPr>
          <w:rFonts w:hint="eastAsia" w:ascii="宋体" w:hAnsi="宋体" w:eastAsia="宋体" w:cs="宋体"/>
          <w:b w:val="0"/>
          <w:snapToGrid w:val="0"/>
          <w:color w:val="auto"/>
          <w:sz w:val="21"/>
          <w:szCs w:val="21"/>
          <w:highlight w:val="none"/>
        </w:rPr>
        <w:t>1.开标时间：</w:t>
      </w:r>
      <w:r>
        <w:rPr>
          <w:rFonts w:hint="eastAsia" w:ascii="宋体" w:hAnsi="宋体" w:cs="宋体"/>
          <w:bCs/>
          <w:snapToGrid w:val="0"/>
          <w:color w:val="auto"/>
          <w:sz w:val="21"/>
          <w:szCs w:val="21"/>
          <w:highlight w:val="none"/>
          <w:u w:val="single"/>
          <w:lang w:eastAsia="zh-CN"/>
        </w:rPr>
        <w:t>2025年06月</w:t>
      </w:r>
      <w:r>
        <w:rPr>
          <w:rFonts w:hint="eastAsia" w:ascii="宋体" w:hAnsi="宋体" w:cs="宋体"/>
          <w:bCs/>
          <w:snapToGrid w:val="0"/>
          <w:color w:val="auto"/>
          <w:sz w:val="21"/>
          <w:szCs w:val="21"/>
          <w:highlight w:val="none"/>
          <w:u w:val="single"/>
          <w:lang w:val="en-US" w:eastAsia="zh-CN"/>
        </w:rPr>
        <w:t xml:space="preserve">  </w:t>
      </w:r>
      <w:r>
        <w:rPr>
          <w:rFonts w:hint="eastAsia" w:ascii="宋体" w:hAnsi="宋体" w:cs="宋体"/>
          <w:bCs/>
          <w:snapToGrid w:val="0"/>
          <w:color w:val="auto"/>
          <w:sz w:val="21"/>
          <w:szCs w:val="21"/>
          <w:highlight w:val="none"/>
          <w:u w:val="single"/>
          <w:lang w:eastAsia="zh-CN"/>
        </w:rPr>
        <w:t>日</w:t>
      </w:r>
      <w:r>
        <w:rPr>
          <w:rFonts w:hint="eastAsia" w:ascii="宋体" w:hAnsi="宋体" w:cs="宋体"/>
          <w:bCs/>
          <w:snapToGrid w:val="0"/>
          <w:color w:val="auto"/>
          <w:sz w:val="21"/>
          <w:szCs w:val="21"/>
          <w:highlight w:val="none"/>
          <w:u w:val="single"/>
          <w:lang w:val="en-US" w:eastAsia="zh-CN"/>
        </w:rPr>
        <w:t>13</w:t>
      </w:r>
      <w:r>
        <w:rPr>
          <w:rFonts w:hint="eastAsia" w:ascii="宋体" w:hAnsi="宋体" w:cs="宋体"/>
          <w:bCs/>
          <w:snapToGrid w:val="0"/>
          <w:color w:val="auto"/>
          <w:sz w:val="21"/>
          <w:szCs w:val="21"/>
          <w:highlight w:val="none"/>
          <w:u w:val="single"/>
          <w:lang w:eastAsia="zh-CN"/>
        </w:rPr>
        <w:t>时00分</w:t>
      </w:r>
      <w:r>
        <w:rPr>
          <w:rFonts w:hint="eastAsia" w:ascii="宋体" w:hAnsi="宋体" w:eastAsia="宋体" w:cs="宋体"/>
          <w:b w:val="0"/>
          <w:snapToGrid w:val="0"/>
          <w:color w:val="auto"/>
          <w:sz w:val="21"/>
          <w:szCs w:val="21"/>
          <w:highlight w:val="none"/>
        </w:rPr>
        <w:t>在线公开开标；</w:t>
      </w:r>
    </w:p>
    <w:p w14:paraId="16A44F71">
      <w:pPr>
        <w:snapToGrid w:val="0"/>
        <w:spacing w:line="360" w:lineRule="auto"/>
        <w:ind w:firstLine="420" w:firstLineChars="200"/>
        <w:rPr>
          <w:rFonts w:hint="eastAsia" w:ascii="宋体" w:hAnsi="宋体" w:eastAsia="宋体" w:cs="宋体"/>
          <w:b w:val="0"/>
          <w:snapToGrid w:val="0"/>
          <w:color w:val="auto"/>
          <w:sz w:val="21"/>
          <w:szCs w:val="21"/>
          <w:highlight w:val="none"/>
        </w:rPr>
      </w:pPr>
      <w:r>
        <w:rPr>
          <w:rFonts w:hint="eastAsia" w:ascii="宋体" w:hAnsi="宋体" w:cs="宋体"/>
          <w:b w:val="0"/>
          <w:snapToGrid w:val="0"/>
          <w:color w:val="auto"/>
          <w:sz w:val="21"/>
          <w:szCs w:val="21"/>
          <w:highlight w:val="none"/>
          <w:lang w:val="en-US" w:eastAsia="zh-CN"/>
        </w:rPr>
        <w:t>2.</w:t>
      </w:r>
      <w:r>
        <w:rPr>
          <w:rFonts w:hint="eastAsia" w:ascii="宋体" w:hAnsi="宋体" w:eastAsia="宋体" w:cs="宋体"/>
          <w:b w:val="0"/>
          <w:snapToGrid w:val="0"/>
          <w:color w:val="auto"/>
          <w:sz w:val="21"/>
          <w:szCs w:val="21"/>
          <w:highlight w:val="none"/>
        </w:rPr>
        <w:t>开标地点：</w:t>
      </w:r>
      <w:r>
        <w:rPr>
          <w:rFonts w:hint="eastAsia" w:ascii="宋体" w:hAnsi="宋体" w:eastAsia="宋体" w:cs="宋体"/>
          <w:b w:val="0"/>
          <w:snapToGrid w:val="0"/>
          <w:color w:val="auto"/>
          <w:sz w:val="21"/>
          <w:szCs w:val="21"/>
          <w:highlight w:val="none"/>
          <w:u w:val="single"/>
        </w:rPr>
        <w:t>浙江省金华市金华八一北街 118号汇金国际商务公寓1705 室。</w:t>
      </w:r>
    </w:p>
    <w:p w14:paraId="59C1B5DF">
      <w:pPr>
        <w:snapToGrid w:val="0"/>
        <w:spacing w:line="360" w:lineRule="auto"/>
        <w:rPr>
          <w:rFonts w:hint="eastAsia" w:ascii="宋体" w:hAnsi="宋体" w:eastAsia="宋体" w:cs="宋体"/>
          <w:bCs/>
          <w:snapToGrid w:val="0"/>
          <w:color w:val="auto"/>
          <w:sz w:val="21"/>
          <w:szCs w:val="21"/>
          <w:highlight w:val="none"/>
        </w:rPr>
      </w:pPr>
      <w:r>
        <w:rPr>
          <w:rFonts w:hint="eastAsia" w:ascii="宋体" w:hAnsi="宋体" w:eastAsia="宋体" w:cs="宋体"/>
          <w:bCs/>
          <w:color w:val="auto"/>
          <w:sz w:val="21"/>
          <w:szCs w:val="21"/>
          <w:highlight w:val="none"/>
        </w:rPr>
        <w:t>十、</w:t>
      </w:r>
      <w:r>
        <w:rPr>
          <w:rFonts w:hint="eastAsia" w:ascii="宋体" w:hAnsi="宋体" w:eastAsia="宋体" w:cs="宋体"/>
          <w:bCs/>
          <w:snapToGrid w:val="0"/>
          <w:color w:val="auto"/>
          <w:sz w:val="21"/>
          <w:szCs w:val="21"/>
          <w:highlight w:val="none"/>
        </w:rPr>
        <w:t>其他事项</w:t>
      </w:r>
    </w:p>
    <w:p w14:paraId="20704322">
      <w:pPr>
        <w:snapToGrid w:val="0"/>
        <w:spacing w:line="360" w:lineRule="auto"/>
        <w:ind w:firstLine="420" w:firstLineChars="200"/>
        <w:rPr>
          <w:rFonts w:hint="eastAsia" w:ascii="宋体" w:hAnsi="宋体" w:eastAsia="宋体" w:cs="宋体"/>
          <w:b w:val="0"/>
          <w:snapToGrid w:val="0"/>
          <w:color w:val="auto"/>
          <w:sz w:val="21"/>
          <w:szCs w:val="21"/>
          <w:highlight w:val="none"/>
        </w:rPr>
      </w:pPr>
      <w:r>
        <w:rPr>
          <w:rFonts w:hint="eastAsia" w:ascii="宋体" w:hAnsi="宋体" w:eastAsia="宋体" w:cs="宋体"/>
          <w:b w:val="0"/>
          <w:snapToGrid w:val="0"/>
          <w:color w:val="auto"/>
          <w:sz w:val="21"/>
          <w:szCs w:val="21"/>
          <w:highlight w:val="none"/>
        </w:rPr>
        <w:t>1.投标人于投标截止时间之后三十分钟内在“浙江海港投标管家”工具端—进入项目—开标—远程开标模块，点击“确认开标结果”按钮进行确认，如超时未确认，视作投标人已对开标结果确认无误。</w:t>
      </w:r>
    </w:p>
    <w:p w14:paraId="6229B5FA">
      <w:pPr>
        <w:snapToGrid w:val="0"/>
        <w:spacing w:line="360" w:lineRule="auto"/>
        <w:ind w:firstLine="420" w:firstLineChars="200"/>
        <w:rPr>
          <w:rFonts w:hint="eastAsia" w:ascii="宋体" w:hAnsi="宋体" w:eastAsia="宋体" w:cs="宋体"/>
          <w:bCs/>
          <w:snapToGrid w:val="0"/>
          <w:color w:val="auto"/>
          <w:sz w:val="21"/>
          <w:szCs w:val="21"/>
          <w:highlight w:val="none"/>
        </w:rPr>
      </w:pPr>
      <w:r>
        <w:rPr>
          <w:rFonts w:hint="eastAsia" w:ascii="宋体" w:hAnsi="宋体" w:eastAsia="宋体" w:cs="宋体"/>
          <w:bCs/>
          <w:snapToGrid w:val="0"/>
          <w:color w:val="auto"/>
          <w:sz w:val="21"/>
          <w:szCs w:val="21"/>
          <w:highlight w:val="none"/>
        </w:rPr>
        <w:t>2.本项目采用电子招标，中标单位须在明确中标后、获取中标通知书前将相应的交易服务费缴入平台指定的集团账户（在“投标管家”工具中查看），具体收费标准详见招标文件或平台公告。</w:t>
      </w:r>
    </w:p>
    <w:p w14:paraId="5941F649">
      <w:pPr>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十一、联系方式</w:t>
      </w:r>
    </w:p>
    <w:p w14:paraId="686F5686">
      <w:pPr>
        <w:tabs>
          <w:tab w:val="left" w:pos="142"/>
        </w:tabs>
        <w:snapToGrid w:val="0"/>
        <w:spacing w:line="360" w:lineRule="auto"/>
        <w:ind w:firstLine="420" w:firstLineChars="200"/>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rPr>
        <w:t>招标人：</w:t>
      </w:r>
      <w:r>
        <w:rPr>
          <w:rFonts w:hint="eastAsia" w:ascii="宋体" w:hAnsi="宋体" w:cs="宋体"/>
          <w:b w:val="0"/>
          <w:color w:val="auto"/>
          <w:sz w:val="21"/>
          <w:szCs w:val="21"/>
          <w:highlight w:val="none"/>
          <w:lang w:eastAsia="zh-CN"/>
        </w:rPr>
        <w:t>浙江义乌港有限公司</w:t>
      </w:r>
    </w:p>
    <w:p w14:paraId="6A76573D">
      <w:pPr>
        <w:tabs>
          <w:tab w:val="left" w:pos="142"/>
        </w:tabs>
        <w:snapToGrid w:val="0"/>
        <w:spacing w:line="360" w:lineRule="auto"/>
        <w:ind w:firstLine="420" w:firstLineChars="200"/>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rPr>
        <w:t>地  址：</w:t>
      </w:r>
      <w:r>
        <w:rPr>
          <w:rFonts w:hint="eastAsia" w:ascii="宋体" w:hAnsi="宋体" w:cs="宋体"/>
          <w:b w:val="0"/>
          <w:snapToGrid w:val="0"/>
          <w:color w:val="auto"/>
          <w:sz w:val="21"/>
          <w:szCs w:val="21"/>
          <w:highlight w:val="none"/>
          <w:lang w:eastAsia="zh-CN"/>
        </w:rPr>
        <w:t>浙江省浙江省金华市义乌市福田街道诚信大道266号</w:t>
      </w:r>
    </w:p>
    <w:p w14:paraId="5F963A90">
      <w:pPr>
        <w:spacing w:line="360" w:lineRule="auto"/>
        <w:ind w:firstLine="420" w:firstLineChars="200"/>
        <w:contextualSpacing/>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rPr>
        <w:t>联系人：</w:t>
      </w:r>
      <w:r>
        <w:rPr>
          <w:rFonts w:hint="eastAsia" w:ascii="宋体" w:hAnsi="宋体" w:cs="宋体"/>
          <w:bCs/>
          <w:color w:val="auto"/>
          <w:szCs w:val="20"/>
          <w:highlight w:val="none"/>
          <w:lang w:eastAsia="zh-CN"/>
        </w:rPr>
        <w:t>倪工</w:t>
      </w:r>
    </w:p>
    <w:p w14:paraId="0B0EA399">
      <w:pPr>
        <w:spacing w:line="360" w:lineRule="auto"/>
        <w:ind w:firstLine="420" w:firstLineChars="200"/>
        <w:contextualSpacing/>
        <w:rPr>
          <w:rFonts w:hint="eastAsia" w:ascii="宋体" w:hAnsi="宋体" w:eastAsia="宋体" w:cs="宋体"/>
          <w:bCs/>
          <w:color w:val="auto"/>
          <w:szCs w:val="20"/>
          <w:highlight w:val="none"/>
        </w:rPr>
      </w:pPr>
      <w:r>
        <w:rPr>
          <w:rFonts w:hint="eastAsia" w:ascii="宋体" w:hAnsi="宋体" w:eastAsia="宋体" w:cs="宋体"/>
          <w:bCs/>
          <w:color w:val="auto"/>
          <w:szCs w:val="20"/>
          <w:highlight w:val="none"/>
        </w:rPr>
        <w:t>联系电话：</w:t>
      </w:r>
      <w:r>
        <w:rPr>
          <w:rFonts w:hint="eastAsia" w:ascii="宋体" w:hAnsi="宋体" w:cs="宋体"/>
          <w:bCs/>
          <w:color w:val="auto"/>
          <w:szCs w:val="20"/>
          <w:highlight w:val="none"/>
          <w:lang w:eastAsia="zh-CN"/>
        </w:rPr>
        <w:t>0579-89915958</w:t>
      </w:r>
      <w:r>
        <w:rPr>
          <w:rFonts w:hint="eastAsia" w:ascii="宋体" w:hAnsi="宋体" w:eastAsia="宋体" w:cs="宋体"/>
          <w:bCs/>
          <w:color w:val="auto"/>
          <w:szCs w:val="20"/>
          <w:highlight w:val="none"/>
        </w:rPr>
        <w:t xml:space="preserve"> </w:t>
      </w:r>
    </w:p>
    <w:p w14:paraId="418776D1">
      <w:pPr>
        <w:spacing w:line="360" w:lineRule="auto"/>
        <w:ind w:firstLine="420" w:firstLineChars="200"/>
        <w:contextualSpacing/>
        <w:rPr>
          <w:rFonts w:hint="eastAsia" w:ascii="宋体" w:hAnsi="宋体" w:eastAsia="宋体" w:cs="宋体"/>
          <w:bCs/>
          <w:color w:val="auto"/>
          <w:szCs w:val="20"/>
          <w:highlight w:val="none"/>
        </w:rPr>
      </w:pPr>
      <w:r>
        <w:rPr>
          <w:rFonts w:hint="eastAsia" w:ascii="宋体" w:hAnsi="宋体" w:eastAsia="宋体" w:cs="宋体"/>
          <w:b w:val="0"/>
          <w:snapToGrid w:val="0"/>
          <w:color w:val="auto"/>
          <w:sz w:val="21"/>
          <w:szCs w:val="21"/>
          <w:highlight w:val="none"/>
        </w:rPr>
        <w:t>招标代理人：</w:t>
      </w:r>
      <w:r>
        <w:rPr>
          <w:rFonts w:hint="eastAsia" w:ascii="宋体" w:hAnsi="宋体" w:eastAsia="宋体" w:cs="宋体"/>
          <w:bCs/>
          <w:color w:val="auto"/>
          <w:szCs w:val="20"/>
          <w:highlight w:val="none"/>
        </w:rPr>
        <w:t>浙江中通通信有限公司</w:t>
      </w:r>
    </w:p>
    <w:p w14:paraId="6844DC73">
      <w:pPr>
        <w:spacing w:line="360" w:lineRule="auto"/>
        <w:ind w:firstLine="420" w:firstLineChars="200"/>
        <w:contextualSpacing/>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rPr>
        <w:t>地址：</w:t>
      </w:r>
      <w:r>
        <w:rPr>
          <w:rFonts w:hint="eastAsia" w:ascii="宋体" w:hAnsi="宋体" w:eastAsia="宋体" w:cs="宋体"/>
          <w:bCs/>
          <w:color w:val="auto"/>
          <w:szCs w:val="20"/>
          <w:highlight w:val="none"/>
          <w:lang w:eastAsia="zh-CN"/>
        </w:rPr>
        <w:t>浙江省金华市金华八一北街 118号汇金国际商务公寓1705 室。</w:t>
      </w:r>
    </w:p>
    <w:p w14:paraId="793C759D">
      <w:pPr>
        <w:spacing w:line="360" w:lineRule="auto"/>
        <w:ind w:firstLine="420" w:firstLineChars="200"/>
        <w:contextualSpacing/>
        <w:rPr>
          <w:rFonts w:hint="eastAsia" w:ascii="宋体" w:hAnsi="宋体" w:eastAsia="宋体" w:cs="宋体"/>
          <w:bCs/>
          <w:color w:val="auto"/>
          <w:szCs w:val="20"/>
          <w:highlight w:val="none"/>
        </w:rPr>
      </w:pPr>
      <w:r>
        <w:rPr>
          <w:rFonts w:hint="eastAsia" w:ascii="宋体" w:hAnsi="宋体" w:eastAsia="宋体" w:cs="宋体"/>
          <w:bCs/>
          <w:color w:val="auto"/>
          <w:szCs w:val="20"/>
          <w:highlight w:val="none"/>
        </w:rPr>
        <w:t>联系人：汪弘博</w:t>
      </w:r>
      <w:r>
        <w:rPr>
          <w:rFonts w:hint="eastAsia" w:ascii="宋体" w:hAnsi="宋体" w:eastAsia="宋体" w:cs="宋体"/>
          <w:bCs/>
          <w:color w:val="auto"/>
          <w:szCs w:val="20"/>
          <w:highlight w:val="none"/>
          <w:lang w:val="en-US" w:eastAsia="zh-CN"/>
        </w:rPr>
        <w:t>、</w:t>
      </w:r>
      <w:r>
        <w:rPr>
          <w:rFonts w:hint="eastAsia" w:ascii="宋体" w:hAnsi="宋体" w:eastAsia="宋体" w:cs="宋体"/>
          <w:bCs/>
          <w:color w:val="auto"/>
          <w:szCs w:val="20"/>
          <w:highlight w:val="none"/>
        </w:rPr>
        <w:t xml:space="preserve">贾宝国  </w:t>
      </w:r>
    </w:p>
    <w:p w14:paraId="4DDCE0D5">
      <w:pPr>
        <w:spacing w:line="360" w:lineRule="auto"/>
        <w:ind w:firstLine="420" w:firstLineChars="200"/>
        <w:contextualSpacing/>
        <w:rPr>
          <w:rFonts w:hint="eastAsia" w:ascii="宋体" w:hAnsi="宋体" w:eastAsia="宋体" w:cs="宋体"/>
          <w:bCs/>
          <w:color w:val="auto"/>
          <w:szCs w:val="20"/>
          <w:highlight w:val="none"/>
        </w:rPr>
      </w:pPr>
      <w:r>
        <w:rPr>
          <w:rFonts w:hint="eastAsia" w:ascii="宋体" w:hAnsi="宋体" w:eastAsia="宋体" w:cs="宋体"/>
          <w:bCs/>
          <w:color w:val="auto"/>
          <w:szCs w:val="20"/>
          <w:highlight w:val="none"/>
        </w:rPr>
        <w:t>联系电话：15204050808</w:t>
      </w:r>
      <w:r>
        <w:rPr>
          <w:rFonts w:hint="eastAsia" w:ascii="宋体" w:hAnsi="宋体" w:eastAsia="宋体" w:cs="宋体"/>
          <w:bCs/>
          <w:color w:val="auto"/>
          <w:szCs w:val="20"/>
          <w:highlight w:val="none"/>
          <w:lang w:eastAsia="zh-CN"/>
        </w:rPr>
        <w:t>、</w:t>
      </w:r>
      <w:r>
        <w:rPr>
          <w:rFonts w:hint="eastAsia" w:ascii="宋体" w:hAnsi="宋体" w:eastAsia="宋体" w:cs="宋体"/>
          <w:bCs/>
          <w:color w:val="auto"/>
          <w:szCs w:val="20"/>
          <w:highlight w:val="none"/>
        </w:rPr>
        <w:t xml:space="preserve">18067267664 </w:t>
      </w:r>
    </w:p>
    <w:p w14:paraId="6C9B55C7">
      <w:pPr>
        <w:spacing w:line="360" w:lineRule="auto"/>
        <w:ind w:firstLine="420" w:firstLineChars="200"/>
        <w:contextualSpacing/>
        <w:rPr>
          <w:rFonts w:hint="eastAsia" w:ascii="宋体" w:hAnsi="宋体" w:eastAsia="宋体" w:cs="宋体"/>
          <w:bCs/>
          <w:color w:val="auto"/>
          <w:szCs w:val="20"/>
          <w:highlight w:val="none"/>
        </w:rPr>
      </w:pPr>
      <w:r>
        <w:rPr>
          <w:rFonts w:hint="eastAsia" w:ascii="宋体" w:hAnsi="宋体" w:eastAsia="宋体" w:cs="宋体"/>
          <w:bCs/>
          <w:color w:val="auto"/>
          <w:szCs w:val="20"/>
          <w:highlight w:val="none"/>
        </w:rPr>
        <w:t>软件咨询电话： 0574-27680520</w:t>
      </w:r>
    </w:p>
    <w:p w14:paraId="51D2E543">
      <w:pPr>
        <w:spacing w:line="360" w:lineRule="auto"/>
        <w:ind w:firstLine="420" w:firstLineChars="200"/>
        <w:contextualSpacing/>
        <w:rPr>
          <w:rFonts w:hint="eastAsia" w:ascii="宋体" w:hAnsi="宋体" w:eastAsia="宋体" w:cs="宋体"/>
          <w:bCs/>
          <w:color w:val="auto"/>
          <w:szCs w:val="20"/>
          <w:highlight w:val="none"/>
        </w:rPr>
      </w:pPr>
      <w:r>
        <w:rPr>
          <w:rFonts w:hint="eastAsia" w:ascii="宋体" w:hAnsi="宋体" w:eastAsia="宋体" w:cs="宋体"/>
          <w:bCs/>
          <w:color w:val="auto"/>
          <w:szCs w:val="20"/>
          <w:highlight w:val="none"/>
        </w:rPr>
        <w:t>CA 咨询热线：400-666-4230</w:t>
      </w:r>
    </w:p>
    <w:p w14:paraId="0C85F7DE">
      <w:pPr>
        <w:spacing w:line="360" w:lineRule="auto"/>
        <w:contextualSpacing/>
        <w:rPr>
          <w:rFonts w:hint="eastAsia" w:ascii="宋体" w:hAnsi="宋体" w:eastAsia="宋体" w:cs="宋体"/>
          <w:b/>
          <w:bCs/>
          <w:color w:val="auto"/>
          <w:szCs w:val="21"/>
          <w:highlight w:val="none"/>
        </w:rPr>
      </w:pPr>
    </w:p>
    <w:p w14:paraId="2C44F3C1">
      <w:pPr>
        <w:numPr>
          <w:ilvl w:val="0"/>
          <w:numId w:val="2"/>
        </w:numPr>
        <w:snapToGrid w:val="0"/>
        <w:spacing w:line="440" w:lineRule="exact"/>
        <w:jc w:val="center"/>
        <w:outlineLvl w:val="0"/>
        <w:rPr>
          <w:rFonts w:hint="eastAsia" w:ascii="宋体" w:hAnsi="宋体" w:eastAsia="宋体" w:cs="宋体"/>
          <w:b/>
          <w:bCs/>
          <w:color w:val="auto"/>
          <w:kern w:val="44"/>
          <w:sz w:val="30"/>
          <w:szCs w:val="44"/>
          <w:highlight w:val="none"/>
          <w:lang w:eastAsia="zh-CN"/>
        </w:rPr>
      </w:pPr>
      <w:bookmarkStart w:id="9" w:name="_Toc27087"/>
      <w:bookmarkStart w:id="10" w:name="_Toc11550"/>
      <w:bookmarkStart w:id="11" w:name="_Toc20985"/>
      <w:bookmarkStart w:id="12" w:name="_Toc15734"/>
      <w:bookmarkStart w:id="13" w:name="_Toc445108993"/>
      <w:bookmarkStart w:id="14" w:name="_Toc39852774"/>
      <w:bookmarkStart w:id="15" w:name="_Toc31150"/>
      <w:r>
        <w:rPr>
          <w:rFonts w:hint="eastAsia" w:ascii="宋体" w:hAnsi="宋体" w:eastAsia="宋体" w:cs="宋体"/>
          <w:b/>
          <w:bCs/>
          <w:color w:val="auto"/>
          <w:kern w:val="44"/>
          <w:sz w:val="30"/>
          <w:szCs w:val="44"/>
          <w:highlight w:val="none"/>
        </w:rPr>
        <w:t xml:space="preserve"> 招标需求</w:t>
      </w:r>
    </w:p>
    <w:p w14:paraId="347807A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bookmarkEnd w:id="9"/>
    <w:bookmarkEnd w:id="10"/>
    <w:bookmarkEnd w:id="11"/>
    <w:bookmarkEnd w:id="12"/>
    <w:bookmarkEnd w:id="13"/>
    <w:bookmarkEnd w:id="14"/>
    <w:bookmarkEnd w:id="15"/>
    <w:p w14:paraId="63C6D382">
      <w:pPr>
        <w:spacing w:line="360" w:lineRule="auto"/>
        <w:ind w:firstLine="420" w:firstLineChars="200"/>
        <w:contextualSpacing/>
        <w:rPr>
          <w:rFonts w:hint="eastAsia" w:ascii="宋体" w:hAnsi="宋体" w:eastAsia="宋体" w:cs="宋体"/>
          <w:bCs/>
          <w:color w:val="auto"/>
          <w:szCs w:val="20"/>
          <w:highlight w:val="none"/>
          <w:lang w:val="en-US" w:eastAsia="zh-CN"/>
        </w:rPr>
      </w:pPr>
      <w:bookmarkStart w:id="16" w:name="_Toc39852775"/>
      <w:bookmarkStart w:id="17" w:name="_Toc445108994"/>
      <w:bookmarkStart w:id="18" w:name="_Toc5110"/>
      <w:bookmarkStart w:id="19" w:name="_Toc19201"/>
      <w:bookmarkStart w:id="20" w:name="_Toc24970"/>
      <w:bookmarkStart w:id="21" w:name="_Toc30298"/>
      <w:bookmarkStart w:id="22" w:name="_Toc1497"/>
      <w:bookmarkStart w:id="23" w:name="_Toc8015"/>
      <w:bookmarkStart w:id="24" w:name="_Toc15872"/>
      <w:r>
        <w:rPr>
          <w:rFonts w:hint="eastAsia" w:ascii="宋体" w:hAnsi="宋体" w:eastAsia="宋体" w:cs="宋体"/>
          <w:bCs/>
          <w:color w:val="auto"/>
          <w:szCs w:val="20"/>
          <w:highlight w:val="none"/>
          <w:lang w:val="en-US" w:eastAsia="zh-CN"/>
        </w:rPr>
        <w:t>（一）项目概况与招标范围</w:t>
      </w:r>
    </w:p>
    <w:p w14:paraId="137B0A89">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为浙江义乌港有限公司港区范围内的高配室（含箱变）提供为期一年的运维操作服务。具体设备位置为AB幢商务楼负一层高配室、海关监管区高配室、直通仓高配室、一期仓库高配室及直通仓箱变4台。服务形式为清包服务。</w:t>
      </w:r>
    </w:p>
    <w:p w14:paraId="616F0BA3">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（二）主要技术条件和服务需求</w:t>
      </w:r>
    </w:p>
    <w:p w14:paraId="719DCEF8">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 xml:space="preserve"> 1.设备情况概况</w:t>
      </w:r>
    </w:p>
    <w:p w14:paraId="11EEE12F">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本次采购的服务为用于浙江义乌港有限公司港区范围内高配室（含箱变）提供为期一年的运维操作服务，招标人委托投标人接管浙江义乌港有限公司港区范围内的高配室（含箱变）的操作权限并完成设备的巡检、调试、技术服务、相关台账的整理、设备环境的规范化管理、应急抢修及调度等等。配电室及箱变的基本情况如下：</w:t>
      </w:r>
    </w:p>
    <w:tbl>
      <w:tblPr>
        <w:tblStyle w:val="19"/>
        <w:tblpPr w:leftFromText="180" w:rightFromText="180" w:vertAnchor="text" w:horzAnchor="page" w:tblpX="2220" w:tblpY="8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8"/>
        <w:gridCol w:w="634"/>
        <w:gridCol w:w="2064"/>
        <w:gridCol w:w="3182"/>
      </w:tblGrid>
      <w:tr w14:paraId="52AE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798" w:type="dxa"/>
            <w:vMerge w:val="restart"/>
            <w:noWrap w:val="0"/>
            <w:vAlign w:val="center"/>
          </w:tcPr>
          <w:p w14:paraId="6E989E64">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综合楼（总配）</w:t>
            </w:r>
          </w:p>
        </w:tc>
        <w:tc>
          <w:tcPr>
            <w:tcW w:w="634" w:type="dxa"/>
            <w:noWrap w:val="0"/>
            <w:vAlign w:val="center"/>
          </w:tcPr>
          <w:p w14:paraId="1FAC5C04">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w:t>
            </w:r>
          </w:p>
        </w:tc>
        <w:tc>
          <w:tcPr>
            <w:tcW w:w="2064" w:type="dxa"/>
            <w:noWrap w:val="0"/>
            <w:vAlign w:val="center"/>
          </w:tcPr>
          <w:p w14:paraId="3DA88E09">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变压器</w:t>
            </w:r>
          </w:p>
        </w:tc>
        <w:tc>
          <w:tcPr>
            <w:tcW w:w="3182" w:type="dxa"/>
            <w:noWrap w:val="0"/>
            <w:vAlign w:val="center"/>
          </w:tcPr>
          <w:p w14:paraId="27AD31BB">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1250kVA*2，1600kVA*2</w:t>
            </w:r>
          </w:p>
        </w:tc>
      </w:tr>
      <w:tr w14:paraId="5A564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798" w:type="dxa"/>
            <w:vMerge w:val="continue"/>
            <w:noWrap w:val="0"/>
            <w:vAlign w:val="center"/>
          </w:tcPr>
          <w:p w14:paraId="204C4A65">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noWrap w:val="0"/>
            <w:vAlign w:val="center"/>
          </w:tcPr>
          <w:p w14:paraId="4EA7B9D0">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w:t>
            </w:r>
          </w:p>
        </w:tc>
        <w:tc>
          <w:tcPr>
            <w:tcW w:w="2064" w:type="dxa"/>
            <w:noWrap w:val="0"/>
            <w:vAlign w:val="center"/>
          </w:tcPr>
          <w:p w14:paraId="4140F4FF">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高压柜</w:t>
            </w:r>
          </w:p>
        </w:tc>
        <w:tc>
          <w:tcPr>
            <w:tcW w:w="3182" w:type="dxa"/>
            <w:noWrap w:val="0"/>
            <w:vAlign w:val="center"/>
          </w:tcPr>
          <w:p w14:paraId="7C42A5BD">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22台（含光伏并路柜2台）</w:t>
            </w:r>
          </w:p>
        </w:tc>
      </w:tr>
      <w:tr w14:paraId="36D42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798" w:type="dxa"/>
            <w:vMerge w:val="continue"/>
            <w:noWrap w:val="0"/>
            <w:vAlign w:val="center"/>
          </w:tcPr>
          <w:p w14:paraId="325D49B5">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noWrap w:val="0"/>
            <w:vAlign w:val="center"/>
          </w:tcPr>
          <w:p w14:paraId="2A13424E">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3</w:t>
            </w:r>
          </w:p>
        </w:tc>
        <w:tc>
          <w:tcPr>
            <w:tcW w:w="2064" w:type="dxa"/>
            <w:noWrap w:val="0"/>
            <w:vAlign w:val="center"/>
          </w:tcPr>
          <w:p w14:paraId="413C1144">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低压柜</w:t>
            </w:r>
          </w:p>
        </w:tc>
        <w:tc>
          <w:tcPr>
            <w:tcW w:w="3182" w:type="dxa"/>
            <w:noWrap w:val="0"/>
            <w:vAlign w:val="center"/>
          </w:tcPr>
          <w:p w14:paraId="1557A2E5">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36台</w:t>
            </w:r>
          </w:p>
        </w:tc>
      </w:tr>
      <w:tr w14:paraId="2E916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798" w:type="dxa"/>
            <w:vMerge w:val="continue"/>
            <w:noWrap w:val="0"/>
            <w:vAlign w:val="center"/>
          </w:tcPr>
          <w:p w14:paraId="0BC938DE">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noWrap w:val="0"/>
            <w:vAlign w:val="center"/>
          </w:tcPr>
          <w:p w14:paraId="226C79BF">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4</w:t>
            </w:r>
          </w:p>
        </w:tc>
        <w:tc>
          <w:tcPr>
            <w:tcW w:w="2064" w:type="dxa"/>
            <w:noWrap w:val="0"/>
            <w:vAlign w:val="center"/>
          </w:tcPr>
          <w:p w14:paraId="4CBB40B2">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直流电源屏</w:t>
            </w:r>
          </w:p>
        </w:tc>
        <w:tc>
          <w:tcPr>
            <w:tcW w:w="3182" w:type="dxa"/>
            <w:noWrap w:val="0"/>
            <w:vAlign w:val="center"/>
          </w:tcPr>
          <w:p w14:paraId="093F3E32">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3台</w:t>
            </w:r>
          </w:p>
        </w:tc>
      </w:tr>
      <w:tr w14:paraId="076A7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798" w:type="dxa"/>
            <w:vMerge w:val="restart"/>
            <w:shd w:val="clear" w:color="auto" w:fill="auto"/>
            <w:noWrap w:val="0"/>
            <w:vAlign w:val="center"/>
          </w:tcPr>
          <w:p w14:paraId="0FC438EB">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直通仓箱变</w:t>
            </w:r>
          </w:p>
        </w:tc>
        <w:tc>
          <w:tcPr>
            <w:tcW w:w="634" w:type="dxa"/>
            <w:shd w:val="clear" w:color="auto" w:fill="auto"/>
            <w:noWrap w:val="0"/>
            <w:vAlign w:val="center"/>
          </w:tcPr>
          <w:p w14:paraId="4D9378D4">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w:t>
            </w:r>
          </w:p>
        </w:tc>
        <w:tc>
          <w:tcPr>
            <w:tcW w:w="2064" w:type="dxa"/>
            <w:shd w:val="clear" w:color="auto" w:fill="auto"/>
            <w:noWrap w:val="0"/>
            <w:vAlign w:val="center"/>
          </w:tcPr>
          <w:p w14:paraId="5244BAD4">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箱变1</w:t>
            </w:r>
          </w:p>
        </w:tc>
        <w:tc>
          <w:tcPr>
            <w:tcW w:w="3182" w:type="dxa"/>
            <w:shd w:val="clear" w:color="auto" w:fill="auto"/>
            <w:noWrap w:val="0"/>
            <w:vAlign w:val="center"/>
          </w:tcPr>
          <w:p w14:paraId="0B55CF3B">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400kv，含4台低压柜、2台高压柜</w:t>
            </w:r>
          </w:p>
        </w:tc>
      </w:tr>
      <w:tr w14:paraId="41E1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798" w:type="dxa"/>
            <w:vMerge w:val="continue"/>
            <w:shd w:val="clear" w:color="auto" w:fill="auto"/>
            <w:noWrap w:val="0"/>
            <w:vAlign w:val="center"/>
          </w:tcPr>
          <w:p w14:paraId="2D6C7FCB">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shd w:val="clear" w:color="auto" w:fill="auto"/>
            <w:noWrap w:val="0"/>
            <w:vAlign w:val="center"/>
          </w:tcPr>
          <w:p w14:paraId="4A49BAFC">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w:t>
            </w:r>
          </w:p>
        </w:tc>
        <w:tc>
          <w:tcPr>
            <w:tcW w:w="2064" w:type="dxa"/>
            <w:shd w:val="clear" w:color="auto" w:fill="auto"/>
            <w:noWrap w:val="0"/>
            <w:vAlign w:val="center"/>
          </w:tcPr>
          <w:p w14:paraId="420883E3">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箱变2</w:t>
            </w:r>
          </w:p>
        </w:tc>
        <w:tc>
          <w:tcPr>
            <w:tcW w:w="3182" w:type="dxa"/>
            <w:shd w:val="clear" w:color="auto" w:fill="auto"/>
            <w:noWrap w:val="0"/>
            <w:vAlign w:val="center"/>
          </w:tcPr>
          <w:p w14:paraId="301CD54A">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500kv，含6台低压柜、5台高压柜</w:t>
            </w:r>
          </w:p>
        </w:tc>
      </w:tr>
      <w:tr w14:paraId="4C849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798" w:type="dxa"/>
            <w:vMerge w:val="continue"/>
            <w:shd w:val="clear" w:color="auto" w:fill="auto"/>
            <w:noWrap w:val="0"/>
            <w:vAlign w:val="center"/>
          </w:tcPr>
          <w:p w14:paraId="41D2AEE3">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shd w:val="clear" w:color="auto" w:fill="auto"/>
            <w:noWrap w:val="0"/>
            <w:vAlign w:val="center"/>
          </w:tcPr>
          <w:p w14:paraId="6AD3EC42">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3</w:t>
            </w:r>
          </w:p>
        </w:tc>
        <w:tc>
          <w:tcPr>
            <w:tcW w:w="2064" w:type="dxa"/>
            <w:shd w:val="clear" w:color="auto" w:fill="auto"/>
            <w:noWrap w:val="0"/>
            <w:vAlign w:val="center"/>
          </w:tcPr>
          <w:p w14:paraId="512D224D">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箱变3</w:t>
            </w:r>
          </w:p>
        </w:tc>
        <w:tc>
          <w:tcPr>
            <w:tcW w:w="3182" w:type="dxa"/>
            <w:shd w:val="clear" w:color="auto" w:fill="auto"/>
            <w:noWrap w:val="0"/>
            <w:vAlign w:val="center"/>
          </w:tcPr>
          <w:p w14:paraId="2A6E374B">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500kv，含6台低压柜、5台高压柜</w:t>
            </w:r>
          </w:p>
        </w:tc>
      </w:tr>
      <w:tr w14:paraId="3D92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798" w:type="dxa"/>
            <w:vMerge w:val="continue"/>
            <w:shd w:val="clear" w:color="auto" w:fill="auto"/>
            <w:noWrap w:val="0"/>
            <w:vAlign w:val="center"/>
          </w:tcPr>
          <w:p w14:paraId="0DDD773C">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shd w:val="clear" w:color="auto" w:fill="auto"/>
            <w:noWrap w:val="0"/>
            <w:vAlign w:val="center"/>
          </w:tcPr>
          <w:p w14:paraId="5070D553">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4</w:t>
            </w:r>
          </w:p>
        </w:tc>
        <w:tc>
          <w:tcPr>
            <w:tcW w:w="2064" w:type="dxa"/>
            <w:shd w:val="clear" w:color="auto" w:fill="auto"/>
            <w:noWrap w:val="0"/>
            <w:vAlign w:val="center"/>
          </w:tcPr>
          <w:p w14:paraId="4E788417">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箱变4</w:t>
            </w:r>
          </w:p>
        </w:tc>
        <w:tc>
          <w:tcPr>
            <w:tcW w:w="3182" w:type="dxa"/>
            <w:shd w:val="clear" w:color="auto" w:fill="auto"/>
            <w:noWrap w:val="0"/>
            <w:vAlign w:val="center"/>
          </w:tcPr>
          <w:p w14:paraId="0E4A71BA">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800kv，含4台低压柜，1台进线柜，一台出线柜，一台计量柜</w:t>
            </w:r>
          </w:p>
        </w:tc>
      </w:tr>
      <w:tr w14:paraId="69DF3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798" w:type="dxa"/>
            <w:vMerge w:val="restart"/>
          </w:tcPr>
          <w:p w14:paraId="675B219B">
            <w:pPr>
              <w:spacing w:line="360" w:lineRule="auto"/>
              <w:ind w:firstLine="420" w:firstLineChars="200"/>
              <w:contextualSpacing/>
              <w:rPr>
                <w:rFonts w:hint="eastAsia" w:ascii="宋体" w:hAnsi="宋体" w:eastAsia="宋体" w:cs="宋体"/>
                <w:bCs/>
                <w:color w:val="auto"/>
                <w:szCs w:val="20"/>
                <w:highlight w:val="none"/>
                <w:lang w:val="en-US" w:eastAsia="zh-CN"/>
              </w:rPr>
            </w:pPr>
          </w:p>
          <w:p w14:paraId="096BD633">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直通仓</w:t>
            </w:r>
          </w:p>
        </w:tc>
        <w:tc>
          <w:tcPr>
            <w:tcW w:w="634" w:type="dxa"/>
            <w:shd w:val="clear" w:color="auto" w:fill="auto"/>
            <w:vAlign w:val="center"/>
          </w:tcPr>
          <w:p w14:paraId="0A5F9F8A">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w:t>
            </w:r>
          </w:p>
        </w:tc>
        <w:tc>
          <w:tcPr>
            <w:tcW w:w="2064" w:type="dxa"/>
            <w:shd w:val="clear" w:color="auto" w:fill="auto"/>
            <w:vAlign w:val="center"/>
          </w:tcPr>
          <w:p w14:paraId="25A75397">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变压器</w:t>
            </w:r>
          </w:p>
        </w:tc>
        <w:tc>
          <w:tcPr>
            <w:tcW w:w="3182" w:type="dxa"/>
            <w:shd w:val="clear" w:color="auto" w:fill="auto"/>
            <w:vAlign w:val="center"/>
          </w:tcPr>
          <w:p w14:paraId="73AD27E5">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500kVA*2</w:t>
            </w:r>
          </w:p>
        </w:tc>
      </w:tr>
      <w:tr w14:paraId="624E3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798" w:type="dxa"/>
            <w:vMerge w:val="continue"/>
          </w:tcPr>
          <w:p w14:paraId="6A4EA762">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shd w:val="clear" w:color="auto" w:fill="auto"/>
            <w:vAlign w:val="center"/>
          </w:tcPr>
          <w:p w14:paraId="7DF2F610">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w:t>
            </w:r>
          </w:p>
        </w:tc>
        <w:tc>
          <w:tcPr>
            <w:tcW w:w="2064" w:type="dxa"/>
            <w:shd w:val="clear" w:color="auto" w:fill="auto"/>
            <w:vAlign w:val="center"/>
          </w:tcPr>
          <w:p w14:paraId="21B04982">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高压柜</w:t>
            </w:r>
          </w:p>
        </w:tc>
        <w:tc>
          <w:tcPr>
            <w:tcW w:w="3182" w:type="dxa"/>
            <w:shd w:val="clear" w:color="auto" w:fill="auto"/>
            <w:vAlign w:val="center"/>
          </w:tcPr>
          <w:p w14:paraId="425D02C7">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4台</w:t>
            </w:r>
          </w:p>
        </w:tc>
      </w:tr>
      <w:tr w14:paraId="7E2D9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798" w:type="dxa"/>
            <w:vMerge w:val="continue"/>
          </w:tcPr>
          <w:p w14:paraId="2FCCA821">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shd w:val="clear" w:color="auto" w:fill="auto"/>
            <w:vAlign w:val="center"/>
          </w:tcPr>
          <w:p w14:paraId="14EABDE3">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3</w:t>
            </w:r>
          </w:p>
        </w:tc>
        <w:tc>
          <w:tcPr>
            <w:tcW w:w="2064" w:type="dxa"/>
            <w:shd w:val="clear" w:color="auto" w:fill="auto"/>
            <w:vAlign w:val="center"/>
          </w:tcPr>
          <w:p w14:paraId="32E51546">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低压柜</w:t>
            </w:r>
          </w:p>
        </w:tc>
        <w:tc>
          <w:tcPr>
            <w:tcW w:w="3182" w:type="dxa"/>
            <w:shd w:val="clear" w:color="auto" w:fill="auto"/>
            <w:vAlign w:val="center"/>
          </w:tcPr>
          <w:p w14:paraId="1C378682">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13台</w:t>
            </w:r>
          </w:p>
        </w:tc>
      </w:tr>
      <w:tr w14:paraId="12A2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798" w:type="dxa"/>
            <w:vMerge w:val="restart"/>
            <w:vAlign w:val="center"/>
          </w:tcPr>
          <w:p w14:paraId="28D19917">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监管区</w:t>
            </w:r>
          </w:p>
        </w:tc>
        <w:tc>
          <w:tcPr>
            <w:tcW w:w="634" w:type="dxa"/>
            <w:shd w:val="clear" w:color="auto" w:fill="auto"/>
            <w:vAlign w:val="center"/>
          </w:tcPr>
          <w:p w14:paraId="0E97709C">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w:t>
            </w:r>
          </w:p>
        </w:tc>
        <w:tc>
          <w:tcPr>
            <w:tcW w:w="2064" w:type="dxa"/>
            <w:shd w:val="clear" w:color="auto" w:fill="auto"/>
            <w:vAlign w:val="center"/>
          </w:tcPr>
          <w:p w14:paraId="36C9B9BE">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变压器</w:t>
            </w:r>
          </w:p>
        </w:tc>
        <w:tc>
          <w:tcPr>
            <w:tcW w:w="3182" w:type="dxa"/>
            <w:shd w:val="clear" w:color="auto" w:fill="auto"/>
            <w:vAlign w:val="center"/>
          </w:tcPr>
          <w:p w14:paraId="25D633D0">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800kVA*2</w:t>
            </w:r>
          </w:p>
        </w:tc>
      </w:tr>
      <w:tr w14:paraId="1D6E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798" w:type="dxa"/>
            <w:vMerge w:val="continue"/>
            <w:vAlign w:val="center"/>
          </w:tcPr>
          <w:p w14:paraId="3A2924A1">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shd w:val="clear" w:color="auto" w:fill="auto"/>
            <w:vAlign w:val="center"/>
          </w:tcPr>
          <w:p w14:paraId="224DB003">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w:t>
            </w:r>
          </w:p>
        </w:tc>
        <w:tc>
          <w:tcPr>
            <w:tcW w:w="2064" w:type="dxa"/>
            <w:shd w:val="clear" w:color="auto" w:fill="auto"/>
            <w:vAlign w:val="center"/>
          </w:tcPr>
          <w:p w14:paraId="16A2EAB9">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高压柜</w:t>
            </w:r>
          </w:p>
        </w:tc>
        <w:tc>
          <w:tcPr>
            <w:tcW w:w="3182" w:type="dxa"/>
            <w:shd w:val="clear" w:color="auto" w:fill="auto"/>
            <w:vAlign w:val="center"/>
          </w:tcPr>
          <w:p w14:paraId="6DACC1EA">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4台</w:t>
            </w:r>
          </w:p>
        </w:tc>
      </w:tr>
      <w:tr w14:paraId="71465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798" w:type="dxa"/>
            <w:vMerge w:val="continue"/>
            <w:vAlign w:val="center"/>
          </w:tcPr>
          <w:p w14:paraId="6E79ECD3">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shd w:val="clear" w:color="auto" w:fill="auto"/>
            <w:vAlign w:val="center"/>
          </w:tcPr>
          <w:p w14:paraId="2C87A741">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3</w:t>
            </w:r>
          </w:p>
        </w:tc>
        <w:tc>
          <w:tcPr>
            <w:tcW w:w="2064" w:type="dxa"/>
            <w:shd w:val="clear" w:color="auto" w:fill="auto"/>
            <w:vAlign w:val="center"/>
          </w:tcPr>
          <w:p w14:paraId="1A1B6FC6">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低压柜</w:t>
            </w:r>
          </w:p>
        </w:tc>
        <w:tc>
          <w:tcPr>
            <w:tcW w:w="3182" w:type="dxa"/>
            <w:shd w:val="clear" w:color="auto" w:fill="auto"/>
            <w:vAlign w:val="center"/>
          </w:tcPr>
          <w:p w14:paraId="37A9EF38">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14台</w:t>
            </w:r>
          </w:p>
        </w:tc>
      </w:tr>
      <w:tr w14:paraId="2F53C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798" w:type="dxa"/>
            <w:vMerge w:val="restart"/>
            <w:shd w:val="clear" w:color="auto" w:fill="auto"/>
            <w:vAlign w:val="center"/>
          </w:tcPr>
          <w:p w14:paraId="722BBE78">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一期仓库</w:t>
            </w:r>
          </w:p>
        </w:tc>
        <w:tc>
          <w:tcPr>
            <w:tcW w:w="634" w:type="dxa"/>
            <w:shd w:val="clear" w:color="auto" w:fill="auto"/>
            <w:vAlign w:val="center"/>
          </w:tcPr>
          <w:p w14:paraId="6C06A955">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w:t>
            </w:r>
          </w:p>
        </w:tc>
        <w:tc>
          <w:tcPr>
            <w:tcW w:w="2064" w:type="dxa"/>
            <w:shd w:val="clear" w:color="auto" w:fill="auto"/>
            <w:vAlign w:val="center"/>
          </w:tcPr>
          <w:p w14:paraId="766E13B7">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变压器</w:t>
            </w:r>
          </w:p>
        </w:tc>
        <w:tc>
          <w:tcPr>
            <w:tcW w:w="3182" w:type="dxa"/>
            <w:shd w:val="clear" w:color="auto" w:fill="auto"/>
            <w:vAlign w:val="center"/>
          </w:tcPr>
          <w:p w14:paraId="69367013">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1250kVA*2</w:t>
            </w:r>
          </w:p>
        </w:tc>
      </w:tr>
      <w:tr w14:paraId="5B813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798" w:type="dxa"/>
            <w:vMerge w:val="continue"/>
            <w:vAlign w:val="center"/>
          </w:tcPr>
          <w:p w14:paraId="5CF672D2">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shd w:val="clear" w:color="auto" w:fill="auto"/>
            <w:vAlign w:val="center"/>
          </w:tcPr>
          <w:p w14:paraId="0E452B73">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w:t>
            </w:r>
          </w:p>
        </w:tc>
        <w:tc>
          <w:tcPr>
            <w:tcW w:w="2064" w:type="dxa"/>
            <w:shd w:val="clear" w:color="auto" w:fill="auto"/>
            <w:vAlign w:val="center"/>
          </w:tcPr>
          <w:p w14:paraId="76EB98AD">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高压柜</w:t>
            </w:r>
          </w:p>
        </w:tc>
        <w:tc>
          <w:tcPr>
            <w:tcW w:w="3182" w:type="dxa"/>
            <w:shd w:val="clear" w:color="auto" w:fill="auto"/>
            <w:vAlign w:val="center"/>
          </w:tcPr>
          <w:p w14:paraId="7ACFA9D3">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4台</w:t>
            </w:r>
          </w:p>
        </w:tc>
      </w:tr>
      <w:tr w14:paraId="6604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798" w:type="dxa"/>
            <w:vMerge w:val="continue"/>
            <w:vAlign w:val="center"/>
          </w:tcPr>
          <w:p w14:paraId="7CC9D597">
            <w:pPr>
              <w:spacing w:line="360" w:lineRule="auto"/>
              <w:ind w:firstLine="420" w:firstLineChars="200"/>
              <w:contextualSpacing/>
              <w:rPr>
                <w:rFonts w:hint="eastAsia" w:ascii="宋体" w:hAnsi="宋体" w:eastAsia="宋体" w:cs="宋体"/>
                <w:bCs/>
                <w:color w:val="auto"/>
                <w:szCs w:val="20"/>
                <w:highlight w:val="none"/>
                <w:lang w:val="en-US" w:eastAsia="zh-CN"/>
              </w:rPr>
            </w:pPr>
          </w:p>
        </w:tc>
        <w:tc>
          <w:tcPr>
            <w:tcW w:w="634" w:type="dxa"/>
            <w:shd w:val="clear" w:color="auto" w:fill="auto"/>
            <w:vAlign w:val="center"/>
          </w:tcPr>
          <w:p w14:paraId="58D685B8">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3</w:t>
            </w:r>
          </w:p>
        </w:tc>
        <w:tc>
          <w:tcPr>
            <w:tcW w:w="2064" w:type="dxa"/>
            <w:shd w:val="clear" w:color="auto" w:fill="auto"/>
            <w:vAlign w:val="center"/>
          </w:tcPr>
          <w:p w14:paraId="38027B73">
            <w:pPr>
              <w:spacing w:line="360" w:lineRule="auto"/>
              <w:contextualSpacing/>
              <w:jc w:val="center"/>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低压柜</w:t>
            </w:r>
          </w:p>
        </w:tc>
        <w:tc>
          <w:tcPr>
            <w:tcW w:w="3182" w:type="dxa"/>
            <w:shd w:val="clear" w:color="auto" w:fill="auto"/>
            <w:vAlign w:val="center"/>
          </w:tcPr>
          <w:p w14:paraId="6D709624">
            <w:pPr>
              <w:spacing w:line="360" w:lineRule="auto"/>
              <w:contextualSpacing/>
              <w:jc w:val="center"/>
              <w:rPr>
                <w:rFonts w:hint="default"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28台</w:t>
            </w:r>
          </w:p>
        </w:tc>
      </w:tr>
    </w:tbl>
    <w:p w14:paraId="389C61AA">
      <w:pPr>
        <w:pStyle w:val="18"/>
        <w:numPr>
          <w:ilvl w:val="0"/>
          <w:numId w:val="0"/>
        </w:numPr>
        <w:ind w:firstLine="606" w:firstLineChars="300"/>
        <w:rPr>
          <w:rFonts w:hint="eastAsia" w:ascii="宋体" w:hAnsi="宋体" w:eastAsia="宋体" w:cs="宋体"/>
          <w:color w:val="auto"/>
          <w:sz w:val="21"/>
          <w:szCs w:val="21"/>
          <w:highlight w:val="none"/>
          <w:lang w:val="en-US" w:eastAsia="zh-CN"/>
        </w:rPr>
      </w:pPr>
    </w:p>
    <w:p w14:paraId="4317AEAA">
      <w:pPr>
        <w:pStyle w:val="18"/>
        <w:numPr>
          <w:ilvl w:val="0"/>
          <w:numId w:val="0"/>
        </w:numPr>
        <w:ind w:firstLine="606" w:firstLineChars="300"/>
        <w:rPr>
          <w:rFonts w:hint="eastAsia" w:ascii="宋体" w:hAnsi="宋体" w:eastAsia="宋体" w:cs="宋体"/>
          <w:color w:val="auto"/>
          <w:sz w:val="21"/>
          <w:szCs w:val="21"/>
          <w:highlight w:val="none"/>
          <w:lang w:val="en-US" w:eastAsia="zh-CN"/>
        </w:rPr>
      </w:pPr>
    </w:p>
    <w:p w14:paraId="105F76A9">
      <w:pPr>
        <w:rPr>
          <w:rFonts w:hint="eastAsia"/>
          <w:color w:val="auto"/>
          <w:highlight w:val="none"/>
          <w:lang w:val="en-US" w:eastAsia="zh-CN"/>
        </w:rPr>
      </w:pPr>
    </w:p>
    <w:p w14:paraId="197D9823">
      <w:pPr>
        <w:pStyle w:val="2"/>
        <w:rPr>
          <w:rFonts w:hint="eastAsia"/>
          <w:color w:val="auto"/>
          <w:highlight w:val="none"/>
          <w:lang w:val="en-US" w:eastAsia="zh-CN"/>
        </w:rPr>
      </w:pPr>
    </w:p>
    <w:p w14:paraId="7462F1EF">
      <w:pPr>
        <w:rPr>
          <w:rFonts w:hint="eastAsia"/>
          <w:color w:val="auto"/>
          <w:highlight w:val="none"/>
          <w:lang w:val="en-US" w:eastAsia="zh-CN"/>
        </w:rPr>
      </w:pPr>
    </w:p>
    <w:p w14:paraId="6EB7CA3F">
      <w:pPr>
        <w:pStyle w:val="2"/>
        <w:rPr>
          <w:rFonts w:hint="eastAsia"/>
          <w:color w:val="auto"/>
          <w:highlight w:val="none"/>
          <w:lang w:val="en-US" w:eastAsia="zh-CN"/>
        </w:rPr>
      </w:pPr>
    </w:p>
    <w:p w14:paraId="43D30A50">
      <w:pPr>
        <w:rPr>
          <w:rFonts w:hint="eastAsia"/>
          <w:color w:val="auto"/>
          <w:highlight w:val="none"/>
          <w:lang w:val="en-US" w:eastAsia="zh-CN"/>
        </w:rPr>
      </w:pPr>
    </w:p>
    <w:p w14:paraId="04DF405F">
      <w:pPr>
        <w:pStyle w:val="2"/>
        <w:rPr>
          <w:rFonts w:hint="eastAsia"/>
          <w:color w:val="auto"/>
          <w:highlight w:val="none"/>
          <w:lang w:val="en-US" w:eastAsia="zh-CN"/>
        </w:rPr>
      </w:pPr>
    </w:p>
    <w:p w14:paraId="5B39EA2D">
      <w:pPr>
        <w:rPr>
          <w:rFonts w:hint="eastAsia"/>
          <w:color w:val="auto"/>
          <w:highlight w:val="none"/>
          <w:lang w:val="en-US" w:eastAsia="zh-CN"/>
        </w:rPr>
      </w:pPr>
    </w:p>
    <w:p w14:paraId="06460959">
      <w:pPr>
        <w:pStyle w:val="2"/>
        <w:rPr>
          <w:rFonts w:hint="eastAsia"/>
          <w:color w:val="auto"/>
          <w:highlight w:val="none"/>
          <w:lang w:val="en-US" w:eastAsia="zh-CN"/>
        </w:rPr>
      </w:pPr>
    </w:p>
    <w:p w14:paraId="197F063C">
      <w:pPr>
        <w:rPr>
          <w:rFonts w:hint="eastAsia"/>
          <w:color w:val="auto"/>
          <w:highlight w:val="none"/>
          <w:lang w:val="en-US" w:eastAsia="zh-CN"/>
        </w:rPr>
      </w:pPr>
    </w:p>
    <w:p w14:paraId="4EF8DD51">
      <w:pPr>
        <w:pStyle w:val="2"/>
        <w:rPr>
          <w:rFonts w:hint="eastAsia"/>
          <w:color w:val="auto"/>
          <w:highlight w:val="none"/>
          <w:lang w:val="en-US" w:eastAsia="zh-CN"/>
        </w:rPr>
      </w:pPr>
    </w:p>
    <w:p w14:paraId="272E6135">
      <w:pPr>
        <w:rPr>
          <w:rFonts w:hint="eastAsia"/>
          <w:color w:val="auto"/>
          <w:highlight w:val="none"/>
          <w:lang w:val="en-US" w:eastAsia="zh-CN"/>
        </w:rPr>
      </w:pPr>
    </w:p>
    <w:p w14:paraId="7A01F0A2">
      <w:pPr>
        <w:pStyle w:val="2"/>
        <w:rPr>
          <w:rFonts w:hint="eastAsia"/>
          <w:color w:val="auto"/>
          <w:highlight w:val="none"/>
          <w:lang w:val="en-US" w:eastAsia="zh-CN"/>
        </w:rPr>
      </w:pPr>
    </w:p>
    <w:p w14:paraId="222ECFAC">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2、服务需求</w:t>
      </w:r>
    </w:p>
    <w:p w14:paraId="5DDF3FDD">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投标人对招标人所委托的设备作“清包”保修服务;对报价2000元以下故障的设备应做维修处理，如不能修复，投标人需负责更换相关受损配件及完成后续调试等，零部件及后续调试等相关费用由投标人承担。“清包”：包含指示灯、熔丝、各类仪表、接触器、柜门锁等相关维保材料以及人工、工具、运输、消耗材料、利润、税金等等；其中，消耗材料是指维保过程中的常用材料，如传感器、螺丝、电线、生料带、胶布、扎带、机油、黄油、焊丝、焊膏等等。</w:t>
      </w:r>
    </w:p>
    <w:p w14:paraId="365B9963">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投标人在接到招标人报修后须在30分钟内响应，并于2小时内组织赶赴现场，协助事故处理工作，否则视为违约，由此造成的损失由维修单位负责。重大事故抢修命令，15分钟内响应，无特殊情况60分钟内组织赶赴现场。</w:t>
      </w:r>
    </w:p>
    <w:p w14:paraId="177AA9DF">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★投标人需提供“清包”2000元以下的零配件及2000元以上的零配件材料报价清单并附上对应零售价及让利后协议价，作为</w:t>
      </w:r>
      <w:r>
        <w:rPr>
          <w:rFonts w:hint="eastAsia" w:ascii="宋体" w:hAnsi="宋体" w:cs="宋体"/>
          <w:bCs/>
          <w:color w:val="auto"/>
          <w:szCs w:val="20"/>
          <w:highlight w:val="none"/>
          <w:lang w:val="en-US" w:eastAsia="zh-CN"/>
        </w:rPr>
        <w:t>附件</w:t>
      </w:r>
      <w:r>
        <w:rPr>
          <w:rFonts w:hint="eastAsia" w:ascii="宋体" w:hAnsi="宋体" w:eastAsia="宋体" w:cs="宋体"/>
          <w:bCs/>
          <w:color w:val="auto"/>
          <w:szCs w:val="20"/>
          <w:highlight w:val="none"/>
          <w:lang w:val="en-US" w:eastAsia="zh-CN"/>
        </w:rPr>
        <w:t>《主材及主要零部件材料报价单》</w:t>
      </w:r>
      <w:r>
        <w:rPr>
          <w:rFonts w:hint="eastAsia" w:ascii="宋体" w:hAnsi="宋体" w:eastAsia="宋体" w:cs="宋体"/>
          <w:bCs/>
          <w:color w:val="auto"/>
          <w:szCs w:val="20"/>
          <w:highlight w:val="none"/>
          <w:lang w:val="en-US" w:eastAsia="zh-CN"/>
        </w:rPr>
        <w:t>，写入投标文件中，作为日后投标人维修的报价依据，该报价金额应符合正常市场售价，合同期限内若出现部分材料配件未包含在</w:t>
      </w:r>
      <w:r>
        <w:rPr>
          <w:rFonts w:hint="eastAsia" w:ascii="宋体" w:hAnsi="宋体" w:cs="宋体"/>
          <w:bCs/>
          <w:color w:val="auto"/>
          <w:szCs w:val="20"/>
          <w:highlight w:val="none"/>
          <w:lang w:val="en-US" w:eastAsia="zh-CN"/>
        </w:rPr>
        <w:t>附件</w:t>
      </w:r>
      <w:r>
        <w:rPr>
          <w:rFonts w:hint="eastAsia" w:ascii="宋体" w:hAnsi="宋体" w:eastAsia="宋体" w:cs="宋体"/>
          <w:bCs/>
          <w:color w:val="auto"/>
          <w:szCs w:val="20"/>
          <w:highlight w:val="none"/>
          <w:lang w:val="en-US" w:eastAsia="zh-CN"/>
        </w:rPr>
        <w:t>《主材及主要零部件材料报价单》内的，可经过双方友好协商后，填写</w:t>
      </w:r>
      <w:r>
        <w:rPr>
          <w:rFonts w:hint="eastAsia" w:ascii="宋体" w:hAnsi="宋体" w:cs="宋体"/>
          <w:bCs/>
          <w:color w:val="auto"/>
          <w:szCs w:val="20"/>
          <w:highlight w:val="none"/>
          <w:lang w:val="en-US" w:eastAsia="zh-CN"/>
        </w:rPr>
        <w:t>附件</w:t>
      </w:r>
      <w:r>
        <w:rPr>
          <w:rFonts w:hint="eastAsia" w:ascii="宋体" w:hAnsi="宋体" w:eastAsia="宋体" w:cs="宋体"/>
          <w:bCs/>
          <w:color w:val="auto"/>
          <w:szCs w:val="20"/>
          <w:highlight w:val="none"/>
          <w:lang w:val="en-US" w:eastAsia="zh-CN"/>
        </w:rPr>
        <w:t>《货品补充清单》，经双方盖章后，方可作为依据对相关零配件的价格进行规定；</w:t>
      </w:r>
    </w:p>
    <w:p w14:paraId="20DBC0AC">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 xml:space="preserve"> ★投标人需派遣至少一名持</w:t>
      </w:r>
      <w:r>
        <w:rPr>
          <w:rFonts w:hint="eastAsia" w:ascii="宋体" w:hAnsi="宋体" w:cs="宋体"/>
          <w:bCs/>
          <w:color w:val="auto"/>
          <w:szCs w:val="20"/>
          <w:highlight w:val="none"/>
          <w:lang w:val="en-US" w:eastAsia="zh-CN"/>
        </w:rPr>
        <w:t>同时持有</w:t>
      </w:r>
      <w:r>
        <w:rPr>
          <w:rFonts w:hint="eastAsia" w:ascii="宋体" w:hAnsi="宋体" w:eastAsia="宋体" w:cs="宋体"/>
          <w:bCs/>
          <w:color w:val="auto"/>
          <w:szCs w:val="20"/>
          <w:highlight w:val="none"/>
          <w:lang w:val="en-US" w:eastAsia="zh-CN"/>
        </w:rPr>
        <w:t>高压操作证、低压操作证</w:t>
      </w:r>
      <w:r>
        <w:rPr>
          <w:rFonts w:hint="eastAsia" w:ascii="宋体" w:hAnsi="宋体" w:eastAsia="宋体" w:cs="宋体"/>
          <w:bCs/>
          <w:color w:val="auto"/>
          <w:szCs w:val="20"/>
          <w:highlight w:val="none"/>
          <w:lang w:val="en-US" w:eastAsia="zh-CN"/>
        </w:rPr>
        <w:t>的技术人员驻点于招标人单位。</w:t>
      </w:r>
    </w:p>
    <w:p w14:paraId="70843AAB">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1、投标人驻点人员需配合招标人专业人员在工作日对各高配室及箱变进行每日两次巡查。具体内容为：</w:t>
      </w:r>
    </w:p>
    <w:p w14:paraId="183E1E48">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（1）设备状态检查；</w:t>
      </w:r>
    </w:p>
    <w:p w14:paraId="73D1F14B">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检查开关柜、母线等设备外壳是否完整，无破损、锈蚀或放电痕迹；</w:t>
      </w:r>
    </w:p>
    <w:p w14:paraId="3DA4A7DC">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检查电缆沟有无进水现象；</w:t>
      </w:r>
    </w:p>
    <w:p w14:paraId="317D7BC3">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观察绝缘子、套管表面是否清洁，无裂纹、污秽或闪络现象；</w:t>
      </w:r>
    </w:p>
    <w:p w14:paraId="3C5BE5BD">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电压表、电流表等显示是否正常，数值在允许范围内；</w:t>
      </w:r>
    </w:p>
    <w:p w14:paraId="71E0BECF">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确认保护装置（继电保护、微机保护）的指示灯是否正常，无异常报警信号；</w:t>
      </w:r>
    </w:p>
    <w:p w14:paraId="062B7DDE">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检查断路器、隔离开关的分合闸位置是否与运行方式一致，机械指示正确；</w:t>
      </w:r>
    </w:p>
    <w:p w14:paraId="791E696A">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确认储能机构状态正常；</w:t>
      </w:r>
    </w:p>
    <w:p w14:paraId="70F5CCA3">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听设备运行声音是否正常，无异响；</w:t>
      </w:r>
    </w:p>
    <w:p w14:paraId="1DA8C81D">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用仪器检测电缆接头、断路器触头等部位温度是否正常；</w:t>
      </w:r>
    </w:p>
    <w:p w14:paraId="705831CA">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检查接地线是否牢固，无腐蚀或松动；</w:t>
      </w:r>
    </w:p>
    <w:p w14:paraId="30CC9329">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确认警示标识等安全措施完好。</w:t>
      </w:r>
    </w:p>
    <w:p w14:paraId="4042FD2C">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（2）环境检查</w:t>
      </w:r>
    </w:p>
    <w:p w14:paraId="1593D804">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检查配电室内温度、湿度是否在允许范围内；</w:t>
      </w:r>
    </w:p>
    <w:p w14:paraId="5DFD9C7B">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确认通风系统是否正常运转，排风扇、空调等是否正常工作；</w:t>
      </w:r>
    </w:p>
    <w:p w14:paraId="48658ACF">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检查灭火器压力是否正常，摆放位置是否符合位置，消防通道是否畅通；</w:t>
      </w:r>
    </w:p>
    <w:p w14:paraId="7BA5DB23">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检查消防报警装置是否处于工作状态；</w:t>
      </w:r>
    </w:p>
    <w:p w14:paraId="7C3E8859">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检查挡鼠板、门窗是否有效，封堵严密。</w:t>
      </w:r>
    </w:p>
    <w:p w14:paraId="3FE1E7D9">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（3）记录与异常处理</w:t>
      </w:r>
    </w:p>
    <w:p w14:paraId="7D9B084C">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记录各变压器的温度、电流等运行参数，并与历史数据进行对照分析；</w:t>
      </w:r>
    </w:p>
    <w:p w14:paraId="2A167F1D">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如存在异常数据及异常情况应及时记录并进行处理；</w:t>
      </w:r>
    </w:p>
    <w:p w14:paraId="1E5AE7CB">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发现设备过热、放电等紧急异常时，应立即上报，并进行相应措施处理；</w:t>
      </w:r>
    </w:p>
    <w:p w14:paraId="2733C993">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对记录的异常情况进行跟踪，至异常消除完成闭环。</w:t>
      </w:r>
    </w:p>
    <w:p w14:paraId="0AD32F0C">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（4）其他</w:t>
      </w:r>
    </w:p>
    <w:p w14:paraId="334FB7D2">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日常巡检时应穿戴绝缘鞋、安全帽等防护装备；</w:t>
      </w:r>
    </w:p>
    <w:p w14:paraId="3829E842">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禁止单人进行操作或擅自打开带电设备柜门；</w:t>
      </w:r>
    </w:p>
    <w:p w14:paraId="3DDA35B0">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巡查过程中应严格遵守相关法律法规及公司相关制度；</w:t>
      </w:r>
    </w:p>
    <w:p w14:paraId="3DDC5E94">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巡查人员应注意保持配电室内干净整洁，无杂物及垃圾堆放；</w:t>
      </w:r>
    </w:p>
    <w:p w14:paraId="243AA379">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注意各防护设备是否在有效期内。</w:t>
      </w:r>
    </w:p>
    <w:p w14:paraId="7E25A07A">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2、除日常巡查之外，投标人需满足招标人提出的以下要求：</w:t>
      </w:r>
    </w:p>
    <w:p w14:paraId="74108B22">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（1）投标人需对招标人配电房发生的突发情况接到指令后第一时间作出反应，随时配合调度作业。</w:t>
      </w:r>
    </w:p>
    <w:p w14:paraId="664BE01F">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（2）投标人须提供24小时应急抢修服务（接到用户电话后30分钟内响应并于2小时内到达现场）</w:t>
      </w:r>
    </w:p>
    <w:p w14:paraId="5458BCC8">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（3）投标人须提供给招标人应急处理方案，并严格遵守其规定；</w:t>
      </w:r>
    </w:p>
    <w:p w14:paraId="6D1F5313">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（4）投标人需记录配电室各设备运行状态，并做好相关台账整理工作；</w:t>
      </w:r>
    </w:p>
    <w:p w14:paraId="0B76187F">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（5）投标人需对招标人提供特殊天气及节前专项巡查；</w:t>
      </w:r>
    </w:p>
    <w:p w14:paraId="17270334">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（6）投标人需对招标人提供无偿用电咨询服务；</w:t>
      </w:r>
    </w:p>
    <w:p w14:paraId="173555C8">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（7）投标人需对高配室内设备及基础设施进行零星维修并保持配电室内卫生清洁。</w:t>
      </w:r>
    </w:p>
    <w:p w14:paraId="12E0872B">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投标人在本项目上的服务人员需相应固定，附维保负责人员名单，联系方式等资料。</w:t>
      </w:r>
    </w:p>
    <w:p w14:paraId="6813A2D1">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投标人需提供一年至少一次的全面维保项目。</w:t>
      </w:r>
    </w:p>
    <w:p w14:paraId="29E40FF7">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 xml:space="preserve"> 3、招标人在合同期限内，有权对投标人维保服务进行考核（考核办法见</w:t>
      </w:r>
      <w:r>
        <w:rPr>
          <w:rFonts w:hint="eastAsia" w:ascii="宋体" w:hAnsi="宋体" w:cs="宋体"/>
          <w:bCs/>
          <w:color w:val="auto"/>
          <w:szCs w:val="20"/>
          <w:highlight w:val="none"/>
          <w:lang w:val="en-US" w:eastAsia="zh-CN"/>
        </w:rPr>
        <w:t>附件</w:t>
      </w:r>
      <w:r>
        <w:rPr>
          <w:rFonts w:hint="eastAsia" w:ascii="宋体" w:hAnsi="宋体" w:cs="宋体"/>
          <w:bCs/>
          <w:color w:val="auto"/>
          <w:szCs w:val="20"/>
          <w:highlight w:val="none"/>
          <w:lang w:val="en-US" w:eastAsia="zh-CN"/>
        </w:rPr>
        <w:t>2</w:t>
      </w:r>
      <w:r>
        <w:rPr>
          <w:rFonts w:hint="eastAsia" w:ascii="宋体" w:hAnsi="宋体" w:eastAsia="宋体" w:cs="宋体"/>
          <w:bCs/>
          <w:color w:val="auto"/>
          <w:szCs w:val="20"/>
          <w:highlight w:val="none"/>
          <w:lang w:val="en-US" w:eastAsia="zh-CN"/>
        </w:rPr>
        <w:t>），若投标人在维保过程中发生违反考核办法的行为，招标人应在每次维保结束后当天向投标人出具考核扣分单（</w:t>
      </w:r>
      <w:r>
        <w:rPr>
          <w:rFonts w:hint="eastAsia" w:ascii="宋体" w:hAnsi="宋体" w:cs="宋体"/>
          <w:bCs/>
          <w:color w:val="auto"/>
          <w:szCs w:val="20"/>
          <w:highlight w:val="none"/>
          <w:lang w:val="en-US" w:eastAsia="zh-CN"/>
        </w:rPr>
        <w:t>附件</w:t>
      </w:r>
      <w:r>
        <w:rPr>
          <w:rFonts w:hint="eastAsia" w:ascii="宋体" w:hAnsi="宋体" w:cs="宋体"/>
          <w:bCs/>
          <w:color w:val="auto"/>
          <w:szCs w:val="20"/>
          <w:highlight w:val="none"/>
          <w:lang w:val="en-US" w:eastAsia="zh-CN"/>
        </w:rPr>
        <w:t>4</w:t>
      </w:r>
      <w:r>
        <w:rPr>
          <w:rFonts w:hint="eastAsia" w:ascii="宋体" w:hAnsi="宋体" w:eastAsia="宋体" w:cs="宋体"/>
          <w:bCs/>
          <w:color w:val="auto"/>
          <w:szCs w:val="20"/>
          <w:highlight w:val="none"/>
          <w:lang w:val="en-US" w:eastAsia="zh-CN"/>
        </w:rPr>
        <w:t>）供投标人保存，每个考核周期结束时，招标人根据该周期内的考核扣分单进行整理，出具考核验收单（</w:t>
      </w:r>
      <w:r>
        <w:rPr>
          <w:rFonts w:hint="eastAsia" w:ascii="宋体" w:hAnsi="宋体" w:cs="宋体"/>
          <w:bCs/>
          <w:color w:val="auto"/>
          <w:szCs w:val="20"/>
          <w:highlight w:val="none"/>
          <w:lang w:val="en-US" w:eastAsia="zh-CN"/>
        </w:rPr>
        <w:t>附件</w:t>
      </w:r>
      <w:r>
        <w:rPr>
          <w:rFonts w:hint="eastAsia" w:ascii="宋体" w:hAnsi="宋体" w:cs="宋体"/>
          <w:bCs/>
          <w:color w:val="auto"/>
          <w:szCs w:val="20"/>
          <w:highlight w:val="none"/>
          <w:lang w:val="en-US" w:eastAsia="zh-CN"/>
        </w:rPr>
        <w:t>3</w:t>
      </w:r>
      <w:r>
        <w:rPr>
          <w:rFonts w:hint="eastAsia" w:ascii="宋体" w:hAnsi="宋体" w:eastAsia="宋体" w:cs="宋体"/>
          <w:bCs/>
          <w:color w:val="auto"/>
          <w:szCs w:val="20"/>
          <w:highlight w:val="none"/>
          <w:lang w:val="en-US" w:eastAsia="zh-CN"/>
        </w:rPr>
        <w:t>）供投标人确认。一个考核周期内考核低于相对应分数的将进行额外扣罚，若合同期限内出现多次考核不合格的情况，招标人有权提前解除合同。</w:t>
      </w:r>
    </w:p>
    <w:p w14:paraId="7574612A">
      <w:pPr>
        <w:spacing w:line="360" w:lineRule="auto"/>
        <w:ind w:firstLine="420" w:firstLineChars="200"/>
        <w:contextualSpacing/>
        <w:rPr>
          <w:rFonts w:hint="eastAsia" w:ascii="宋体" w:hAnsi="宋体" w:eastAsia="宋体" w:cs="宋体"/>
          <w:bCs/>
          <w:color w:val="auto"/>
          <w:szCs w:val="20"/>
          <w:highlight w:val="none"/>
          <w:lang w:val="en-US" w:eastAsia="zh-CN"/>
        </w:rPr>
      </w:pPr>
    </w:p>
    <w:p w14:paraId="190DA5DC">
      <w:pPr>
        <w:pStyle w:val="2"/>
        <w:rPr>
          <w:rFonts w:hint="eastAsia" w:ascii="宋体" w:hAnsi="宋体" w:eastAsia="宋体" w:cs="宋体"/>
          <w:bCs/>
          <w:color w:val="auto"/>
          <w:szCs w:val="20"/>
          <w:highlight w:val="none"/>
          <w:lang w:val="en-US" w:eastAsia="zh-CN"/>
        </w:rPr>
      </w:pPr>
    </w:p>
    <w:p w14:paraId="270700AC">
      <w:pPr>
        <w:pStyle w:val="2"/>
        <w:rPr>
          <w:rFonts w:hint="eastAsia" w:ascii="宋体" w:hAnsi="宋体" w:eastAsia="宋体" w:cs="宋体"/>
          <w:bCs/>
          <w:color w:val="auto"/>
          <w:szCs w:val="20"/>
          <w:highlight w:val="none"/>
          <w:lang w:val="en-US" w:eastAsia="zh-CN"/>
        </w:rPr>
      </w:pPr>
    </w:p>
    <w:p w14:paraId="4B1A940F">
      <w:pPr>
        <w:pStyle w:val="2"/>
        <w:rPr>
          <w:rFonts w:hint="eastAsia" w:ascii="宋体" w:hAnsi="宋体" w:eastAsia="宋体" w:cs="宋体"/>
          <w:bCs/>
          <w:color w:val="auto"/>
          <w:szCs w:val="20"/>
          <w:highlight w:val="none"/>
          <w:lang w:val="en-US" w:eastAsia="zh-CN"/>
        </w:rPr>
      </w:pPr>
    </w:p>
    <w:p w14:paraId="3B7EE05D">
      <w:pPr>
        <w:pStyle w:val="2"/>
        <w:rPr>
          <w:rFonts w:hint="eastAsia" w:ascii="宋体" w:hAnsi="宋体" w:eastAsia="宋体" w:cs="宋体"/>
          <w:bCs/>
          <w:color w:val="auto"/>
          <w:szCs w:val="20"/>
          <w:highlight w:val="none"/>
          <w:lang w:val="en-US" w:eastAsia="zh-CN"/>
        </w:rPr>
      </w:pPr>
    </w:p>
    <w:p w14:paraId="3B0689D1">
      <w:pPr>
        <w:pStyle w:val="2"/>
        <w:rPr>
          <w:rFonts w:hint="eastAsia" w:ascii="宋体" w:hAnsi="宋体" w:eastAsia="宋体" w:cs="宋体"/>
          <w:bCs/>
          <w:color w:val="auto"/>
          <w:szCs w:val="20"/>
          <w:highlight w:val="none"/>
          <w:lang w:val="en-US" w:eastAsia="zh-CN"/>
        </w:rPr>
      </w:pPr>
    </w:p>
    <w:p w14:paraId="448184E2">
      <w:pPr>
        <w:pStyle w:val="2"/>
        <w:rPr>
          <w:rFonts w:hint="eastAsia" w:ascii="宋体" w:hAnsi="宋体" w:eastAsia="宋体" w:cs="宋体"/>
          <w:bCs/>
          <w:color w:val="auto"/>
          <w:szCs w:val="20"/>
          <w:highlight w:val="none"/>
          <w:lang w:val="en-US" w:eastAsia="zh-CN"/>
        </w:rPr>
      </w:pPr>
    </w:p>
    <w:p w14:paraId="33499DFC">
      <w:pPr>
        <w:pStyle w:val="2"/>
        <w:rPr>
          <w:rFonts w:hint="eastAsia" w:ascii="宋体" w:hAnsi="宋体" w:eastAsia="宋体" w:cs="宋体"/>
          <w:bCs/>
          <w:color w:val="auto"/>
          <w:szCs w:val="20"/>
          <w:highlight w:val="none"/>
          <w:lang w:val="en-US" w:eastAsia="zh-CN"/>
        </w:rPr>
      </w:pPr>
    </w:p>
    <w:p w14:paraId="316ABD81">
      <w:pPr>
        <w:pStyle w:val="2"/>
        <w:rPr>
          <w:rFonts w:hint="eastAsia" w:ascii="宋体" w:hAnsi="宋体" w:eastAsia="宋体" w:cs="宋体"/>
          <w:bCs/>
          <w:color w:val="auto"/>
          <w:szCs w:val="20"/>
          <w:highlight w:val="none"/>
          <w:lang w:val="en-US" w:eastAsia="zh-CN"/>
        </w:rPr>
      </w:pPr>
    </w:p>
    <w:p w14:paraId="78EEFB4A">
      <w:pPr>
        <w:pStyle w:val="2"/>
        <w:rPr>
          <w:rFonts w:hint="eastAsia" w:ascii="宋体" w:hAnsi="宋体" w:eastAsia="宋体" w:cs="宋体"/>
          <w:bCs/>
          <w:color w:val="auto"/>
          <w:szCs w:val="20"/>
          <w:highlight w:val="none"/>
          <w:lang w:val="en-US" w:eastAsia="zh-CN"/>
        </w:rPr>
      </w:pPr>
    </w:p>
    <w:p w14:paraId="6ED2377A">
      <w:pPr>
        <w:pStyle w:val="5"/>
        <w:spacing w:before="0" w:after="0" w:line="360" w:lineRule="auto"/>
        <w:jc w:val="center"/>
        <w:rPr>
          <w:rFonts w:hint="eastAsia" w:ascii="宋体" w:hAnsi="宋体" w:eastAsia="宋体" w:cs="宋体"/>
          <w:color w:val="auto"/>
          <w:sz w:val="24"/>
          <w:highlight w:val="none"/>
        </w:rPr>
      </w:pPr>
      <w:r>
        <w:rPr>
          <w:rFonts w:hint="eastAsia" w:ascii="宋体" w:hAnsi="宋体" w:eastAsia="宋体" w:cs="宋体"/>
          <w:color w:val="auto"/>
          <w:highlight w:val="none"/>
        </w:rPr>
        <w:t>第三章  投标人须知</w:t>
      </w:r>
      <w:bookmarkEnd w:id="16"/>
      <w:bookmarkEnd w:id="17"/>
      <w:bookmarkEnd w:id="18"/>
      <w:bookmarkEnd w:id="19"/>
      <w:bookmarkEnd w:id="20"/>
      <w:bookmarkEnd w:id="21"/>
      <w:bookmarkEnd w:id="22"/>
      <w:bookmarkEnd w:id="23"/>
      <w:bookmarkEnd w:id="24"/>
    </w:p>
    <w:p w14:paraId="6600783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前附表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8576"/>
      </w:tblGrid>
      <w:tr w14:paraId="6F94B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916" w:type="dxa"/>
            <w:noWrap w:val="0"/>
            <w:vAlign w:val="center"/>
          </w:tcPr>
          <w:p w14:paraId="00C04908">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条款号</w:t>
            </w:r>
          </w:p>
        </w:tc>
        <w:tc>
          <w:tcPr>
            <w:tcW w:w="8631" w:type="dxa"/>
            <w:noWrap w:val="0"/>
            <w:vAlign w:val="center"/>
          </w:tcPr>
          <w:p w14:paraId="7B99F13C">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内容、说明</w:t>
            </w:r>
          </w:p>
        </w:tc>
      </w:tr>
      <w:tr w14:paraId="1E3F4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9" w:hRule="atLeast"/>
          <w:jc w:val="center"/>
        </w:trPr>
        <w:tc>
          <w:tcPr>
            <w:tcW w:w="916" w:type="dxa"/>
            <w:noWrap w:val="0"/>
            <w:vAlign w:val="center"/>
          </w:tcPr>
          <w:p w14:paraId="2910FA1F">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8631" w:type="dxa"/>
            <w:noWrap w:val="0"/>
            <w:vAlign w:val="center"/>
          </w:tcPr>
          <w:p w14:paraId="49BA72E4">
            <w:pPr>
              <w:spacing w:line="360" w:lineRule="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rPr>
              <w:t>招标人：</w:t>
            </w:r>
            <w:r>
              <w:rPr>
                <w:rFonts w:hint="eastAsia" w:ascii="宋体" w:hAnsi="宋体" w:cs="宋体"/>
                <w:b w:val="0"/>
                <w:color w:val="auto"/>
                <w:sz w:val="21"/>
                <w:szCs w:val="21"/>
                <w:highlight w:val="none"/>
                <w:lang w:eastAsia="zh-CN"/>
              </w:rPr>
              <w:t>浙江义乌港有限公司</w:t>
            </w:r>
          </w:p>
          <w:p w14:paraId="4BE841AD">
            <w:pPr>
              <w:spacing w:line="360" w:lineRule="auto"/>
              <w:rPr>
                <w:rFonts w:hint="eastAsia" w:ascii="宋体" w:hAnsi="宋体" w:eastAsia="宋体" w:cs="宋体"/>
                <w:b w:val="0"/>
                <w:color w:val="auto"/>
                <w:sz w:val="21"/>
                <w:szCs w:val="21"/>
                <w:highlight w:val="none"/>
                <w:lang w:eastAsia="zh-CN"/>
              </w:rPr>
            </w:pPr>
            <w:r>
              <w:rPr>
                <w:rFonts w:hint="eastAsia" w:ascii="宋体" w:hAnsi="宋体" w:eastAsia="宋体" w:cs="宋体"/>
                <w:b w:val="0"/>
                <w:bCs/>
                <w:color w:val="auto"/>
                <w:sz w:val="21"/>
                <w:szCs w:val="21"/>
                <w:highlight w:val="none"/>
              </w:rPr>
              <w:t>地  址：</w:t>
            </w:r>
            <w:r>
              <w:rPr>
                <w:rFonts w:hint="eastAsia" w:ascii="宋体" w:hAnsi="宋体" w:cs="宋体"/>
                <w:b w:val="0"/>
                <w:snapToGrid w:val="0"/>
                <w:color w:val="auto"/>
                <w:sz w:val="21"/>
                <w:szCs w:val="21"/>
                <w:highlight w:val="none"/>
                <w:lang w:eastAsia="zh-CN"/>
              </w:rPr>
              <w:t>浙江省浙江省金华市义乌市福田街道诚信大道266号</w:t>
            </w:r>
            <w:r>
              <w:rPr>
                <w:rFonts w:hint="eastAsia" w:ascii="宋体" w:hAnsi="宋体" w:eastAsia="宋体" w:cs="宋体"/>
                <w:b w:val="0"/>
                <w:color w:val="auto"/>
                <w:sz w:val="21"/>
                <w:szCs w:val="21"/>
                <w:highlight w:val="none"/>
                <w:lang w:eastAsia="zh-CN"/>
              </w:rPr>
              <w:t>。</w:t>
            </w:r>
          </w:p>
          <w:p w14:paraId="176DAA9C">
            <w:pPr>
              <w:spacing w:line="360" w:lineRule="auto"/>
              <w:contextualSpacing/>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rPr>
              <w:t>联系人：</w:t>
            </w:r>
            <w:r>
              <w:rPr>
                <w:rFonts w:hint="eastAsia" w:ascii="宋体" w:hAnsi="宋体" w:cs="宋体"/>
                <w:bCs/>
                <w:color w:val="auto"/>
                <w:szCs w:val="20"/>
                <w:highlight w:val="none"/>
                <w:lang w:eastAsia="zh-CN"/>
              </w:rPr>
              <w:t>倪工</w:t>
            </w:r>
          </w:p>
          <w:p w14:paraId="7250FA96">
            <w:pPr>
              <w:spacing w:line="360" w:lineRule="auto"/>
              <w:contextualSpacing/>
              <w:rPr>
                <w:rFonts w:hint="eastAsia" w:ascii="宋体" w:hAnsi="宋体" w:eastAsia="宋体" w:cs="宋体"/>
                <w:bCs/>
                <w:color w:val="auto"/>
                <w:szCs w:val="20"/>
                <w:highlight w:val="none"/>
              </w:rPr>
            </w:pPr>
            <w:r>
              <w:rPr>
                <w:rFonts w:hint="eastAsia" w:ascii="宋体" w:hAnsi="宋体" w:eastAsia="宋体" w:cs="宋体"/>
                <w:bCs/>
                <w:color w:val="auto"/>
                <w:szCs w:val="20"/>
                <w:highlight w:val="none"/>
              </w:rPr>
              <w:t>联系电话：</w:t>
            </w:r>
            <w:r>
              <w:rPr>
                <w:rFonts w:hint="eastAsia" w:ascii="宋体" w:hAnsi="宋体" w:cs="宋体"/>
                <w:bCs/>
                <w:color w:val="auto"/>
                <w:szCs w:val="20"/>
                <w:highlight w:val="none"/>
                <w:lang w:eastAsia="zh-CN"/>
              </w:rPr>
              <w:t>0579-89915958</w:t>
            </w:r>
            <w:r>
              <w:rPr>
                <w:rFonts w:hint="eastAsia" w:ascii="宋体" w:hAnsi="宋体" w:eastAsia="宋体" w:cs="宋体"/>
                <w:bCs/>
                <w:color w:val="auto"/>
                <w:szCs w:val="20"/>
                <w:highlight w:val="none"/>
              </w:rPr>
              <w:t xml:space="preserve"> </w:t>
            </w:r>
          </w:p>
          <w:p w14:paraId="3FF975CC">
            <w:pPr>
              <w:spacing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招标代理人：浙江中通通信有限公司</w:t>
            </w:r>
          </w:p>
          <w:p w14:paraId="16EE7C88">
            <w:pPr>
              <w:spacing w:line="360" w:lineRule="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rPr>
              <w:t>地址：</w:t>
            </w:r>
            <w:r>
              <w:rPr>
                <w:rFonts w:hint="eastAsia" w:ascii="宋体" w:hAnsi="宋体" w:cs="宋体"/>
                <w:b w:val="0"/>
                <w:color w:val="auto"/>
                <w:sz w:val="21"/>
                <w:szCs w:val="21"/>
                <w:highlight w:val="none"/>
                <w:lang w:eastAsia="zh-CN"/>
              </w:rPr>
              <w:t>浙江省金华市金华八一北街 118号汇金国际商务公寓1705 室</w:t>
            </w:r>
          </w:p>
          <w:p w14:paraId="53C4DF18">
            <w:pPr>
              <w:spacing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联系人：汪弘博</w:t>
            </w:r>
            <w:r>
              <w:rPr>
                <w:rFonts w:hint="eastAsia" w:ascii="宋体" w:hAnsi="宋体" w:eastAsia="宋体" w:cs="宋体"/>
                <w:b w:val="0"/>
                <w:color w:val="auto"/>
                <w:sz w:val="21"/>
                <w:szCs w:val="21"/>
                <w:highlight w:val="none"/>
                <w:lang w:val="en-US" w:eastAsia="zh-CN"/>
              </w:rPr>
              <w:t>、</w:t>
            </w:r>
            <w:r>
              <w:rPr>
                <w:rFonts w:hint="eastAsia" w:ascii="宋体" w:hAnsi="宋体" w:eastAsia="宋体" w:cs="宋体"/>
                <w:b w:val="0"/>
                <w:color w:val="auto"/>
                <w:sz w:val="21"/>
                <w:szCs w:val="21"/>
                <w:highlight w:val="none"/>
              </w:rPr>
              <w:t xml:space="preserve">贾宝国  </w:t>
            </w:r>
          </w:p>
          <w:p w14:paraId="643789B9">
            <w:pPr>
              <w:spacing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联系电话：15204050808</w:t>
            </w:r>
            <w:r>
              <w:rPr>
                <w:rFonts w:hint="eastAsia" w:ascii="宋体" w:hAnsi="宋体" w:eastAsia="宋体" w:cs="宋体"/>
                <w:b w:val="0"/>
                <w:color w:val="auto"/>
                <w:sz w:val="21"/>
                <w:szCs w:val="21"/>
                <w:highlight w:val="none"/>
                <w:lang w:eastAsia="zh-CN"/>
              </w:rPr>
              <w:t>、</w:t>
            </w:r>
            <w:r>
              <w:rPr>
                <w:rFonts w:hint="eastAsia" w:ascii="宋体" w:hAnsi="宋体" w:eastAsia="宋体" w:cs="宋体"/>
                <w:b w:val="0"/>
                <w:color w:val="auto"/>
                <w:sz w:val="21"/>
                <w:szCs w:val="21"/>
                <w:highlight w:val="none"/>
              </w:rPr>
              <w:t xml:space="preserve">18067267664   </w:t>
            </w:r>
          </w:p>
        </w:tc>
      </w:tr>
      <w:tr w14:paraId="63AE6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6" w:type="dxa"/>
            <w:noWrap w:val="0"/>
            <w:vAlign w:val="center"/>
          </w:tcPr>
          <w:p w14:paraId="2A9BA767">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p>
        </w:tc>
        <w:tc>
          <w:tcPr>
            <w:tcW w:w="8631" w:type="dxa"/>
            <w:noWrap w:val="0"/>
            <w:vAlign w:val="center"/>
          </w:tcPr>
          <w:p w14:paraId="31DADAF7">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招标方式：公开招标。</w:t>
            </w:r>
          </w:p>
        </w:tc>
      </w:tr>
      <w:tr w14:paraId="2D57D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6" w:type="dxa"/>
            <w:noWrap w:val="0"/>
            <w:vAlign w:val="center"/>
          </w:tcPr>
          <w:p w14:paraId="50762C24">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p>
        </w:tc>
        <w:tc>
          <w:tcPr>
            <w:tcW w:w="8631" w:type="dxa"/>
            <w:noWrap w:val="0"/>
            <w:vAlign w:val="center"/>
          </w:tcPr>
          <w:p w14:paraId="4C04AD85">
            <w:pPr>
              <w:spacing w:line="360" w:lineRule="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项目名称：</w:t>
            </w:r>
            <w:r>
              <w:rPr>
                <w:rFonts w:hint="eastAsia" w:ascii="宋体" w:hAnsi="宋体" w:cs="宋体"/>
                <w:b w:val="0"/>
                <w:color w:val="auto"/>
                <w:sz w:val="21"/>
                <w:szCs w:val="21"/>
                <w:highlight w:val="none"/>
                <w:lang w:eastAsia="zh-CN"/>
              </w:rPr>
              <w:t>浙江义乌港有限公司2025年10KV高配室代运维操作服务项目</w:t>
            </w:r>
            <w:r>
              <w:rPr>
                <w:rFonts w:hint="eastAsia" w:ascii="宋体" w:hAnsi="宋体" w:eastAsia="宋体" w:cs="宋体"/>
                <w:b w:val="0"/>
                <w:color w:val="auto"/>
                <w:sz w:val="21"/>
                <w:szCs w:val="21"/>
                <w:highlight w:val="none"/>
                <w:lang w:eastAsia="zh-CN"/>
              </w:rPr>
              <w:t>。</w:t>
            </w:r>
          </w:p>
        </w:tc>
      </w:tr>
      <w:tr w14:paraId="51B7F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6" w:type="dxa"/>
            <w:noWrap w:val="0"/>
            <w:vAlign w:val="center"/>
          </w:tcPr>
          <w:p w14:paraId="249FFB4C">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p>
        </w:tc>
        <w:tc>
          <w:tcPr>
            <w:tcW w:w="8631" w:type="dxa"/>
            <w:noWrap w:val="0"/>
            <w:vAlign w:val="center"/>
          </w:tcPr>
          <w:p w14:paraId="4F3EE0EE">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采购内容及要求：</w:t>
            </w:r>
            <w:r>
              <w:rPr>
                <w:rFonts w:hint="eastAsia" w:ascii="宋体" w:hAnsi="宋体" w:eastAsia="宋体" w:cs="宋体"/>
                <w:b w:val="0"/>
                <w:color w:val="auto"/>
                <w:sz w:val="21"/>
                <w:szCs w:val="21"/>
                <w:highlight w:val="none"/>
              </w:rPr>
              <w:t>具体要求详见</w:t>
            </w:r>
            <w:r>
              <w:rPr>
                <w:rFonts w:hint="eastAsia" w:ascii="宋体" w:hAnsi="宋体" w:eastAsia="宋体" w:cs="宋体"/>
                <w:b w:val="0"/>
                <w:bCs/>
                <w:color w:val="auto"/>
                <w:sz w:val="21"/>
                <w:szCs w:val="21"/>
                <w:highlight w:val="none"/>
              </w:rPr>
              <w:t>《招标需求》</w:t>
            </w:r>
            <w:r>
              <w:rPr>
                <w:rFonts w:hint="eastAsia" w:ascii="宋体" w:hAnsi="宋体" w:eastAsia="宋体" w:cs="宋体"/>
                <w:b w:val="0"/>
                <w:color w:val="auto"/>
                <w:sz w:val="21"/>
                <w:szCs w:val="21"/>
                <w:highlight w:val="none"/>
              </w:rPr>
              <w:t>。</w:t>
            </w:r>
            <w:r>
              <w:rPr>
                <w:rFonts w:hint="eastAsia" w:ascii="宋体" w:hAnsi="宋体" w:eastAsia="宋体" w:cs="宋体"/>
                <w:b w:val="0"/>
                <w:bCs/>
                <w:color w:val="auto"/>
                <w:sz w:val="21"/>
                <w:szCs w:val="21"/>
                <w:highlight w:val="none"/>
              </w:rPr>
              <w:t xml:space="preserve"> </w:t>
            </w:r>
          </w:p>
        </w:tc>
      </w:tr>
      <w:tr w14:paraId="46EF4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6" w:type="dxa"/>
            <w:noWrap w:val="0"/>
            <w:vAlign w:val="center"/>
          </w:tcPr>
          <w:p w14:paraId="30EB9E2A">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w:t>
            </w:r>
          </w:p>
        </w:tc>
        <w:tc>
          <w:tcPr>
            <w:tcW w:w="8631" w:type="dxa"/>
            <w:noWrap w:val="0"/>
            <w:vAlign w:val="center"/>
          </w:tcPr>
          <w:p w14:paraId="6961E3E9">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数量及交付地点：详见《招标需求》。</w:t>
            </w:r>
          </w:p>
        </w:tc>
      </w:tr>
      <w:tr w14:paraId="6505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6" w:type="dxa"/>
            <w:noWrap w:val="0"/>
            <w:vAlign w:val="center"/>
          </w:tcPr>
          <w:p w14:paraId="7529FF34">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w:t>
            </w:r>
          </w:p>
        </w:tc>
        <w:tc>
          <w:tcPr>
            <w:tcW w:w="8631" w:type="dxa"/>
            <w:noWrap w:val="0"/>
            <w:vAlign w:val="center"/>
          </w:tcPr>
          <w:p w14:paraId="4B07928A">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服务期：详见《招标公告》。</w:t>
            </w:r>
          </w:p>
        </w:tc>
      </w:tr>
      <w:tr w14:paraId="01FDA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16" w:type="dxa"/>
            <w:noWrap w:val="0"/>
            <w:vAlign w:val="center"/>
          </w:tcPr>
          <w:p w14:paraId="685F2FD7">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w:t>
            </w:r>
          </w:p>
        </w:tc>
        <w:tc>
          <w:tcPr>
            <w:tcW w:w="8631" w:type="dxa"/>
            <w:noWrap w:val="0"/>
            <w:vAlign w:val="center"/>
          </w:tcPr>
          <w:p w14:paraId="64165AF2">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投标人资格标准：详见《招标公告》。</w:t>
            </w:r>
          </w:p>
        </w:tc>
      </w:tr>
      <w:tr w14:paraId="291A6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16" w:type="dxa"/>
            <w:noWrap w:val="0"/>
            <w:vAlign w:val="center"/>
          </w:tcPr>
          <w:p w14:paraId="2190173C">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8</w:t>
            </w:r>
          </w:p>
        </w:tc>
        <w:tc>
          <w:tcPr>
            <w:tcW w:w="8631" w:type="dxa"/>
            <w:noWrap w:val="0"/>
            <w:vAlign w:val="center"/>
          </w:tcPr>
          <w:p w14:paraId="1422B257">
            <w:pPr>
              <w:snapToGrid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投标报价及费用：</w:t>
            </w:r>
          </w:p>
          <w:p w14:paraId="79722ED4">
            <w:pPr>
              <w:snapToGrid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pacing w:val="-3"/>
                <w:sz w:val="21"/>
                <w:szCs w:val="21"/>
                <w:highlight w:val="none"/>
              </w:rPr>
              <w:t>本项目报价包括本项目所需的所有费用。</w:t>
            </w:r>
          </w:p>
        </w:tc>
      </w:tr>
      <w:tr w14:paraId="2E611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16" w:type="dxa"/>
            <w:noWrap w:val="0"/>
            <w:vAlign w:val="center"/>
          </w:tcPr>
          <w:p w14:paraId="60541FA2">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9</w:t>
            </w:r>
          </w:p>
        </w:tc>
        <w:tc>
          <w:tcPr>
            <w:tcW w:w="8631" w:type="dxa"/>
            <w:noWrap w:val="0"/>
            <w:vAlign w:val="center"/>
          </w:tcPr>
          <w:p w14:paraId="1DA0BC10">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投标货币：人民币（元）</w:t>
            </w:r>
          </w:p>
        </w:tc>
      </w:tr>
      <w:tr w14:paraId="6A3EB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16" w:type="dxa"/>
            <w:noWrap w:val="0"/>
            <w:vAlign w:val="center"/>
          </w:tcPr>
          <w:p w14:paraId="60513C7F">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★10</w:t>
            </w:r>
          </w:p>
        </w:tc>
        <w:tc>
          <w:tcPr>
            <w:tcW w:w="8631" w:type="dxa"/>
            <w:noWrap w:val="0"/>
            <w:vAlign w:val="center"/>
          </w:tcPr>
          <w:p w14:paraId="7360E96B">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投标保证金：详见《招标公告》</w:t>
            </w:r>
          </w:p>
        </w:tc>
      </w:tr>
      <w:tr w14:paraId="07B54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16" w:type="dxa"/>
            <w:noWrap w:val="0"/>
            <w:vAlign w:val="center"/>
          </w:tcPr>
          <w:p w14:paraId="1F595346">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11</w:t>
            </w:r>
          </w:p>
        </w:tc>
        <w:tc>
          <w:tcPr>
            <w:tcW w:w="8631" w:type="dxa"/>
            <w:noWrap w:val="0"/>
            <w:vAlign w:val="center"/>
          </w:tcPr>
          <w:p w14:paraId="0E5516F8">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答疑与澄清：</w:t>
            </w:r>
          </w:p>
          <w:p w14:paraId="2357DFF7">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招标人对已发出的招标文件进行必要的澄清和修改时，将在招标公告规定的投标截止时间10日前，在规定信息发布网站上通知所有招标文件受收人，并要求受收人进行确认澄清和修改已收悉，澄清和修改的内容作为招标文件的组成部分。招标人根据实际情况，延长投标截止时间的，将在投标截止时间前3日内告知所有招标文件受收人，并要求回执确认。</w:t>
            </w:r>
          </w:p>
        </w:tc>
      </w:tr>
      <w:tr w14:paraId="4E6E6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jc w:val="center"/>
        </w:trPr>
        <w:tc>
          <w:tcPr>
            <w:tcW w:w="916" w:type="dxa"/>
            <w:tcBorders>
              <w:bottom w:val="single" w:color="auto" w:sz="4" w:space="0"/>
            </w:tcBorders>
            <w:noWrap w:val="0"/>
            <w:vAlign w:val="center"/>
          </w:tcPr>
          <w:p w14:paraId="539F9123">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★12</w:t>
            </w:r>
          </w:p>
        </w:tc>
        <w:tc>
          <w:tcPr>
            <w:tcW w:w="8631" w:type="dxa"/>
            <w:tcBorders>
              <w:bottom w:val="single" w:color="auto" w:sz="4" w:space="0"/>
            </w:tcBorders>
            <w:noWrap w:val="0"/>
            <w:vAlign w:val="center"/>
          </w:tcPr>
          <w:p w14:paraId="114716F1">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投标有效期：从投标截止时间起</w:t>
            </w:r>
            <w:r>
              <w:rPr>
                <w:rFonts w:hint="eastAsia" w:ascii="宋体" w:hAnsi="宋体" w:eastAsia="宋体" w:cs="宋体"/>
                <w:b w:val="0"/>
                <w:bCs/>
                <w:color w:val="auto"/>
                <w:sz w:val="21"/>
                <w:szCs w:val="21"/>
                <w:highlight w:val="none"/>
                <w:u w:val="single"/>
              </w:rPr>
              <w:t xml:space="preserve"> 90 </w:t>
            </w:r>
            <w:r>
              <w:rPr>
                <w:rFonts w:hint="eastAsia" w:ascii="宋体" w:hAnsi="宋体" w:eastAsia="宋体" w:cs="宋体"/>
                <w:b w:val="0"/>
                <w:bCs/>
                <w:color w:val="auto"/>
                <w:sz w:val="21"/>
                <w:szCs w:val="21"/>
                <w:highlight w:val="none"/>
                <w:lang w:val="en-US" w:eastAsia="zh-CN"/>
              </w:rPr>
              <w:t>日历</w:t>
            </w:r>
            <w:r>
              <w:rPr>
                <w:rFonts w:hint="eastAsia" w:ascii="宋体" w:hAnsi="宋体" w:eastAsia="宋体" w:cs="宋体"/>
                <w:b w:val="0"/>
                <w:bCs/>
                <w:color w:val="auto"/>
                <w:sz w:val="21"/>
                <w:szCs w:val="21"/>
                <w:highlight w:val="none"/>
                <w:lang w:eastAsia="zh-CN"/>
              </w:rPr>
              <w:t>天</w:t>
            </w:r>
            <w:r>
              <w:rPr>
                <w:rFonts w:hint="eastAsia" w:ascii="宋体" w:hAnsi="宋体" w:eastAsia="宋体" w:cs="宋体"/>
                <w:b w:val="0"/>
                <w:bCs/>
                <w:color w:val="auto"/>
                <w:sz w:val="21"/>
                <w:szCs w:val="21"/>
                <w:highlight w:val="none"/>
              </w:rPr>
              <w:t>。</w:t>
            </w:r>
          </w:p>
        </w:tc>
      </w:tr>
      <w:tr w14:paraId="75CE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01A3935D">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13</w:t>
            </w:r>
          </w:p>
        </w:tc>
        <w:tc>
          <w:tcPr>
            <w:tcW w:w="8631" w:type="dxa"/>
            <w:tcBorders>
              <w:top w:val="single" w:color="auto" w:sz="4" w:space="0"/>
              <w:left w:val="single" w:color="auto" w:sz="4" w:space="0"/>
              <w:bottom w:val="single" w:color="auto" w:sz="4" w:space="0"/>
              <w:right w:val="single" w:color="auto" w:sz="4" w:space="0"/>
            </w:tcBorders>
            <w:noWrap w:val="0"/>
            <w:vAlign w:val="center"/>
          </w:tcPr>
          <w:p w14:paraId="6290D98D">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投标文件组成：本项目为电子投标文件。</w:t>
            </w:r>
          </w:p>
        </w:tc>
      </w:tr>
      <w:tr w14:paraId="68BC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16" w:type="dxa"/>
            <w:tcBorders>
              <w:top w:val="single" w:color="auto" w:sz="4" w:space="0"/>
            </w:tcBorders>
            <w:noWrap w:val="0"/>
            <w:vAlign w:val="center"/>
          </w:tcPr>
          <w:p w14:paraId="3975E157">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14</w:t>
            </w:r>
          </w:p>
        </w:tc>
        <w:tc>
          <w:tcPr>
            <w:tcW w:w="8631" w:type="dxa"/>
            <w:tcBorders>
              <w:top w:val="single" w:color="auto" w:sz="4" w:space="0"/>
            </w:tcBorders>
            <w:noWrap w:val="0"/>
            <w:vAlign w:val="center"/>
          </w:tcPr>
          <w:p w14:paraId="4222BE1A">
            <w:pPr>
              <w:numPr>
                <w:ilvl w:val="0"/>
                <w:numId w:val="3"/>
              </w:numPr>
              <w:spacing w:line="360" w:lineRule="auto"/>
              <w:rPr>
                <w:rFonts w:hint="eastAsia" w:ascii="宋体" w:hAnsi="宋体" w:eastAsia="宋体" w:cs="宋体"/>
                <w:color w:val="auto"/>
                <w:highlight w:val="none"/>
                <w:lang w:eastAsia="zh-CN"/>
              </w:rPr>
            </w:pPr>
            <w:r>
              <w:rPr>
                <w:rFonts w:hint="eastAsia" w:ascii="宋体" w:hAnsi="宋体" w:eastAsia="宋体" w:cs="宋体"/>
                <w:b w:val="0"/>
                <w:bCs/>
                <w:color w:val="auto"/>
                <w:sz w:val="21"/>
                <w:szCs w:val="21"/>
                <w:highlight w:val="none"/>
              </w:rPr>
              <w:t>投标文件递交的截止时间：</w:t>
            </w:r>
            <w:r>
              <w:rPr>
                <w:rFonts w:hint="eastAsia" w:ascii="宋体" w:hAnsi="宋体" w:eastAsia="宋体" w:cs="宋体"/>
                <w:color w:val="auto"/>
                <w:highlight w:val="none"/>
              </w:rPr>
              <w:t>详见</w:t>
            </w:r>
            <w:r>
              <w:rPr>
                <w:rFonts w:hint="eastAsia" w:ascii="宋体" w:hAnsi="宋体" w:eastAsia="宋体" w:cs="宋体"/>
                <w:color w:val="auto"/>
                <w:szCs w:val="21"/>
                <w:highlight w:val="none"/>
              </w:rPr>
              <w:t xml:space="preserve">第一章 </w:t>
            </w:r>
            <w:r>
              <w:rPr>
                <w:rFonts w:hint="eastAsia" w:ascii="宋体" w:hAnsi="宋体" w:eastAsia="宋体" w:cs="宋体"/>
                <w:color w:val="auto"/>
                <w:highlight w:val="none"/>
              </w:rPr>
              <w:t>公开招标采购公告</w:t>
            </w:r>
            <w:r>
              <w:rPr>
                <w:rFonts w:hint="eastAsia" w:ascii="宋体" w:hAnsi="宋体" w:eastAsia="宋体" w:cs="宋体"/>
                <w:color w:val="auto"/>
                <w:highlight w:val="none"/>
                <w:lang w:eastAsia="zh-CN"/>
              </w:rPr>
              <w:t>。</w:t>
            </w:r>
          </w:p>
          <w:p w14:paraId="4D678C8F">
            <w:pPr>
              <w:numPr>
                <w:ilvl w:val="0"/>
                <w:numId w:val="3"/>
              </w:num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投标文件递交方式：</w:t>
            </w:r>
            <w:r>
              <w:rPr>
                <w:rFonts w:hint="eastAsia" w:ascii="宋体" w:hAnsi="宋体" w:eastAsia="宋体" w:cs="宋体"/>
                <w:color w:val="auto"/>
                <w:highlight w:val="none"/>
              </w:rPr>
              <w:t>详见</w:t>
            </w:r>
            <w:r>
              <w:rPr>
                <w:rFonts w:hint="eastAsia" w:ascii="宋体" w:hAnsi="宋体" w:eastAsia="宋体" w:cs="宋体"/>
                <w:color w:val="auto"/>
                <w:szCs w:val="21"/>
                <w:highlight w:val="none"/>
              </w:rPr>
              <w:t xml:space="preserve">第一章 </w:t>
            </w:r>
            <w:r>
              <w:rPr>
                <w:rFonts w:hint="eastAsia" w:ascii="宋体" w:hAnsi="宋体" w:eastAsia="宋体" w:cs="宋体"/>
                <w:color w:val="auto"/>
                <w:highlight w:val="none"/>
              </w:rPr>
              <w:t>公开招标采购公告</w:t>
            </w:r>
            <w:r>
              <w:rPr>
                <w:rFonts w:hint="eastAsia" w:ascii="宋体" w:hAnsi="宋体" w:eastAsia="宋体" w:cs="宋体"/>
                <w:b w:val="0"/>
                <w:bCs/>
                <w:color w:val="auto"/>
                <w:sz w:val="21"/>
                <w:szCs w:val="21"/>
                <w:highlight w:val="none"/>
              </w:rPr>
              <w:t>。</w:t>
            </w:r>
          </w:p>
        </w:tc>
      </w:tr>
      <w:tr w14:paraId="5538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16" w:type="dxa"/>
            <w:noWrap w:val="0"/>
            <w:vAlign w:val="center"/>
          </w:tcPr>
          <w:p w14:paraId="03BA2609">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15</w:t>
            </w:r>
          </w:p>
        </w:tc>
        <w:tc>
          <w:tcPr>
            <w:tcW w:w="8631" w:type="dxa"/>
            <w:noWrap w:val="0"/>
            <w:vAlign w:val="center"/>
          </w:tcPr>
          <w:p w14:paraId="2A610454">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开标时间：</w:t>
            </w:r>
            <w:r>
              <w:rPr>
                <w:rFonts w:hint="eastAsia" w:ascii="宋体" w:hAnsi="宋体" w:eastAsia="宋体" w:cs="宋体"/>
                <w:color w:val="auto"/>
                <w:highlight w:val="none"/>
              </w:rPr>
              <w:t>详见</w:t>
            </w:r>
            <w:r>
              <w:rPr>
                <w:rFonts w:hint="eastAsia" w:ascii="宋体" w:hAnsi="宋体" w:eastAsia="宋体" w:cs="宋体"/>
                <w:color w:val="auto"/>
                <w:szCs w:val="21"/>
                <w:highlight w:val="none"/>
              </w:rPr>
              <w:t xml:space="preserve">第一章 </w:t>
            </w:r>
            <w:r>
              <w:rPr>
                <w:rFonts w:hint="eastAsia" w:ascii="宋体" w:hAnsi="宋体" w:eastAsia="宋体" w:cs="宋体"/>
                <w:color w:val="auto"/>
                <w:highlight w:val="none"/>
              </w:rPr>
              <w:t>公开招标采购公告。</w:t>
            </w:r>
          </w:p>
          <w:p w14:paraId="778A4EBC">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开标地点：</w:t>
            </w:r>
            <w:r>
              <w:rPr>
                <w:rFonts w:hint="eastAsia" w:ascii="宋体" w:hAnsi="宋体" w:eastAsia="宋体" w:cs="宋体"/>
                <w:color w:val="auto"/>
                <w:highlight w:val="none"/>
              </w:rPr>
              <w:t>详见</w:t>
            </w:r>
            <w:r>
              <w:rPr>
                <w:rFonts w:hint="eastAsia" w:ascii="宋体" w:hAnsi="宋体" w:eastAsia="宋体" w:cs="宋体"/>
                <w:color w:val="auto"/>
                <w:szCs w:val="21"/>
                <w:highlight w:val="none"/>
              </w:rPr>
              <w:t xml:space="preserve">第一章 </w:t>
            </w:r>
            <w:r>
              <w:rPr>
                <w:rFonts w:hint="eastAsia" w:ascii="宋体" w:hAnsi="宋体" w:eastAsia="宋体" w:cs="宋体"/>
                <w:color w:val="auto"/>
                <w:highlight w:val="none"/>
              </w:rPr>
              <w:t>公开招标采购公告。</w:t>
            </w:r>
          </w:p>
        </w:tc>
      </w:tr>
      <w:tr w14:paraId="48D3B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16" w:type="dxa"/>
            <w:noWrap w:val="0"/>
            <w:vAlign w:val="center"/>
          </w:tcPr>
          <w:p w14:paraId="7273F9FD">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16</w:t>
            </w:r>
          </w:p>
        </w:tc>
        <w:tc>
          <w:tcPr>
            <w:tcW w:w="8631" w:type="dxa"/>
            <w:noWrap w:val="0"/>
            <w:vAlign w:val="center"/>
          </w:tcPr>
          <w:p w14:paraId="12915576">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评标小组组建：</w:t>
            </w:r>
          </w:p>
          <w:p w14:paraId="092D4390">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评标小组构成：5人。</w:t>
            </w:r>
          </w:p>
          <w:p w14:paraId="4785AD2C">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其中招标人代表：1人；评标专家4人。</w:t>
            </w:r>
          </w:p>
          <w:p w14:paraId="113CE3C1">
            <w:pPr>
              <w:spacing w:line="360" w:lineRule="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评标小组确定方式：采购人和采购机构按照规定组建</w:t>
            </w:r>
            <w:r>
              <w:rPr>
                <w:rFonts w:hint="eastAsia" w:ascii="宋体" w:hAnsi="宋体" w:eastAsia="宋体" w:cs="宋体"/>
                <w:b w:val="0"/>
                <w:bCs/>
                <w:color w:val="auto"/>
                <w:sz w:val="21"/>
                <w:szCs w:val="21"/>
                <w:highlight w:val="none"/>
                <w:lang w:eastAsia="zh-CN"/>
              </w:rPr>
              <w:t>评标小组</w:t>
            </w:r>
            <w:r>
              <w:rPr>
                <w:rFonts w:hint="eastAsia" w:ascii="宋体" w:hAnsi="宋体" w:cs="宋体"/>
                <w:b w:val="0"/>
                <w:bCs/>
                <w:color w:val="auto"/>
                <w:sz w:val="21"/>
                <w:szCs w:val="21"/>
                <w:highlight w:val="none"/>
                <w:lang w:eastAsia="zh-CN"/>
              </w:rPr>
              <w:t>。</w:t>
            </w:r>
          </w:p>
        </w:tc>
      </w:tr>
      <w:tr w14:paraId="35C0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916" w:type="dxa"/>
            <w:noWrap w:val="0"/>
            <w:vAlign w:val="center"/>
          </w:tcPr>
          <w:p w14:paraId="409BF2AA">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17</w:t>
            </w:r>
          </w:p>
        </w:tc>
        <w:tc>
          <w:tcPr>
            <w:tcW w:w="8631" w:type="dxa"/>
            <w:noWrap w:val="0"/>
            <w:vAlign w:val="center"/>
          </w:tcPr>
          <w:p w14:paraId="1A42F917">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评标办法及评分标准：详见第四章。</w:t>
            </w:r>
          </w:p>
        </w:tc>
      </w:tr>
      <w:tr w14:paraId="2504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jc w:val="center"/>
        </w:trPr>
        <w:tc>
          <w:tcPr>
            <w:tcW w:w="916" w:type="dxa"/>
            <w:noWrap w:val="0"/>
            <w:vAlign w:val="center"/>
          </w:tcPr>
          <w:p w14:paraId="24207A11">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18</w:t>
            </w:r>
          </w:p>
        </w:tc>
        <w:tc>
          <w:tcPr>
            <w:tcW w:w="8631" w:type="dxa"/>
            <w:noWrap w:val="0"/>
            <w:vAlign w:val="center"/>
          </w:tcPr>
          <w:p w14:paraId="6DDBEA45">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是否授权评标小组确定中标人：否，推荐的中标候选人数：</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家。</w:t>
            </w:r>
          </w:p>
        </w:tc>
      </w:tr>
      <w:tr w14:paraId="672B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916" w:type="dxa"/>
            <w:noWrap w:val="0"/>
            <w:vAlign w:val="center"/>
          </w:tcPr>
          <w:p w14:paraId="344AB7AB">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19</w:t>
            </w:r>
          </w:p>
        </w:tc>
        <w:tc>
          <w:tcPr>
            <w:tcW w:w="8631" w:type="dxa"/>
            <w:noWrap w:val="0"/>
            <w:vAlign w:val="center"/>
          </w:tcPr>
          <w:p w14:paraId="7CFE5299">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保证金退还：除招标文件规定不予退还保证金的情形外，中标通知书发出后五个工作日内向未中标的投标人退还保证金；中标通知书发出后30日内，中标人与招标人签订采购合同后，办理退还投标保证金手续。</w:t>
            </w:r>
          </w:p>
        </w:tc>
      </w:tr>
      <w:tr w14:paraId="2680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916" w:type="dxa"/>
            <w:noWrap w:val="0"/>
            <w:vAlign w:val="center"/>
          </w:tcPr>
          <w:p w14:paraId="2FB9BF88">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20</w:t>
            </w:r>
          </w:p>
        </w:tc>
        <w:tc>
          <w:tcPr>
            <w:tcW w:w="8631" w:type="dxa"/>
            <w:noWrap w:val="0"/>
            <w:vAlign w:val="center"/>
          </w:tcPr>
          <w:p w14:paraId="3A434C38">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签订合同时间：中标通知书发出后30</w:t>
            </w:r>
            <w:r>
              <w:rPr>
                <w:rFonts w:hint="eastAsia" w:ascii="宋体" w:hAnsi="宋体" w:eastAsia="宋体" w:cs="宋体"/>
                <w:b w:val="0"/>
                <w:bCs/>
                <w:color w:val="auto"/>
                <w:sz w:val="21"/>
                <w:szCs w:val="21"/>
                <w:highlight w:val="none"/>
                <w:lang w:val="en-US" w:eastAsia="zh-CN"/>
              </w:rPr>
              <w:t>日历天</w:t>
            </w:r>
            <w:r>
              <w:rPr>
                <w:rFonts w:hint="eastAsia" w:ascii="宋体" w:hAnsi="宋体" w:eastAsia="宋体" w:cs="宋体"/>
                <w:b w:val="0"/>
                <w:bCs/>
                <w:color w:val="auto"/>
                <w:sz w:val="21"/>
                <w:szCs w:val="21"/>
                <w:highlight w:val="none"/>
              </w:rPr>
              <w:t>内</w:t>
            </w:r>
          </w:p>
        </w:tc>
      </w:tr>
      <w:tr w14:paraId="45CAA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916" w:type="dxa"/>
            <w:noWrap w:val="0"/>
            <w:vAlign w:val="center"/>
          </w:tcPr>
          <w:p w14:paraId="739F10FC">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21</w:t>
            </w:r>
          </w:p>
        </w:tc>
        <w:tc>
          <w:tcPr>
            <w:tcW w:w="8631" w:type="dxa"/>
            <w:noWrap w:val="0"/>
            <w:vAlign w:val="center"/>
          </w:tcPr>
          <w:p w14:paraId="6CB0BD97">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资金来源：自筹资金</w:t>
            </w:r>
          </w:p>
        </w:tc>
      </w:tr>
      <w:tr w14:paraId="2BCD1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16" w:type="dxa"/>
            <w:noWrap w:val="0"/>
            <w:vAlign w:val="center"/>
          </w:tcPr>
          <w:p w14:paraId="44D8CCA4">
            <w:pPr>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22</w:t>
            </w:r>
          </w:p>
        </w:tc>
        <w:tc>
          <w:tcPr>
            <w:tcW w:w="8631" w:type="dxa"/>
            <w:noWrap w:val="0"/>
            <w:vAlign w:val="center"/>
          </w:tcPr>
          <w:p w14:paraId="5F8ABE40">
            <w:pPr>
              <w:wordWrap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评标结果公示：评标结果公示于浙江海港电子招标采购平台（http：//hgdzzb.nbport.com.cn/）。</w:t>
            </w:r>
          </w:p>
        </w:tc>
      </w:tr>
      <w:tr w14:paraId="6B6F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16" w:type="dxa"/>
            <w:noWrap w:val="0"/>
            <w:vAlign w:val="center"/>
          </w:tcPr>
          <w:p w14:paraId="625B6387">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w:t>
            </w:r>
          </w:p>
        </w:tc>
        <w:tc>
          <w:tcPr>
            <w:tcW w:w="8631" w:type="dxa"/>
            <w:noWrap w:val="0"/>
            <w:vAlign w:val="center"/>
          </w:tcPr>
          <w:p w14:paraId="4D5B0CA3">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本项目最高限价：投标人的报价不得高于最高限价。如果投标人的报价超过最高限价，将导致其投标被否决。</w:t>
            </w:r>
          </w:p>
        </w:tc>
      </w:tr>
      <w:tr w14:paraId="7B5D1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916" w:type="dxa"/>
            <w:noWrap w:val="0"/>
            <w:vAlign w:val="center"/>
          </w:tcPr>
          <w:p w14:paraId="001D9F38">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★24</w:t>
            </w:r>
          </w:p>
        </w:tc>
        <w:tc>
          <w:tcPr>
            <w:tcW w:w="8631" w:type="dxa"/>
            <w:noWrap w:val="0"/>
            <w:vAlign w:val="center"/>
          </w:tcPr>
          <w:p w14:paraId="38C343B8">
            <w:pP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本项目招标代理服务费根据《国家计委关于印发〈招标代理服务收费管理暂行办法〉的通知（计价格[2002]1980号文）》、《国家发展改革委办公厅关于招标代理服务收费有关问题的通知（发改办价格[2003]857号文）》和《国家发展改革委关于降低部分建设项目收费标准规范收费行为等有关问题的通知（发改价格[2011]534号文》规定的</w:t>
            </w:r>
            <w:r>
              <w:rPr>
                <w:rFonts w:hint="eastAsia" w:ascii="宋体" w:hAnsi="宋体" w:cs="宋体"/>
                <w:b/>
                <w:bCs w:val="0"/>
                <w:color w:val="auto"/>
                <w:sz w:val="21"/>
                <w:szCs w:val="21"/>
                <w:highlight w:val="none"/>
                <w:lang w:val="en-US" w:eastAsia="zh-CN"/>
              </w:rPr>
              <w:t>5</w:t>
            </w:r>
            <w:r>
              <w:rPr>
                <w:rFonts w:hint="eastAsia" w:ascii="宋体" w:hAnsi="宋体" w:eastAsia="宋体" w:cs="宋体"/>
                <w:b/>
                <w:bCs w:val="0"/>
                <w:color w:val="auto"/>
                <w:sz w:val="21"/>
                <w:szCs w:val="21"/>
                <w:highlight w:val="none"/>
              </w:rPr>
              <w:t>折收取</w:t>
            </w:r>
            <w:r>
              <w:rPr>
                <w:rFonts w:hint="eastAsia" w:ascii="宋体" w:hAnsi="宋体" w:cs="宋体"/>
                <w:b/>
                <w:bCs w:val="0"/>
                <w:color w:val="auto"/>
                <w:sz w:val="21"/>
                <w:szCs w:val="21"/>
                <w:highlight w:val="none"/>
                <w:lang w:eastAsia="zh-CN"/>
              </w:rPr>
              <w:t>，</w:t>
            </w:r>
            <w:r>
              <w:rPr>
                <w:rFonts w:hint="eastAsia" w:ascii="宋体" w:hAnsi="宋体" w:eastAsia="宋体" w:cs="宋体"/>
                <w:b/>
                <w:bCs w:val="0"/>
                <w:color w:val="auto"/>
                <w:kern w:val="0"/>
                <w:sz w:val="21"/>
                <w:szCs w:val="21"/>
                <w:highlight w:val="none"/>
                <w:lang w:val="en-US" w:eastAsia="zh-CN"/>
              </w:rPr>
              <w:t>单项代理费用不足1500元按1500元计算。</w:t>
            </w:r>
          </w:p>
        </w:tc>
      </w:tr>
      <w:tr w14:paraId="5024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16" w:type="dxa"/>
            <w:noWrap w:val="0"/>
            <w:vAlign w:val="center"/>
          </w:tcPr>
          <w:p w14:paraId="606C17AF">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w:t>
            </w:r>
          </w:p>
        </w:tc>
        <w:tc>
          <w:tcPr>
            <w:tcW w:w="8631" w:type="dxa"/>
            <w:noWrap w:val="0"/>
            <w:vAlign w:val="center"/>
          </w:tcPr>
          <w:p w14:paraId="24BAFA01">
            <w:pPr>
              <w:adjustRightIn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本项目采用电子招标，中标单位须在明确中标后、获取中标通知书前将相应的交易服务费缴入平台指定的集团账户（在“投标管家”工具中查看）。</w:t>
            </w:r>
          </w:p>
          <w:p w14:paraId="3D9540EC">
            <w:pPr>
              <w:adjustRightIn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具体收费标准如下：</w:t>
            </w:r>
          </w:p>
          <w:p w14:paraId="0EE901D2">
            <w:pPr>
              <w:pStyle w:val="23"/>
              <w:adjustRightIn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集团电子招标采购平台交易服务费收取标准</w:t>
            </w:r>
          </w:p>
          <w:p w14:paraId="27934DF7">
            <w:pPr>
              <w:adjustRightInd/>
              <w:spacing w:line="360" w:lineRule="auto"/>
              <w:rPr>
                <w:rFonts w:hint="eastAsia" w:ascii="宋体" w:hAnsi="宋体" w:eastAsia="宋体" w:cs="宋体"/>
                <w:bCs/>
                <w:color w:val="auto"/>
                <w:sz w:val="21"/>
                <w:szCs w:val="21"/>
                <w:highlight w:val="none"/>
              </w:rPr>
            </w:pPr>
          </w:p>
          <w:p w14:paraId="601A4951">
            <w:pPr>
              <w:adjustRightInd/>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drawing>
                <wp:inline distT="0" distB="0" distL="114300" distR="114300">
                  <wp:extent cx="5064125" cy="5176520"/>
                  <wp:effectExtent l="0" t="0" r="3175" b="5080"/>
                  <wp:docPr id="7" name="图片 1" descr="ba521f0b62af5440a862e01a3676d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ba521f0b62af5440a862e01a3676d81"/>
                          <pic:cNvPicPr>
                            <a:picLocks noChangeAspect="1"/>
                          </pic:cNvPicPr>
                        </pic:nvPicPr>
                        <pic:blipFill>
                          <a:blip r:embed="rId15"/>
                          <a:srcRect l="1134" r="542" b="1795"/>
                          <a:stretch>
                            <a:fillRect/>
                          </a:stretch>
                        </pic:blipFill>
                        <pic:spPr>
                          <a:xfrm>
                            <a:off x="0" y="0"/>
                            <a:ext cx="5064125" cy="5176520"/>
                          </a:xfrm>
                          <a:prstGeom prst="rect">
                            <a:avLst/>
                          </a:prstGeom>
                          <a:noFill/>
                          <a:ln>
                            <a:noFill/>
                          </a:ln>
                        </pic:spPr>
                      </pic:pic>
                    </a:graphicData>
                  </a:graphic>
                </wp:inline>
              </w:drawing>
            </w:r>
          </w:p>
        </w:tc>
      </w:tr>
    </w:tbl>
    <w:p w14:paraId="28C7E69C">
      <w:pPr>
        <w:pStyle w:val="8"/>
        <w:widowControl w:val="0"/>
        <w:numPr>
          <w:ilvl w:val="0"/>
          <w:numId w:val="0"/>
        </w:numPr>
        <w:tabs>
          <w:tab w:val="left" w:pos="720"/>
          <w:tab w:val="clear" w:pos="360"/>
        </w:tabs>
        <w:spacing w:after="0" w:afterLines="0" w:line="360" w:lineRule="auto"/>
        <w:ind w:leftChars="0"/>
        <w:jc w:val="both"/>
        <w:rPr>
          <w:rFonts w:hint="eastAsia" w:ascii="宋体" w:hAnsi="宋体" w:eastAsia="宋体" w:cs="宋体"/>
          <w:color w:val="auto"/>
          <w:sz w:val="21"/>
          <w:szCs w:val="21"/>
          <w:highlight w:val="none"/>
        </w:rPr>
      </w:pPr>
      <w:r>
        <w:rPr>
          <w:rFonts w:hint="eastAsia" w:ascii="宋体" w:hAnsi="宋体" w:eastAsia="宋体" w:cs="宋体"/>
          <w:color w:val="auto"/>
          <w:highlight w:val="none"/>
        </w:rPr>
        <w:br w:type="page"/>
      </w:r>
      <w:r>
        <w:rPr>
          <w:rFonts w:hint="eastAsia" w:ascii="宋体" w:hAnsi="宋体" w:eastAsia="宋体" w:cs="宋体"/>
          <w:b/>
          <w:color w:val="auto"/>
          <w:sz w:val="21"/>
          <w:szCs w:val="21"/>
          <w:highlight w:val="none"/>
        </w:rPr>
        <w:t>一、总则</w:t>
      </w:r>
    </w:p>
    <w:p w14:paraId="596F4B7F">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（一）适用范围</w:t>
      </w:r>
    </w:p>
    <w:p w14:paraId="3740520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本招标文件适用于本项目发布的招标、投标、评标、定标、验收、合同履约、付款等行为（法律、法规另有规定的，从其规定）。</w:t>
      </w:r>
    </w:p>
    <w:p w14:paraId="77BD97C7">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（二）定义</w:t>
      </w:r>
    </w:p>
    <w:p w14:paraId="6D4A6AA0">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1.“采购单位”系指组织本次招标的</w:t>
      </w:r>
      <w:r>
        <w:rPr>
          <w:rFonts w:hint="eastAsia" w:hAnsi="宋体" w:cs="宋体"/>
          <w:color w:val="auto"/>
          <w:sz w:val="21"/>
          <w:szCs w:val="21"/>
          <w:highlight w:val="none"/>
          <w:lang w:eastAsia="zh-CN"/>
        </w:rPr>
        <w:t>浙江义乌港有限公司</w:t>
      </w:r>
      <w:r>
        <w:rPr>
          <w:rFonts w:hint="eastAsia" w:ascii="宋体" w:hAnsi="宋体" w:eastAsia="宋体" w:cs="宋体"/>
          <w:color w:val="auto"/>
          <w:sz w:val="21"/>
          <w:szCs w:val="21"/>
          <w:highlight w:val="none"/>
        </w:rPr>
        <w:t>。</w:t>
      </w:r>
    </w:p>
    <w:p w14:paraId="1E518D78">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2.“投标人”系指向招标方提交投标文件的单位或个人。</w:t>
      </w:r>
    </w:p>
    <w:p w14:paraId="2903D876">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3.“服务”系指招标文件规定投标人须承担的各项服务。</w:t>
      </w:r>
    </w:p>
    <w:p w14:paraId="4B8F7DFD">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4.“项目”系指投标人按招标文件规定向招标人提供的</w:t>
      </w:r>
      <w:r>
        <w:rPr>
          <w:rFonts w:hint="eastAsia" w:hAnsi="宋体" w:cs="宋体"/>
          <w:color w:val="auto"/>
          <w:sz w:val="21"/>
          <w:szCs w:val="21"/>
          <w:highlight w:val="none"/>
          <w:lang w:eastAsia="zh-CN"/>
        </w:rPr>
        <w:t>浙江义乌港有限公司2025年10KV高配室代运维操作服务项目</w:t>
      </w:r>
      <w:r>
        <w:rPr>
          <w:rFonts w:hint="eastAsia" w:ascii="宋体" w:hAnsi="宋体" w:eastAsia="宋体" w:cs="宋体"/>
          <w:color w:val="auto"/>
          <w:sz w:val="21"/>
          <w:szCs w:val="21"/>
          <w:highlight w:val="none"/>
        </w:rPr>
        <w:t>。</w:t>
      </w:r>
    </w:p>
    <w:p w14:paraId="143C05DD">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5.“书面形式”包括信函、传真、电报等。</w:t>
      </w:r>
    </w:p>
    <w:p w14:paraId="5333697D">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”系指实质性要求条款。</w:t>
      </w:r>
    </w:p>
    <w:p w14:paraId="60163C84">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（三）招标方式</w:t>
      </w:r>
    </w:p>
    <w:p w14:paraId="66F58B15">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本次招标采用公开招标方式进行。</w:t>
      </w:r>
    </w:p>
    <w:p w14:paraId="03A3B9F0">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（四）投标委托</w:t>
      </w:r>
    </w:p>
    <w:p w14:paraId="480FF399">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投标人代表须携带有效身份证件。如投标人代表不是法定代表人，须有法定代表人出具的授权委托书（制作电子投标文件，格式见第</w:t>
      </w:r>
      <w:r>
        <w:rPr>
          <w:rFonts w:hint="eastAsia" w:ascii="宋体" w:hAnsi="宋体" w:eastAsia="宋体" w:cs="宋体"/>
          <w:color w:val="auto"/>
          <w:sz w:val="21"/>
          <w:szCs w:val="21"/>
          <w:highlight w:val="none"/>
          <w:lang w:val="en-US" w:eastAsia="zh-CN"/>
        </w:rPr>
        <w:t>六章投标文件格式4.法定代表人授权委托书格式</w:t>
      </w:r>
      <w:r>
        <w:rPr>
          <w:rFonts w:hint="eastAsia" w:ascii="宋体" w:hAnsi="宋体" w:eastAsia="宋体" w:cs="宋体"/>
          <w:color w:val="auto"/>
          <w:sz w:val="21"/>
          <w:szCs w:val="21"/>
          <w:highlight w:val="none"/>
        </w:rPr>
        <w:t>）。</w:t>
      </w:r>
    </w:p>
    <w:p w14:paraId="660D474A">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（五）投标费用</w:t>
      </w:r>
    </w:p>
    <w:p w14:paraId="3FC6506B">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不论投标结果如何，投标人均应自行承担所有与投标有关的全部费用（招标文件有相关规定除外）。</w:t>
      </w:r>
    </w:p>
    <w:p w14:paraId="42DEDCA8">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（六）联合体投标</w:t>
      </w:r>
    </w:p>
    <w:p w14:paraId="5E47685E">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本项目不接受联合体投标。</w:t>
      </w:r>
    </w:p>
    <w:p w14:paraId="6E827A52">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（七）转包与分包</w:t>
      </w:r>
    </w:p>
    <w:p w14:paraId="7BBE4749">
      <w:pPr>
        <w:pStyle w:val="12"/>
        <w:spacing w:before="0" w:beforeLines="0" w:after="0" w:afterLines="0"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本项目不允许转包</w:t>
      </w:r>
      <w:r>
        <w:rPr>
          <w:rFonts w:hint="eastAsia" w:ascii="宋体" w:hAnsi="宋体" w:eastAsia="宋体" w:cs="宋体"/>
          <w:color w:val="auto"/>
          <w:sz w:val="21"/>
          <w:szCs w:val="21"/>
          <w:highlight w:val="none"/>
          <w:lang w:val="en-US" w:eastAsia="zh-CN"/>
        </w:rPr>
        <w:t>与分包</w:t>
      </w:r>
      <w:r>
        <w:rPr>
          <w:rFonts w:hint="eastAsia" w:ascii="宋体" w:hAnsi="宋体" w:eastAsia="宋体" w:cs="宋体"/>
          <w:color w:val="auto"/>
          <w:sz w:val="21"/>
          <w:szCs w:val="21"/>
          <w:highlight w:val="none"/>
        </w:rPr>
        <w:t>。</w:t>
      </w:r>
    </w:p>
    <w:p w14:paraId="00DB74BD">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（八）特别说明：</w:t>
      </w:r>
    </w:p>
    <w:p w14:paraId="699813C1">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.投标人应仔细阅读招标文件的所有内容，按照招标文件的要求提交投标文件，并对所提供的全部资料的真实性承担法律责任。</w:t>
      </w:r>
    </w:p>
    <w:p w14:paraId="0A634058">
      <w:pPr>
        <w:pStyle w:val="12"/>
        <w:spacing w:before="0" w:beforeLines="0" w:after="0" w:after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投标人在投标活动中提供任何虚假材料，其投标无效，并报监管部门查处；中标后发现的，中标人须依照《中华人民共和国消费者权益保护法》第49条之规定双倍赔偿招标人，且民事赔偿并不免除违法投标人的行政与刑事</w:t>
      </w:r>
      <w:r>
        <w:rPr>
          <w:rFonts w:hint="eastAsia" w:ascii="宋体" w:hAnsi="宋体" w:eastAsia="宋体" w:cs="宋体"/>
          <w:color w:val="auto"/>
          <w:sz w:val="21"/>
          <w:szCs w:val="21"/>
          <w:highlight w:val="none"/>
          <w:lang w:eastAsia="zh-CN"/>
        </w:rPr>
        <w:t>责任。</w:t>
      </w:r>
    </w:p>
    <w:p w14:paraId="2BF4182E">
      <w:pPr>
        <w:pStyle w:val="12"/>
        <w:spacing w:before="0" w:beforeLines="0" w:after="0" w:after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除银行、保险、石油石化、电力、电信、移动、联通等行业外，分公司投标的，需在投标文件中提供具有法人资格的总公司的营业执照及授权书，授权书须加盖总公司公章。总公司可就本项目或此类项目在一定范围或时间内出具授权书。已由总公司授权的，总公司取得的相关资质证书对分公司有效。分支机构参加投标的，由分支机构负责人签署的相关投标资料与本招标文件规定由法定代表人签署的的文件材料具有同等效力。分支机构参加投标的，由分支机构负责人签署的相关投标资料与本招标文件规定由法定代表人签署的的文件材料具有同等效力。</w:t>
      </w:r>
    </w:p>
    <w:p w14:paraId="62831D57">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（九）招标文件的异议</w:t>
      </w:r>
    </w:p>
    <w:p w14:paraId="05DF37FD">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或其他利害关系人对招标文件有异议的，应在提交投标文件截止时间10日前提出；招标人应自收到异议之日起3日内作出答复；作出答复前，应暂停招标投标活动。对异议作出的答复如果实质性影响投标文件编制的，则相应顺延提交投标文件截止时间。</w:t>
      </w:r>
    </w:p>
    <w:p w14:paraId="75ABEDC9">
      <w:pPr>
        <w:pStyle w:val="8"/>
        <w:widowControl w:val="0"/>
        <w:numPr>
          <w:ilvl w:val="0"/>
          <w:numId w:val="0"/>
        </w:numPr>
        <w:tabs>
          <w:tab w:val="left" w:pos="720"/>
          <w:tab w:val="clear" w:pos="360"/>
        </w:tabs>
        <w:spacing w:after="0" w:afterLines="0" w:line="360" w:lineRule="auto"/>
        <w:ind w:left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二、招标文件</w:t>
      </w:r>
    </w:p>
    <w:p w14:paraId="15103DC0">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（一）招标文件的构成。本招标文件由以下部分组成：</w:t>
      </w:r>
    </w:p>
    <w:p w14:paraId="213F951D">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14:paraId="302BC836">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2.招标需求</w:t>
      </w:r>
    </w:p>
    <w:p w14:paraId="74788B21">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3.投标人须知</w:t>
      </w:r>
    </w:p>
    <w:p w14:paraId="157EB486">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4.评标办法及标准</w:t>
      </w:r>
    </w:p>
    <w:p w14:paraId="2DE382AD">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5.合同主要条款</w:t>
      </w:r>
    </w:p>
    <w:p w14:paraId="5650E734">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6D6782DB">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7.本项目招标文件的澄清、答复、修改、补充的内容</w:t>
      </w:r>
    </w:p>
    <w:p w14:paraId="2662C8CB">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（二）投标人的风险</w:t>
      </w:r>
    </w:p>
    <w:p w14:paraId="61429371">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投标人没有按照招标文件要求提供全部资料，或者投标人没有对招标文件在各方面作出实质性响应是投标人的风险，并可能导致其投标被拒绝。</w:t>
      </w:r>
    </w:p>
    <w:p w14:paraId="1DC900DC">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（三）招标文件的澄清与修改 </w:t>
      </w:r>
    </w:p>
    <w:p w14:paraId="77AA9325">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对已发出的采购文件进行必要的澄清或者修改的，应当在采购文件要求提交投标文件截止时间至少15日前，以书面形式通知所有采购文件收受人。不足15日的，应顺延提交投标文件的截止时间。该澄清或者修改的内容为采购文件的组成部分。</w:t>
      </w:r>
    </w:p>
    <w:p w14:paraId="4D5E244A">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2、投标人在规定的时间内未对采购文件提出疑问、质疑或要求澄清的，将视其为无异议。对采购文件中描述有歧义或前后不一致的地方，评审小组有权进行评判，但对同一条款的评判应适用于每个投标人。</w:t>
      </w:r>
    </w:p>
    <w:p w14:paraId="0ABC0842">
      <w:pPr>
        <w:pStyle w:val="12"/>
        <w:spacing w:before="0" w:beforeLines="0" w:after="0" w:afterLines="0" w:line="360" w:lineRule="auto"/>
        <w:ind w:firstLine="44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2"/>
          <w:szCs w:val="22"/>
          <w:highlight w:val="none"/>
        </w:rPr>
        <w:t>注：招标文件的澄清与修改投标人均通过“浙江海港投标管家”下载，未及时浏览、下载而造成的后果，责任自负。</w:t>
      </w:r>
    </w:p>
    <w:p w14:paraId="5DFE67EF">
      <w:pPr>
        <w:pStyle w:val="12"/>
        <w:spacing w:before="0" w:beforeLines="0" w:after="0" w:afterLines="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三、投标文件的编制</w:t>
      </w:r>
    </w:p>
    <w:p w14:paraId="4ED52767">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（一）投标文件的组成</w:t>
      </w:r>
    </w:p>
    <w:p w14:paraId="40F1048B">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投标文件分为三部分内容，第一部分为价格标，第二部分为商务技术标，第三部分为资格审查文件，其内容分别为：</w:t>
      </w:r>
    </w:p>
    <w:p w14:paraId="705617C5">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第一部分：价格标至少应包含以下内容</w:t>
      </w:r>
    </w:p>
    <w:p w14:paraId="4115CB56">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（1）价格标封面（格式见附件）；</w:t>
      </w:r>
    </w:p>
    <w:p w14:paraId="5EE22693">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（2）投标函（格式见附件）；</w:t>
      </w:r>
    </w:p>
    <w:p w14:paraId="35A5E8B9">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（3）开标一览表（格式见附件）； </w:t>
      </w:r>
    </w:p>
    <w:p w14:paraId="3480835D">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（4）投标人针对报价需要说明的其他文件和说明（格式自拟）；</w:t>
      </w:r>
    </w:p>
    <w:p w14:paraId="6913D8B6">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第二部分：商务技术标至少应包含以下内容</w:t>
      </w:r>
    </w:p>
    <w:p w14:paraId="02C05C6D">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（1）商务技术标封面（格式见附件）；</w:t>
      </w:r>
    </w:p>
    <w:p w14:paraId="643609C5">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（2）商务响应表（格式见附件）；</w:t>
      </w:r>
    </w:p>
    <w:p w14:paraId="70DDCE43">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（3）技术响应表（对技术需求中提出的服务要求进行响应，格式见附件）；</w:t>
      </w:r>
    </w:p>
    <w:p w14:paraId="7C07437E">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（4）投标人同类产品业绩表（格式见附件）</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如有</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w:t>
      </w:r>
    </w:p>
    <w:p w14:paraId="5D805C22">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（5）商务技术标评审所涉及的其他资料（格式自拟，加盖公章）；</w:t>
      </w:r>
    </w:p>
    <w:p w14:paraId="7EE868D3">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（6）投标人需要特别说明的其他文件（格式自拟，加盖公章）；</w:t>
      </w:r>
    </w:p>
    <w:p w14:paraId="7EBEF202">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第三部分：资格审查文件至少应包含以下内容</w:t>
      </w:r>
    </w:p>
    <w:p w14:paraId="568F33A7">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（1）资格审查文件封面（格式见附件）；</w:t>
      </w:r>
    </w:p>
    <w:p w14:paraId="56300A61">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（2）法定代表人资格</w:t>
      </w:r>
      <w:r>
        <w:rPr>
          <w:rFonts w:hint="eastAsia" w:ascii="宋体" w:hAnsi="宋体" w:eastAsia="宋体" w:cs="宋体"/>
          <w:b w:val="0"/>
          <w:bCs/>
          <w:color w:val="auto"/>
          <w:sz w:val="21"/>
          <w:szCs w:val="21"/>
          <w:highlight w:val="none"/>
          <w:lang w:eastAsia="zh-CN"/>
        </w:rPr>
        <w:t>证明</w:t>
      </w:r>
      <w:r>
        <w:rPr>
          <w:rFonts w:hint="eastAsia" w:ascii="宋体" w:hAnsi="宋体" w:eastAsia="宋体" w:cs="宋体"/>
          <w:b w:val="0"/>
          <w:bCs/>
          <w:color w:val="auto"/>
          <w:sz w:val="21"/>
          <w:szCs w:val="21"/>
          <w:highlight w:val="none"/>
        </w:rPr>
        <w:t>书（格式见附件）；</w:t>
      </w:r>
    </w:p>
    <w:p w14:paraId="15D4D815">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（3）法定代表人授权委托书（格式见附件）；</w:t>
      </w:r>
    </w:p>
    <w:p w14:paraId="759E84AA">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（4）投标人基本情况表（格式见附件）；</w:t>
      </w:r>
    </w:p>
    <w:p w14:paraId="7AEAD3B8">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（5）投标人有效的营业执照扫描件（加盖公章）；</w:t>
      </w:r>
    </w:p>
    <w:p w14:paraId="5AB412D4">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（6）投标声明书（格式见附件）；</w:t>
      </w:r>
    </w:p>
    <w:p w14:paraId="5E45AC63">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（7）信用中国查询截图（加盖公章）；</w:t>
      </w:r>
    </w:p>
    <w:p w14:paraId="66147DA7">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（8）投标保证金付款</w:t>
      </w:r>
      <w:r>
        <w:rPr>
          <w:rFonts w:hint="eastAsia" w:ascii="宋体" w:hAnsi="宋体" w:eastAsia="宋体" w:cs="宋体"/>
          <w:b w:val="0"/>
          <w:bCs/>
          <w:color w:val="auto"/>
          <w:sz w:val="21"/>
          <w:szCs w:val="21"/>
          <w:highlight w:val="none"/>
          <w:lang w:eastAsia="zh-CN"/>
        </w:rPr>
        <w:t>证明</w:t>
      </w:r>
      <w:r>
        <w:rPr>
          <w:rFonts w:hint="eastAsia" w:ascii="宋体" w:hAnsi="宋体" w:eastAsia="宋体" w:cs="宋体"/>
          <w:b w:val="0"/>
          <w:bCs/>
          <w:color w:val="auto"/>
          <w:sz w:val="21"/>
          <w:szCs w:val="21"/>
          <w:highlight w:val="none"/>
        </w:rPr>
        <w:t>及开户许可证（加盖公章）；</w:t>
      </w:r>
    </w:p>
    <w:p w14:paraId="775949E1">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（9）投标产品唯一授权</w:t>
      </w:r>
      <w:r>
        <w:rPr>
          <w:rFonts w:hint="eastAsia" w:ascii="宋体" w:hAnsi="宋体" w:eastAsia="宋体" w:cs="宋体"/>
          <w:b w:val="0"/>
          <w:bCs/>
          <w:color w:val="auto"/>
          <w:sz w:val="21"/>
          <w:szCs w:val="21"/>
          <w:highlight w:val="none"/>
          <w:lang w:eastAsia="zh-CN"/>
        </w:rPr>
        <w:t>证明</w:t>
      </w:r>
      <w:r>
        <w:rPr>
          <w:rFonts w:hint="eastAsia" w:ascii="宋体" w:hAnsi="宋体" w:eastAsia="宋体" w:cs="宋体"/>
          <w:b w:val="0"/>
          <w:bCs/>
          <w:color w:val="auto"/>
          <w:sz w:val="21"/>
          <w:szCs w:val="21"/>
          <w:highlight w:val="none"/>
        </w:rPr>
        <w:t>（如有）；</w:t>
      </w:r>
    </w:p>
    <w:p w14:paraId="5EA24DA5">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rPr>
        <w:t>）招标文件要求的或投标人认为有必要提供的其他情况说明或资质证书（扫描件加盖公章）。</w:t>
      </w:r>
    </w:p>
    <w:p w14:paraId="7AE9E223">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（二）投标文件的语言及计量</w:t>
      </w:r>
    </w:p>
    <w:p w14:paraId="4A46176A">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1投标文件以及</w:t>
      </w:r>
      <w:r>
        <w:rPr>
          <w:rFonts w:hint="eastAsia" w:ascii="宋体" w:hAnsi="宋体" w:cs="宋体"/>
          <w:b/>
          <w:color w:val="auto"/>
          <w:szCs w:val="21"/>
          <w:highlight w:val="none"/>
          <w:lang w:eastAsia="zh-CN"/>
        </w:rPr>
        <w:t>投标人</w:t>
      </w:r>
      <w:r>
        <w:rPr>
          <w:rFonts w:hint="eastAsia" w:ascii="宋体" w:hAnsi="宋体" w:eastAsia="宋体" w:cs="宋体"/>
          <w:b/>
          <w:color w:val="auto"/>
          <w:szCs w:val="21"/>
          <w:highlight w:val="none"/>
        </w:rPr>
        <w:t>与招标方就有关投标事宜的所有来往函电，均应以中文汉语书写。除签名、盖章、专用名称等特殊情形外，以中文汉语以外的文字表述的投标文件视同未提供。</w:t>
      </w:r>
    </w:p>
    <w:p w14:paraId="174D4320">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2投标计量单位，招标文件已有明确规定的，使用招标文件规定的计量单位；招标文件没有规定的，应采用中华人民共和国法定计量单位（货币单位：人民币元），否则视同未响应。</w:t>
      </w:r>
    </w:p>
    <w:p w14:paraId="49777460">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（三）投标报价</w:t>
      </w:r>
    </w:p>
    <w:p w14:paraId="0DF997A1">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1.投标报价应按招标文件中相关附表格式填写。</w:t>
      </w:r>
    </w:p>
    <w:p w14:paraId="0909DEE2">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2.投标文件只允许有一个报价，有选择的或有条件的报价将不予接受。</w:t>
      </w:r>
    </w:p>
    <w:p w14:paraId="6FC6C5CE">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3.投标报价不得超过采购预算（最高限价）。否则，其投标将被拒绝。</w:t>
      </w:r>
    </w:p>
    <w:p w14:paraId="73CBBE67">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（四）投标文件的有效期</w:t>
      </w:r>
    </w:p>
    <w:p w14:paraId="1AC918C9">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1.自投标截止日起90天投标文件应保持有效。有效期不足的投标文件将被拒绝。</w:t>
      </w:r>
    </w:p>
    <w:p w14:paraId="523D647D">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2.在特殊情况下，招标人可与投标人协商延长投标书的有效期，这种要求和答复均以书面形式进行。</w:t>
      </w:r>
    </w:p>
    <w:p w14:paraId="6DB77C9B">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3.投标人可拒绝接受延期要求而不会导致投标保证金被没收。同意延长有效期的投标人需要相应延长投标保证金的有效期，但不能修改投标文件。 </w:t>
      </w:r>
    </w:p>
    <w:p w14:paraId="1C682B2D">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4.中标人的投标文件自开标之日起至合同履行完毕止均应保持有效。</w:t>
      </w:r>
    </w:p>
    <w:p w14:paraId="435C94FB">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（五）投标保证金</w:t>
      </w:r>
    </w:p>
    <w:p w14:paraId="3EB2AF37">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1.投标人须按规定提交投标保证金。否则，其投标将被拒绝。</w:t>
      </w:r>
    </w:p>
    <w:p w14:paraId="54AC1218">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2.投标保证金不计息。</w:t>
      </w:r>
    </w:p>
    <w:p w14:paraId="4EA923DC">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3.投标人有下列情形之一的，投标保证金将不予退还：</w:t>
      </w:r>
    </w:p>
    <w:p w14:paraId="01ACF09B">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（1）投标人在投标有效期内撤回投标文件的；</w:t>
      </w:r>
    </w:p>
    <w:p w14:paraId="0D82D442">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（2）投标人在投标过程中弄虚作假，提供虚假材料的；</w:t>
      </w:r>
    </w:p>
    <w:p w14:paraId="4BC6E1C8">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（3）中标人无正当理由不与招标人签订合同的；</w:t>
      </w:r>
    </w:p>
    <w:p w14:paraId="4EEC4F79">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（4）将中标项目转让给他人或者在投标文件中未说明且未经招标采购单位同意，将中标项目分包给他人的；</w:t>
      </w:r>
    </w:p>
    <w:p w14:paraId="49C1AA7F">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（5）拒绝履行合同义务的；</w:t>
      </w:r>
    </w:p>
    <w:p w14:paraId="622C2B6E">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（6）其他严重扰乱招投标程序的。</w:t>
      </w:r>
    </w:p>
    <w:p w14:paraId="59ACC25A">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（六）投标文件的签署和递交</w:t>
      </w:r>
    </w:p>
    <w:p w14:paraId="04B1742D">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1.投标人应按本招标文件规定的格式和顺序编制投标文件并标注页码，投标文件内容不完整、编排混乱导致投标文件被误读、漏读或者查找不到相关内容的，是投标人的责任。</w:t>
      </w:r>
    </w:p>
    <w:p w14:paraId="28D6C3F3">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2.投标文件的递交：上传到电子招标采购平台的电子投标文件（含报价文件、商务技术文件）1份。</w:t>
      </w:r>
    </w:p>
    <w:p w14:paraId="7DA726DC">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3.电子投标文件应根据浙江省海港集团电子招标采购平台的要求及本招标文件规定的格式和顺序编制电子投标文件并进行关联定位。</w:t>
      </w:r>
    </w:p>
    <w:p w14:paraId="6A7A1967">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4.投标文件须由投标人在规定位置盖章并由法定代表人或法定代表人的授权委托人签署，投标人应写全称。</w:t>
      </w:r>
    </w:p>
    <w:p w14:paraId="5C1CC588">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5.投标文件不得涂改，若有修改错漏处，须加盖单位公章或者法定代表人或授权委托人签字或盖章。投标文件因字迹潦草或表达不清所引起的后果由投标人负责。</w:t>
      </w:r>
    </w:p>
    <w:p w14:paraId="6281C9F4">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（七）投标文件的修改和撤回</w:t>
      </w:r>
    </w:p>
    <w:p w14:paraId="40E3E1E2">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投标人在投标截止时间之前，可以对已上传的电子投标文件进行修改或撤回，投标截止时间后，投标人不得撤回、修改投标文件。</w:t>
      </w:r>
    </w:p>
    <w:p w14:paraId="7D08A78F">
      <w:pPr>
        <w:pStyle w:val="10"/>
        <w:spacing w:line="360" w:lineRule="auto"/>
        <w:ind w:firstLine="426"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2"/>
          <w:szCs w:val="22"/>
          <w:highlight w:val="none"/>
        </w:rPr>
        <w:t>注：投标人于投标截止时间之后五分钟内在“浙江海港投标管家”工具端—进入项目—开标—远程开标模块，点击“确认开标结果”按钮进行确认，如超时未确认，视作投标人已对开标结果确认无误。</w:t>
      </w:r>
    </w:p>
    <w:p w14:paraId="0C040632">
      <w:pPr>
        <w:pStyle w:val="8"/>
        <w:widowControl w:val="0"/>
        <w:numPr>
          <w:ilvl w:val="0"/>
          <w:numId w:val="0"/>
        </w:numPr>
        <w:tabs>
          <w:tab w:val="left" w:pos="720"/>
          <w:tab w:val="clear" w:pos="360"/>
        </w:tabs>
        <w:spacing w:after="0" w:afterLines="0" w:line="360" w:lineRule="auto"/>
        <w:ind w:left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（八）投标无效的情形</w:t>
      </w:r>
    </w:p>
    <w:p w14:paraId="575E085C">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14:paraId="67700E2D">
      <w:pPr>
        <w:pStyle w:val="10"/>
        <w:spacing w:line="360" w:lineRule="auto"/>
        <w:ind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1.在符合性审查和商务评审时，如发现下列情形之一的，投标文件将被视为无效：</w:t>
      </w:r>
    </w:p>
    <w:p w14:paraId="1947AD61">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（1）超出经营范围投标的；</w:t>
      </w:r>
    </w:p>
    <w:p w14:paraId="099D81C0">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（2）资格证明文件不全的，或者不符合招标文件标明的资格要求的；</w:t>
      </w:r>
    </w:p>
    <w:p w14:paraId="6AF9CF0C">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（3）投标文件无法定代表人签字或未提供法定代表人授权委托书、投标声明书或者填写项目不齐全的；</w:t>
      </w:r>
    </w:p>
    <w:p w14:paraId="317287BC">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（4）投标代表人未能出具身份证明或与法定代表人授权委托人身份不符的； </w:t>
      </w:r>
    </w:p>
    <w:p w14:paraId="695CF49F">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（5）投标文件内容虚假的；</w:t>
      </w:r>
    </w:p>
    <w:p w14:paraId="78DD3614">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（6）投标文件的实质性内容未使用中文表述、意思表述不明确、前后矛盾或者使用计量单位不符合招标文件要求的（经评标委员会认定并允许其当场更正的笔误除外）</w:t>
      </w:r>
    </w:p>
    <w:p w14:paraId="0BAC0C34">
      <w:pPr>
        <w:pStyle w:val="10"/>
        <w:spacing w:line="360" w:lineRule="auto"/>
        <w:ind w:firstLine="404" w:firstLineChars="200"/>
        <w:rPr>
          <w:rFonts w:hint="eastAsia"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snapToGrid w:val="0"/>
          <w:color w:val="auto"/>
          <w:sz w:val="21"/>
          <w:szCs w:val="21"/>
          <w:highlight w:val="none"/>
        </w:rPr>
        <w:t>7）投标有效期不能满足招标文件要求的；</w:t>
      </w:r>
    </w:p>
    <w:p w14:paraId="13D86A2A">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（8）未实质性响应招标文件要求或者投标文件有招标方不能接受的附加条件的；</w:t>
      </w:r>
    </w:p>
    <w:p w14:paraId="04829A1D">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（9）未按规定交纳投标保证金的；</w:t>
      </w:r>
    </w:p>
    <w:p w14:paraId="538DC7D3">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（10）超过投标截止时间送达的或未按规定地点送达的；</w:t>
      </w:r>
    </w:p>
    <w:p w14:paraId="3510A893">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（11）未按规定密封、签章的；</w:t>
      </w:r>
    </w:p>
    <w:p w14:paraId="731434C5">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（12）投标文件的关键内容字迹模糊、无法辨认的,或者投标文件中经修正的内容字迹模糊难以辩认或者修改处未按规定签名盖章的。</w:t>
      </w:r>
    </w:p>
    <w:p w14:paraId="4027DC91">
      <w:pPr>
        <w:pStyle w:val="10"/>
        <w:spacing w:line="360" w:lineRule="auto"/>
        <w:ind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2.在技术评审时，如发现下列情形之一的，投标文件将被视为无效：</w:t>
      </w:r>
    </w:p>
    <w:p w14:paraId="64B31200">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（1）投标文件标明的响应或偏离与事实不符或虚假投标的；</w:t>
      </w:r>
    </w:p>
    <w:p w14:paraId="42BA38AC">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snapToGrid w:val="0"/>
          <w:color w:val="auto"/>
          <w:sz w:val="21"/>
          <w:szCs w:val="21"/>
          <w:highlight w:val="none"/>
        </w:rPr>
        <w:t>明显不符合招标文件要求的，或者与</w:t>
      </w:r>
      <w:r>
        <w:rPr>
          <w:rFonts w:hint="eastAsia" w:ascii="宋体" w:hAnsi="宋体" w:eastAsia="宋体" w:cs="宋体"/>
          <w:color w:val="auto"/>
          <w:sz w:val="21"/>
          <w:szCs w:val="21"/>
          <w:highlight w:val="none"/>
        </w:rPr>
        <w:t>招标文件中第二章采购需求中的任一条款发生实质性偏离的；</w:t>
      </w:r>
    </w:p>
    <w:p w14:paraId="781103E9">
      <w:pPr>
        <w:pStyle w:val="1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（3）投标技术方案不明确，存在一个或一个以上备选（替代）</w:t>
      </w:r>
      <w:r>
        <w:rPr>
          <w:rFonts w:hint="eastAsia" w:hAnsi="宋体" w:cs="宋体"/>
          <w:color w:val="auto"/>
          <w:sz w:val="21"/>
          <w:szCs w:val="21"/>
          <w:highlight w:val="none"/>
          <w:lang w:eastAsia="zh-CN"/>
        </w:rPr>
        <w:t>投标人</w:t>
      </w:r>
      <w:r>
        <w:rPr>
          <w:rFonts w:hint="eastAsia" w:ascii="宋体" w:hAnsi="宋体" w:eastAsia="宋体" w:cs="宋体"/>
          <w:color w:val="auto"/>
          <w:sz w:val="21"/>
          <w:szCs w:val="21"/>
          <w:highlight w:val="none"/>
        </w:rPr>
        <w:t>案的；</w:t>
      </w:r>
    </w:p>
    <w:p w14:paraId="1FADB8C0">
      <w:pPr>
        <w:pStyle w:val="10"/>
        <w:spacing w:line="360" w:lineRule="auto"/>
        <w:ind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3.在报价评审时，如发现下列情形之一的，投标文件将被视为无效：</w:t>
      </w:r>
    </w:p>
    <w:p w14:paraId="6C1889F2">
      <w:pPr>
        <w:pStyle w:val="10"/>
        <w:spacing w:line="360" w:lineRule="auto"/>
        <w:ind w:firstLine="404"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（1）未采用投标文件要求的报价形式报价的；</w:t>
      </w:r>
    </w:p>
    <w:p w14:paraId="5EE51B0A">
      <w:pPr>
        <w:pStyle w:val="10"/>
        <w:spacing w:line="360" w:lineRule="auto"/>
        <w:ind w:firstLine="404"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（2）投标报价具有选择性，或者开标价格与投标文件承诺的优惠（折扣）价格不一致的；</w:t>
      </w:r>
    </w:p>
    <w:p w14:paraId="23B9CE5E">
      <w:pPr>
        <w:pStyle w:val="10"/>
        <w:spacing w:line="360" w:lineRule="auto"/>
        <w:ind w:firstLine="404"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（3）投标</w:t>
      </w:r>
      <w:r>
        <w:rPr>
          <w:rFonts w:hint="eastAsia" w:ascii="宋体" w:hAnsi="宋体" w:eastAsia="宋体" w:cs="宋体"/>
          <w:color w:val="auto"/>
          <w:sz w:val="21"/>
          <w:szCs w:val="21"/>
          <w:highlight w:val="none"/>
        </w:rPr>
        <w:t>报价超过采购预算（最高限价）。</w:t>
      </w:r>
    </w:p>
    <w:p w14:paraId="09D4F285">
      <w:pPr>
        <w:pStyle w:val="10"/>
        <w:spacing w:line="360" w:lineRule="auto"/>
        <w:ind w:firstLine="406"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4.被拒绝的投标文件为无效。</w:t>
      </w:r>
    </w:p>
    <w:p w14:paraId="6891D406">
      <w:pPr>
        <w:pStyle w:val="10"/>
        <w:spacing w:line="360" w:lineRule="auto"/>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四、开标</w:t>
      </w:r>
    </w:p>
    <w:p w14:paraId="24B42DAB">
      <w:pPr>
        <w:spacing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1.开标</w:t>
      </w:r>
    </w:p>
    <w:p w14:paraId="1403C864">
      <w:pPr>
        <w:spacing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（1）投标截止时间后，代理机构将按照招标公告规定的时间、地点组织开标。</w:t>
      </w:r>
    </w:p>
    <w:p w14:paraId="4036FF4E">
      <w:pPr>
        <w:spacing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（2）在电子招标采购平台开启投标人的投标文件并做开标记录。</w:t>
      </w:r>
    </w:p>
    <w:p w14:paraId="5CAB245D">
      <w:pPr>
        <w:spacing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（3）公布评审结果。</w:t>
      </w:r>
    </w:p>
    <w:p w14:paraId="3541D7D6">
      <w:pPr>
        <w:spacing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（4）开标会议结束。</w:t>
      </w:r>
    </w:p>
    <w:p w14:paraId="1CF31B56">
      <w:pPr>
        <w:spacing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5）本项目原则上采用电子招标采购平台开标程序，采购过程中出现以下情形，导致电子招标采购平台无法正常运行，或者无法保证电子交易的公平、公正和安全时，招标人（或代理机构）可中止电子交易活动：</w:t>
      </w:r>
    </w:p>
    <w:p w14:paraId="6965B285">
      <w:pPr>
        <w:spacing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①电子招标采购平台发生故障而无法登录访问的； </w:t>
      </w:r>
    </w:p>
    <w:p w14:paraId="245FB680">
      <w:pPr>
        <w:spacing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②电子招标采购平台应用或数据库出现错误，不能进行正常操作的；</w:t>
      </w:r>
    </w:p>
    <w:p w14:paraId="4722D847">
      <w:pPr>
        <w:spacing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③电子招标采购平台发现严重安全漏洞，有潜在泄密危险的；</w:t>
      </w:r>
    </w:p>
    <w:p w14:paraId="0CD21210">
      <w:pPr>
        <w:spacing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④病毒发作导致不能进行正常操作的； </w:t>
      </w:r>
    </w:p>
    <w:p w14:paraId="3530FBF0">
      <w:pPr>
        <w:spacing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⑤其他无法保证电子交易的公平、公正和安全的情况。</w:t>
      </w:r>
    </w:p>
    <w:p w14:paraId="4501A159">
      <w:pPr>
        <w:pStyle w:val="12"/>
        <w:spacing w:before="0" w:beforeLines="0" w:after="0" w:afterLines="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五、评标</w:t>
      </w:r>
    </w:p>
    <w:p w14:paraId="4FBCF9CC">
      <w:pPr>
        <w:pStyle w:val="12"/>
        <w:spacing w:before="0" w:beforeLines="0" w:after="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（一）组建评标委员会</w:t>
      </w:r>
    </w:p>
    <w:p w14:paraId="09B9344C">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本项目评标委员会依法组建。</w:t>
      </w:r>
    </w:p>
    <w:p w14:paraId="19D527D0">
      <w:pPr>
        <w:pStyle w:val="12"/>
        <w:spacing w:before="0" w:beforeLines="0" w:after="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（二）评标的方式</w:t>
      </w:r>
    </w:p>
    <w:p w14:paraId="065FD6D6">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本项目采用不公开方式评标，评标的依据为招标文件和投标文件。</w:t>
      </w:r>
    </w:p>
    <w:p w14:paraId="5C239A48">
      <w:pPr>
        <w:pStyle w:val="12"/>
        <w:spacing w:before="0" w:beforeLines="0" w:after="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w:t>
      </w:r>
      <w:r>
        <w:rPr>
          <w:rFonts w:hint="eastAsia" w:ascii="宋体" w:hAnsi="宋体" w:eastAsia="宋体" w:cs="宋体"/>
          <w:b/>
          <w:bCs/>
          <w:color w:val="auto"/>
          <w:sz w:val="21"/>
          <w:szCs w:val="21"/>
          <w:highlight w:val="none"/>
        </w:rPr>
        <w:t>评标程序</w:t>
      </w:r>
    </w:p>
    <w:p w14:paraId="273511D8">
      <w:pPr>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1.形式审查</w:t>
      </w:r>
    </w:p>
    <w:p w14:paraId="7B2E9A41">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招标人代表和代理机构工作人员协助评标委员会对投标人的资格和投标文件的完整性、合法性等进行审查。</w:t>
      </w:r>
    </w:p>
    <w:p w14:paraId="060757C5">
      <w:pPr>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2.实质审查与比较</w:t>
      </w:r>
    </w:p>
    <w:p w14:paraId="0F76242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（1）评标委员会审查投标文件的实质性内容是否符合招标文件的实质性要求；</w:t>
      </w:r>
    </w:p>
    <w:p w14:paraId="77B29F5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（2）评标委员会将根据投标人的投标文件进行审查、核对，如有疑问，将对投标人进行询标，投标人要向评标委员会澄清有关问题，并最终以书面形式进行答复；</w:t>
      </w:r>
    </w:p>
    <w:p w14:paraId="4062D37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投标人代表未到场或者拒绝澄清或者澄清的内容改变了投标文件的实质性内容的，评标委员会有权对该投标文件作出不利于投标人的评判；</w:t>
      </w:r>
    </w:p>
    <w:p w14:paraId="4239E6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（3）评标委员会完成评标后，按评标原则推荐中标候选人同时起草评标报告。</w:t>
      </w:r>
    </w:p>
    <w:p w14:paraId="6802D4C1">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（四）澄清问题的形式</w:t>
      </w:r>
    </w:p>
    <w:p w14:paraId="1B24DD0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14:paraId="4E2C536F">
      <w:pPr>
        <w:pStyle w:val="12"/>
        <w:tabs>
          <w:tab w:val="left" w:pos="630"/>
        </w:tabs>
        <w:spacing w:before="0" w:beforeLines="0" w:after="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（五）评标原则和评标办法</w:t>
      </w:r>
    </w:p>
    <w:p w14:paraId="38748DAF">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CB70D30">
      <w:pPr>
        <w:pStyle w:val="12"/>
        <w:spacing w:before="0" w:beforeLines="0" w:after="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2.评标办法。本项目评标办法是</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综合评分法 </w:t>
      </w:r>
      <w:r>
        <w:rPr>
          <w:rFonts w:hint="eastAsia" w:ascii="宋体" w:hAnsi="宋体" w:eastAsia="宋体" w:cs="宋体"/>
          <w:color w:val="auto"/>
          <w:sz w:val="21"/>
          <w:szCs w:val="21"/>
          <w:highlight w:val="none"/>
        </w:rPr>
        <w:t>，具体评标内容详见《第四章：评标办法》。</w:t>
      </w:r>
    </w:p>
    <w:p w14:paraId="1A5AD980">
      <w:pPr>
        <w:pStyle w:val="12"/>
        <w:spacing w:before="0" w:beforeLines="0" w:after="0" w:afterLines="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六、定标</w:t>
      </w:r>
    </w:p>
    <w:p w14:paraId="6540FF2D">
      <w:pPr>
        <w:pStyle w:val="12"/>
        <w:spacing w:before="0" w:beforeLines="0" w:after="0" w:afterLines="0"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（一）确定中标人。本项目由招标人确定中标人。</w:t>
      </w:r>
    </w:p>
    <w:p w14:paraId="405E078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招标代理</w:t>
      </w:r>
      <w:r>
        <w:rPr>
          <w:rFonts w:hint="eastAsia" w:ascii="宋体" w:hAnsi="宋体" w:eastAsia="宋体" w:cs="宋体"/>
          <w:color w:val="auto"/>
          <w:szCs w:val="21"/>
          <w:highlight w:val="none"/>
        </w:rPr>
        <w:t>机构在评标结束后2个工作日内将评标报告交招标人确认，原则上招标人自收到评标报告之日起5个工作日内在评标报告推荐的中标候选人中按顺序确定中标人，并在发布招标公告的网站上对中标结果进行公示。</w:t>
      </w:r>
    </w:p>
    <w:p w14:paraId="10FE40F6">
      <w:pPr>
        <w:pStyle w:val="12"/>
        <w:spacing w:before="0" w:beforeLines="0" w:after="0" w:afterLines="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七、合同授予</w:t>
      </w:r>
    </w:p>
    <w:p w14:paraId="192F8A7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1.招标人与中标人应当在《中标通知书》发出之日起</w:t>
      </w:r>
      <w:r>
        <w:rPr>
          <w:rFonts w:hint="eastAsia" w:ascii="宋体" w:hAnsi="宋体" w:eastAsia="宋体" w:cs="宋体"/>
          <w:b/>
          <w:color w:val="auto"/>
          <w:szCs w:val="21"/>
          <w:highlight w:val="none"/>
          <w:u w:val="single"/>
        </w:rPr>
        <w:t>30</w:t>
      </w:r>
      <w:r>
        <w:rPr>
          <w:rFonts w:hint="eastAsia" w:ascii="宋体" w:hAnsi="宋体" w:eastAsia="宋体" w:cs="宋体"/>
          <w:color w:val="auto"/>
          <w:szCs w:val="21"/>
          <w:highlight w:val="none"/>
        </w:rPr>
        <w:t>日内签订采购合同。同时，</w:t>
      </w:r>
      <w:r>
        <w:rPr>
          <w:rFonts w:hint="eastAsia" w:ascii="宋体" w:hAnsi="宋体" w:eastAsia="宋体" w:cs="宋体"/>
          <w:color w:val="auto"/>
          <w:szCs w:val="21"/>
          <w:highlight w:val="none"/>
          <w:lang w:eastAsia="zh-CN"/>
        </w:rPr>
        <w:t>招标代理</w:t>
      </w:r>
      <w:r>
        <w:rPr>
          <w:rFonts w:hint="eastAsia" w:ascii="宋体" w:hAnsi="宋体" w:eastAsia="宋体" w:cs="宋体"/>
          <w:color w:val="auto"/>
          <w:szCs w:val="21"/>
          <w:highlight w:val="none"/>
        </w:rPr>
        <w:t>机构对合同内容进行审查，如发现与采购结果和投标承诺内容不一致的，应予以纠正；</w:t>
      </w:r>
    </w:p>
    <w:p w14:paraId="477ADF3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2.中标人拖延、拒签合同的，将被扣罚投标保证金并取消中标资格。</w:t>
      </w:r>
    </w:p>
    <w:p w14:paraId="14A02D68">
      <w:pPr>
        <w:keepNext/>
        <w:keepLines/>
        <w:spacing w:line="360" w:lineRule="auto"/>
        <w:jc w:val="center"/>
        <w:outlineLvl w:val="0"/>
        <w:rPr>
          <w:rFonts w:hint="eastAsia" w:ascii="宋体" w:hAnsi="宋体" w:eastAsia="宋体" w:cs="宋体"/>
          <w:color w:val="auto"/>
          <w:highlight w:val="none"/>
        </w:rPr>
      </w:pPr>
      <w:r>
        <w:rPr>
          <w:rFonts w:hint="eastAsia" w:ascii="宋体" w:hAnsi="宋体" w:eastAsia="宋体" w:cs="宋体"/>
          <w:color w:val="auto"/>
          <w:szCs w:val="21"/>
          <w:highlight w:val="none"/>
        </w:rPr>
        <w:br w:type="page"/>
      </w:r>
      <w:bookmarkStart w:id="25" w:name="_Toc445108995"/>
      <w:bookmarkStart w:id="26" w:name="_Toc3459"/>
      <w:bookmarkStart w:id="27" w:name="_Toc10025"/>
      <w:bookmarkStart w:id="28" w:name="_Toc3488"/>
      <w:bookmarkStart w:id="29" w:name="_Toc15130"/>
      <w:bookmarkStart w:id="30" w:name="_Toc31059"/>
      <w:bookmarkStart w:id="31" w:name="_Toc15516"/>
      <w:bookmarkStart w:id="32" w:name="_Toc18146"/>
      <w:bookmarkStart w:id="33" w:name="_Toc39852776"/>
      <w:r>
        <w:rPr>
          <w:rFonts w:hint="eastAsia" w:ascii="宋体" w:hAnsi="宋体" w:eastAsia="宋体" w:cs="宋体"/>
          <w:b/>
          <w:bCs/>
          <w:color w:val="auto"/>
          <w:kern w:val="44"/>
          <w:sz w:val="30"/>
          <w:szCs w:val="44"/>
          <w:highlight w:val="none"/>
        </w:rPr>
        <w:t>第四章  评标办法</w:t>
      </w:r>
      <w:bookmarkEnd w:id="25"/>
      <w:bookmarkEnd w:id="26"/>
      <w:bookmarkEnd w:id="27"/>
      <w:bookmarkEnd w:id="28"/>
      <w:bookmarkEnd w:id="29"/>
      <w:bookmarkEnd w:id="30"/>
      <w:bookmarkEnd w:id="31"/>
      <w:bookmarkEnd w:id="32"/>
      <w:bookmarkEnd w:id="33"/>
    </w:p>
    <w:p w14:paraId="1C5E1E67">
      <w:pPr>
        <w:spacing w:line="360" w:lineRule="auto"/>
        <w:rPr>
          <w:rFonts w:hint="eastAsia" w:ascii="宋体" w:hAnsi="宋体" w:eastAsia="宋体" w:cs="宋体"/>
          <w:b/>
          <w:color w:val="auto"/>
          <w:highlight w:val="none"/>
        </w:rPr>
      </w:pPr>
      <w:bookmarkStart w:id="34" w:name="_Toc317685596"/>
      <w:bookmarkStart w:id="35" w:name="_Toc445108996"/>
    </w:p>
    <w:p w14:paraId="6E8893D0">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一、总则</w:t>
      </w:r>
      <w:bookmarkEnd w:id="34"/>
    </w:p>
    <w:p w14:paraId="6E94167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招标活动遵循公平、公正、科学、择优的原则依法进行，招标活动及当事人接受依法实施的监督。本次招标采用</w:t>
      </w:r>
      <w:r>
        <w:rPr>
          <w:rFonts w:hint="eastAsia" w:ascii="宋体" w:hAnsi="宋体" w:eastAsia="宋体" w:cs="宋体"/>
          <w:b/>
          <w:bCs/>
          <w:color w:val="auto"/>
          <w:szCs w:val="21"/>
          <w:highlight w:val="none"/>
          <w:u w:val="single"/>
        </w:rPr>
        <w:t>综合评分法</w:t>
      </w:r>
      <w:r>
        <w:rPr>
          <w:rFonts w:hint="eastAsia" w:ascii="宋体" w:hAnsi="宋体" w:eastAsia="宋体" w:cs="宋体"/>
          <w:color w:val="auto"/>
          <w:szCs w:val="21"/>
          <w:highlight w:val="none"/>
        </w:rPr>
        <w:t>。</w:t>
      </w:r>
    </w:p>
    <w:p w14:paraId="15F2137A">
      <w:pPr>
        <w:spacing w:line="360" w:lineRule="auto"/>
        <w:rPr>
          <w:rFonts w:hint="eastAsia" w:ascii="宋体" w:hAnsi="宋体" w:eastAsia="宋体" w:cs="宋体"/>
          <w:b/>
          <w:color w:val="auto"/>
          <w:highlight w:val="none"/>
        </w:rPr>
      </w:pPr>
      <w:bookmarkStart w:id="36" w:name="_Toc317685597"/>
      <w:r>
        <w:rPr>
          <w:rFonts w:hint="eastAsia" w:ascii="宋体" w:hAnsi="宋体" w:eastAsia="宋体" w:cs="宋体"/>
          <w:b/>
          <w:color w:val="auto"/>
          <w:highlight w:val="none"/>
        </w:rPr>
        <w:t>二、评标组织</w:t>
      </w:r>
      <w:bookmarkEnd w:id="36"/>
      <w:r>
        <w:rPr>
          <w:rFonts w:hint="eastAsia" w:ascii="宋体" w:hAnsi="宋体" w:eastAsia="宋体" w:cs="宋体"/>
          <w:b/>
          <w:color w:val="auto"/>
          <w:highlight w:val="none"/>
        </w:rPr>
        <w:tab/>
      </w:r>
    </w:p>
    <w:p w14:paraId="262E406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评标委员会：招标人和采购机构根据采购项目的内容特点按照规定组建评标委员会。</w:t>
      </w:r>
    </w:p>
    <w:p w14:paraId="63902017">
      <w:pPr>
        <w:spacing w:line="360" w:lineRule="auto"/>
        <w:rPr>
          <w:rFonts w:hint="eastAsia" w:ascii="宋体" w:hAnsi="宋体" w:eastAsia="宋体" w:cs="宋体"/>
          <w:b/>
          <w:color w:val="auto"/>
          <w:highlight w:val="none"/>
        </w:rPr>
      </w:pPr>
      <w:bookmarkStart w:id="37" w:name="_Toc317685599"/>
      <w:r>
        <w:rPr>
          <w:rFonts w:hint="eastAsia" w:ascii="宋体" w:hAnsi="宋体" w:eastAsia="宋体" w:cs="宋体"/>
          <w:b/>
          <w:color w:val="auto"/>
          <w:highlight w:val="none"/>
        </w:rPr>
        <w:t>三、评标过程</w:t>
      </w:r>
      <w:bookmarkEnd w:id="37"/>
    </w:p>
    <w:p w14:paraId="764144D2">
      <w:pPr>
        <w:spacing w:line="360" w:lineRule="auto"/>
        <w:ind w:firstLine="420" w:firstLineChars="200"/>
        <w:rPr>
          <w:rFonts w:hint="eastAsia" w:ascii="宋体" w:hAnsi="宋体" w:eastAsia="宋体" w:cs="宋体"/>
          <w:color w:val="auto"/>
          <w:szCs w:val="21"/>
          <w:highlight w:val="none"/>
          <w:u w:val="none" w:color="000000"/>
        </w:rPr>
      </w:pPr>
      <w:r>
        <w:rPr>
          <w:rFonts w:hint="eastAsia" w:ascii="宋体" w:hAnsi="宋体" w:eastAsia="宋体" w:cs="宋体"/>
          <w:color w:val="auto"/>
          <w:szCs w:val="21"/>
          <w:highlight w:val="none"/>
          <w:u w:val="none" w:color="000000"/>
        </w:rPr>
        <w:t>1、</w:t>
      </w:r>
      <w:r>
        <w:rPr>
          <w:rFonts w:hint="eastAsia" w:ascii="宋体" w:hAnsi="宋体" w:eastAsia="宋体" w:cs="宋体"/>
          <w:color w:val="auto"/>
          <w:szCs w:val="21"/>
          <w:highlight w:val="none"/>
          <w:u w:val="none" w:color="000000"/>
          <w:lang w:val="zh-TW" w:eastAsia="zh-TW"/>
        </w:rPr>
        <w:t>初步审查</w:t>
      </w:r>
    </w:p>
    <w:p w14:paraId="2AA1435F">
      <w:pPr>
        <w:spacing w:line="360" w:lineRule="auto"/>
        <w:ind w:firstLine="420" w:firstLineChars="200"/>
        <w:rPr>
          <w:rFonts w:hint="eastAsia" w:ascii="宋体" w:hAnsi="宋体" w:eastAsia="宋体" w:cs="宋体"/>
          <w:color w:val="auto"/>
          <w:szCs w:val="21"/>
          <w:highlight w:val="none"/>
          <w:u w:val="none" w:color="000000"/>
          <w:lang w:val="zh-TW" w:eastAsia="zh-TW"/>
        </w:rPr>
      </w:pPr>
      <w:r>
        <w:rPr>
          <w:rFonts w:hint="eastAsia" w:ascii="宋体" w:hAnsi="宋体" w:eastAsia="宋体" w:cs="宋体"/>
          <w:color w:val="auto"/>
          <w:szCs w:val="21"/>
          <w:highlight w:val="none"/>
          <w:u w:val="none" w:color="000000"/>
          <w:lang w:val="zh-TW" w:eastAsia="zh-TW"/>
        </w:rPr>
        <w:t>初审分为资格性检查和符合性检查。</w:t>
      </w:r>
    </w:p>
    <w:p w14:paraId="2FD8ADD1">
      <w:pPr>
        <w:spacing w:line="360" w:lineRule="auto"/>
        <w:ind w:firstLine="420" w:firstLineChars="200"/>
        <w:rPr>
          <w:rFonts w:hint="eastAsia" w:ascii="宋体" w:hAnsi="宋体" w:eastAsia="宋体" w:cs="宋体"/>
          <w:color w:val="auto"/>
          <w:szCs w:val="21"/>
          <w:highlight w:val="none"/>
          <w:u w:val="none" w:color="000000"/>
          <w:lang w:val="zh-TW" w:eastAsia="zh-TW"/>
        </w:rPr>
      </w:pPr>
      <w:r>
        <w:rPr>
          <w:rFonts w:hint="eastAsia" w:ascii="宋体" w:hAnsi="宋体" w:eastAsia="宋体" w:cs="宋体"/>
          <w:color w:val="auto"/>
          <w:szCs w:val="21"/>
          <w:highlight w:val="none"/>
          <w:u w:val="none" w:color="000000"/>
          <w:lang w:val="zh-TW" w:eastAsia="zh-TW"/>
        </w:rPr>
        <w:t>资格性检查。依据法律法规和招标文件的规定，对投标文件中的资格证明、投标保证金等进行审查，以确定投标人是否具备投标资格。</w:t>
      </w:r>
    </w:p>
    <w:p w14:paraId="19228104">
      <w:pPr>
        <w:spacing w:line="360" w:lineRule="auto"/>
        <w:ind w:firstLine="420" w:firstLineChars="200"/>
        <w:rPr>
          <w:rFonts w:hint="eastAsia" w:ascii="宋体" w:hAnsi="宋体" w:eastAsia="宋体" w:cs="宋体"/>
          <w:color w:val="auto"/>
          <w:szCs w:val="21"/>
          <w:highlight w:val="none"/>
          <w:u w:val="none" w:color="000000"/>
          <w:lang w:val="zh-TW" w:eastAsia="zh-TW"/>
        </w:rPr>
      </w:pPr>
      <w:r>
        <w:rPr>
          <w:rFonts w:hint="eastAsia" w:ascii="宋体" w:hAnsi="宋体" w:eastAsia="宋体" w:cs="宋体"/>
          <w:color w:val="auto"/>
          <w:szCs w:val="21"/>
          <w:highlight w:val="none"/>
          <w:u w:val="none" w:color="000000"/>
          <w:lang w:val="zh-TW" w:eastAsia="zh-TW"/>
        </w:rPr>
        <w:t>符合性检查。依据招标文件的规定，从投标文件的有效性、完整性和对招标文件的响应程度进行审查，以确定是否对招标文件的实质性要求作出响应。</w:t>
      </w:r>
    </w:p>
    <w:p w14:paraId="04415772">
      <w:pPr>
        <w:spacing w:line="360" w:lineRule="auto"/>
        <w:ind w:firstLine="420" w:firstLineChars="200"/>
        <w:rPr>
          <w:rFonts w:hint="eastAsia" w:ascii="宋体" w:hAnsi="宋体" w:eastAsia="宋体" w:cs="宋体"/>
          <w:color w:val="auto"/>
          <w:szCs w:val="21"/>
          <w:highlight w:val="none"/>
          <w:u w:val="none" w:color="000000"/>
        </w:rPr>
      </w:pPr>
      <w:r>
        <w:rPr>
          <w:rFonts w:hint="eastAsia" w:ascii="宋体" w:hAnsi="宋体" w:eastAsia="宋体" w:cs="宋体"/>
          <w:color w:val="auto"/>
          <w:szCs w:val="21"/>
          <w:highlight w:val="none"/>
          <w:u w:val="none" w:color="000000"/>
        </w:rPr>
        <w:t>2、</w:t>
      </w:r>
      <w:r>
        <w:rPr>
          <w:rFonts w:hint="eastAsia" w:ascii="宋体" w:hAnsi="宋体" w:eastAsia="宋体" w:cs="宋体"/>
          <w:color w:val="auto"/>
          <w:szCs w:val="21"/>
          <w:highlight w:val="none"/>
          <w:u w:val="none" w:color="000000"/>
          <w:lang w:val="zh-TW" w:eastAsia="zh-TW"/>
        </w:rPr>
        <w:t>澄清问题</w:t>
      </w:r>
    </w:p>
    <w:p w14:paraId="7F84A862">
      <w:pPr>
        <w:spacing w:line="360" w:lineRule="auto"/>
        <w:ind w:firstLine="420" w:firstLineChars="200"/>
        <w:rPr>
          <w:rFonts w:hint="eastAsia" w:ascii="宋体" w:hAnsi="宋体" w:eastAsia="宋体" w:cs="宋体"/>
          <w:color w:val="auto"/>
          <w:szCs w:val="21"/>
          <w:highlight w:val="none"/>
          <w:u w:val="none" w:color="000000"/>
          <w:lang w:val="zh-TW" w:eastAsia="zh-TW"/>
        </w:rPr>
      </w:pPr>
      <w:r>
        <w:rPr>
          <w:rFonts w:hint="eastAsia" w:ascii="宋体" w:hAnsi="宋体" w:eastAsia="宋体" w:cs="宋体"/>
          <w:color w:val="auto"/>
          <w:szCs w:val="21"/>
          <w:highlight w:val="none"/>
          <w:u w:val="none" w:color="000000"/>
          <w:lang w:val="zh-TW" w:eastAsia="zh-TW"/>
        </w:rPr>
        <w:t>对投标文件中含义不明确、同类问题表述不一致</w:t>
      </w:r>
      <w:r>
        <w:rPr>
          <w:rFonts w:hint="eastAsia" w:ascii="宋体" w:hAnsi="宋体" w:eastAsia="宋体" w:cs="宋体"/>
          <w:color w:val="auto"/>
          <w:szCs w:val="21"/>
          <w:highlight w:val="none"/>
          <w:u w:val="none" w:color="000000"/>
          <w:lang w:val="zh-TW"/>
        </w:rPr>
        <w:t>或</w:t>
      </w:r>
      <w:r>
        <w:rPr>
          <w:rFonts w:hint="eastAsia" w:ascii="宋体" w:hAnsi="宋体" w:eastAsia="宋体" w:cs="宋体"/>
          <w:color w:val="auto"/>
          <w:szCs w:val="21"/>
          <w:highlight w:val="none"/>
          <w:u w:val="none" w:color="000000"/>
          <w:lang w:val="zh-TW" w:eastAsia="zh-TW"/>
        </w:rPr>
        <w:t>者有明显文字和计算错误的内容，评标委员会要求投标人作出必要的澄清、说明</w:t>
      </w:r>
      <w:r>
        <w:rPr>
          <w:rFonts w:hint="eastAsia" w:ascii="宋体" w:hAnsi="宋体" w:eastAsia="宋体" w:cs="宋体"/>
          <w:color w:val="auto"/>
          <w:szCs w:val="21"/>
          <w:highlight w:val="none"/>
          <w:u w:val="none" w:color="000000"/>
          <w:lang w:val="zh-TW"/>
        </w:rPr>
        <w:t>或</w:t>
      </w:r>
      <w:r>
        <w:rPr>
          <w:rFonts w:hint="eastAsia" w:ascii="宋体" w:hAnsi="宋体" w:eastAsia="宋体" w:cs="宋体"/>
          <w:color w:val="auto"/>
          <w:szCs w:val="21"/>
          <w:highlight w:val="none"/>
          <w:u w:val="none" w:color="000000"/>
          <w:lang w:val="zh-TW" w:eastAsia="zh-TW"/>
        </w:rPr>
        <w:t>者纠正。投标人的澄清、说明</w:t>
      </w:r>
      <w:r>
        <w:rPr>
          <w:rFonts w:hint="eastAsia" w:ascii="宋体" w:hAnsi="宋体" w:eastAsia="宋体" w:cs="宋体"/>
          <w:color w:val="auto"/>
          <w:szCs w:val="21"/>
          <w:highlight w:val="none"/>
          <w:u w:val="none" w:color="000000"/>
          <w:lang w:val="zh-TW"/>
        </w:rPr>
        <w:t>或</w:t>
      </w:r>
      <w:r>
        <w:rPr>
          <w:rFonts w:hint="eastAsia" w:ascii="宋体" w:hAnsi="宋体" w:eastAsia="宋体" w:cs="宋体"/>
          <w:color w:val="auto"/>
          <w:szCs w:val="21"/>
          <w:highlight w:val="none"/>
          <w:u w:val="none" w:color="000000"/>
          <w:lang w:val="zh-TW" w:eastAsia="zh-TW"/>
        </w:rPr>
        <w:t>者补正应当采用书面形式，由其授权的代表签字，并不得超出投标文件的范围</w:t>
      </w:r>
      <w:r>
        <w:rPr>
          <w:rFonts w:hint="eastAsia" w:ascii="宋体" w:hAnsi="宋体" w:eastAsia="宋体" w:cs="宋体"/>
          <w:color w:val="auto"/>
          <w:szCs w:val="21"/>
          <w:highlight w:val="none"/>
          <w:u w:val="none" w:color="000000"/>
          <w:lang w:val="zh-TW"/>
        </w:rPr>
        <w:t>或</w:t>
      </w:r>
      <w:r>
        <w:rPr>
          <w:rFonts w:hint="eastAsia" w:ascii="宋体" w:hAnsi="宋体" w:eastAsia="宋体" w:cs="宋体"/>
          <w:color w:val="auto"/>
          <w:szCs w:val="21"/>
          <w:highlight w:val="none"/>
          <w:u w:val="none" w:color="000000"/>
          <w:lang w:val="zh-TW" w:eastAsia="zh-TW"/>
        </w:rPr>
        <w:t>者改变投标文件的实质性内容。</w:t>
      </w:r>
    </w:p>
    <w:p w14:paraId="6F5D278D">
      <w:pPr>
        <w:spacing w:line="360" w:lineRule="auto"/>
        <w:ind w:firstLine="420" w:firstLineChars="200"/>
        <w:rPr>
          <w:rFonts w:hint="eastAsia" w:ascii="宋体" w:hAnsi="宋体" w:eastAsia="宋体" w:cs="宋体"/>
          <w:color w:val="auto"/>
          <w:szCs w:val="21"/>
          <w:highlight w:val="none"/>
          <w:u w:val="none" w:color="000000"/>
        </w:rPr>
      </w:pPr>
      <w:r>
        <w:rPr>
          <w:rFonts w:hint="eastAsia" w:ascii="宋体" w:hAnsi="宋体" w:eastAsia="宋体" w:cs="宋体"/>
          <w:color w:val="auto"/>
          <w:szCs w:val="21"/>
          <w:highlight w:val="none"/>
          <w:u w:val="none" w:color="000000"/>
        </w:rPr>
        <w:t>3、</w:t>
      </w:r>
      <w:r>
        <w:rPr>
          <w:rFonts w:hint="eastAsia" w:ascii="宋体" w:hAnsi="宋体" w:eastAsia="宋体" w:cs="宋体"/>
          <w:color w:val="auto"/>
          <w:szCs w:val="21"/>
          <w:highlight w:val="none"/>
          <w:u w:val="none" w:color="000000"/>
          <w:lang w:val="zh-TW" w:eastAsia="zh-TW"/>
        </w:rPr>
        <w:t>详细评审</w:t>
      </w:r>
    </w:p>
    <w:p w14:paraId="650DD9CD">
      <w:pPr>
        <w:spacing w:line="360" w:lineRule="auto"/>
        <w:ind w:firstLine="420" w:firstLineChars="200"/>
        <w:rPr>
          <w:rFonts w:hint="eastAsia" w:ascii="宋体" w:hAnsi="宋体" w:eastAsia="宋体" w:cs="宋体"/>
          <w:color w:val="auto"/>
          <w:szCs w:val="21"/>
          <w:highlight w:val="none"/>
          <w:u w:val="none" w:color="000000"/>
          <w:lang w:val="zh-TW" w:eastAsia="zh-TW"/>
        </w:rPr>
      </w:pPr>
      <w:r>
        <w:rPr>
          <w:rFonts w:hint="eastAsia" w:ascii="宋体" w:hAnsi="宋体" w:eastAsia="宋体" w:cs="宋体"/>
          <w:color w:val="auto"/>
          <w:szCs w:val="21"/>
          <w:highlight w:val="none"/>
          <w:u w:val="none" w:color="000000"/>
          <w:lang w:val="zh-TW" w:eastAsia="zh-TW"/>
        </w:rPr>
        <w:t>评标委员会对初步评审合格的投标文件，依照本办法对</w:t>
      </w:r>
      <w:r>
        <w:rPr>
          <w:rFonts w:hint="eastAsia" w:ascii="宋体" w:hAnsi="宋体" w:eastAsia="宋体" w:cs="宋体"/>
          <w:color w:val="auto"/>
          <w:szCs w:val="21"/>
          <w:highlight w:val="none"/>
          <w:u w:val="none" w:color="000000"/>
        </w:rPr>
        <w:t>技术商务</w:t>
      </w:r>
      <w:r>
        <w:rPr>
          <w:rFonts w:hint="eastAsia" w:ascii="宋体" w:hAnsi="宋体" w:eastAsia="宋体" w:cs="宋体"/>
          <w:color w:val="auto"/>
          <w:szCs w:val="21"/>
          <w:highlight w:val="none"/>
          <w:u w:val="none" w:color="000000"/>
          <w:lang w:val="zh-TW" w:eastAsia="zh-TW"/>
        </w:rPr>
        <w:t>和</w:t>
      </w:r>
      <w:r>
        <w:rPr>
          <w:rFonts w:hint="eastAsia" w:ascii="宋体" w:hAnsi="宋体" w:eastAsia="宋体" w:cs="宋体"/>
          <w:color w:val="auto"/>
          <w:szCs w:val="21"/>
          <w:highlight w:val="none"/>
          <w:u w:val="none" w:color="000000"/>
        </w:rPr>
        <w:t>报价</w:t>
      </w:r>
      <w:r>
        <w:rPr>
          <w:rFonts w:hint="eastAsia" w:ascii="宋体" w:hAnsi="宋体" w:eastAsia="宋体" w:cs="宋体"/>
          <w:color w:val="auto"/>
          <w:szCs w:val="21"/>
          <w:highlight w:val="none"/>
          <w:u w:val="none" w:color="000000"/>
          <w:lang w:val="zh-TW" w:eastAsia="zh-TW"/>
        </w:rPr>
        <w:t>作进一步评审、比较。评标委员会成员经过阅标、审标和询标，对各投标人进行打分。</w:t>
      </w:r>
    </w:p>
    <w:p w14:paraId="7D2D1D6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lang w:val="zh-TW" w:eastAsia="zh-TW"/>
        </w:rPr>
        <w:t>评委打分参照本部分附表：评分标准。评委打分采用记名方式独立打分，取算术平均分</w:t>
      </w:r>
      <w:r>
        <w:rPr>
          <w:rFonts w:hint="eastAsia" w:ascii="宋体" w:hAnsi="宋体" w:eastAsia="宋体" w:cs="宋体"/>
          <w:color w:val="auto"/>
          <w:highlight w:val="none"/>
        </w:rPr>
        <w:t>作为综合得分</w:t>
      </w:r>
      <w:r>
        <w:rPr>
          <w:rFonts w:hint="eastAsia" w:ascii="宋体" w:hAnsi="宋体" w:eastAsia="宋体" w:cs="宋体"/>
          <w:color w:val="auto"/>
          <w:highlight w:val="none"/>
          <w:lang w:val="zh-TW" w:eastAsia="zh-TW"/>
        </w:rPr>
        <w:t>（小数点</w:t>
      </w:r>
      <w:r>
        <w:rPr>
          <w:rFonts w:hint="eastAsia" w:ascii="宋体" w:hAnsi="宋体" w:eastAsia="宋体" w:cs="宋体"/>
          <w:color w:val="auto"/>
          <w:highlight w:val="none"/>
        </w:rPr>
        <w:t>四舍五入</w:t>
      </w:r>
      <w:r>
        <w:rPr>
          <w:rFonts w:hint="eastAsia" w:ascii="宋体" w:hAnsi="宋体" w:eastAsia="宋体" w:cs="宋体"/>
          <w:color w:val="auto"/>
          <w:highlight w:val="none"/>
          <w:lang w:val="zh-TW" w:eastAsia="zh-TW"/>
        </w:rPr>
        <w:t>后保留二位小数）。</w:t>
      </w:r>
    </w:p>
    <w:p w14:paraId="395E8187">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4、中标原则</w:t>
      </w:r>
    </w:p>
    <w:p w14:paraId="3D4401D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评标委员会根据投标人的综合得分高低排定顺序，推荐综合得分排名第一</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第二</w:t>
      </w:r>
      <w:r>
        <w:rPr>
          <w:rFonts w:hint="eastAsia" w:ascii="宋体" w:hAnsi="宋体" w:eastAsia="宋体" w:cs="宋体"/>
          <w:color w:val="auto"/>
          <w:szCs w:val="21"/>
          <w:highlight w:val="none"/>
        </w:rPr>
        <w:t>的投标人为本项目的中标候选人。</w:t>
      </w:r>
      <w:r>
        <w:rPr>
          <w:rFonts w:hint="eastAsia" w:ascii="宋体" w:hAnsi="宋体" w:eastAsia="宋体" w:cs="宋体"/>
          <w:color w:val="auto"/>
          <w:szCs w:val="21"/>
          <w:highlight w:val="none"/>
          <w:lang w:val="en-US" w:eastAsia="zh-CN"/>
        </w:rPr>
        <w:t>如</w:t>
      </w:r>
      <w:r>
        <w:rPr>
          <w:rFonts w:hint="eastAsia" w:ascii="宋体" w:hAnsi="宋体" w:eastAsia="宋体" w:cs="宋体"/>
          <w:color w:val="auto"/>
          <w:szCs w:val="21"/>
          <w:highlight w:val="none"/>
        </w:rPr>
        <w:t>综合得分相同时，投标报价低者排序优先；综合得分和投标报价均相同时，采用随机方式确定中标候选人的名次排序，先抽中的排名在先。如评标过程中出现本招标文件未尽事宜，则由评标委员会讨论决定。</w:t>
      </w:r>
    </w:p>
    <w:p w14:paraId="1E49F6A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须确定综合得分排名第一的中标候选人为中标人。但在排名第一的中标候选人放弃中标、因不可抗力提出不能履行合同，</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可以确定排名第二名的中标候选人为中标人。排名第二的中标候选人因同样原因不能签订合同的，</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可以确定排名第三的中标候选人为中标人。</w:t>
      </w:r>
    </w:p>
    <w:p w14:paraId="72C011CF">
      <w:pPr>
        <w:spacing w:line="360" w:lineRule="auto"/>
        <w:ind w:firstLine="420" w:firstLineChars="200"/>
        <w:rPr>
          <w:rFonts w:hint="eastAsia" w:ascii="宋体" w:hAnsi="宋体" w:eastAsia="宋体" w:cs="宋体"/>
          <w:color w:val="auto"/>
          <w:szCs w:val="21"/>
          <w:highlight w:val="none"/>
        </w:rPr>
        <w:sectPr>
          <w:headerReference r:id="rId6" w:type="default"/>
          <w:footerReference r:id="rId7" w:type="default"/>
          <w:pgSz w:w="11906" w:h="16838"/>
          <w:pgMar w:top="1361" w:right="1134" w:bottom="1361" w:left="1531" w:header="935" w:footer="992" w:gutter="0"/>
          <w:pgNumType w:fmt="decimal"/>
          <w:cols w:space="720" w:num="1"/>
          <w:docGrid w:linePitch="312" w:charSpace="0"/>
        </w:sectPr>
      </w:pPr>
    </w:p>
    <w:p w14:paraId="6D735B34">
      <w:pPr>
        <w:numPr>
          <w:ilvl w:val="0"/>
          <w:numId w:val="4"/>
        </w:num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评分标准</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1"/>
        <w:gridCol w:w="1132"/>
        <w:gridCol w:w="704"/>
        <w:gridCol w:w="6200"/>
      </w:tblGrid>
      <w:tr w14:paraId="0422D0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1813" w:type="dxa"/>
            <w:gridSpan w:val="2"/>
            <w:noWrap w:val="0"/>
            <w:vAlign w:val="center"/>
          </w:tcPr>
          <w:p w14:paraId="4D309A60">
            <w:pPr>
              <w:spacing w:line="30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评审内容</w:t>
            </w:r>
          </w:p>
        </w:tc>
        <w:tc>
          <w:tcPr>
            <w:tcW w:w="704" w:type="dxa"/>
            <w:noWrap w:val="0"/>
            <w:vAlign w:val="center"/>
          </w:tcPr>
          <w:p w14:paraId="55A451F1">
            <w:pPr>
              <w:spacing w:line="30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分数</w:t>
            </w:r>
          </w:p>
        </w:tc>
        <w:tc>
          <w:tcPr>
            <w:tcW w:w="6200" w:type="dxa"/>
            <w:noWrap w:val="0"/>
            <w:vAlign w:val="center"/>
          </w:tcPr>
          <w:p w14:paraId="3B9A64B1">
            <w:pPr>
              <w:spacing w:line="300" w:lineRule="exact"/>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评分标准</w:t>
            </w:r>
          </w:p>
        </w:tc>
      </w:tr>
      <w:tr w14:paraId="781A77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1" w:hRule="atLeast"/>
          <w:jc w:val="center"/>
        </w:trPr>
        <w:tc>
          <w:tcPr>
            <w:tcW w:w="1813" w:type="dxa"/>
            <w:gridSpan w:val="2"/>
            <w:noWrap w:val="0"/>
            <w:vAlign w:val="center"/>
          </w:tcPr>
          <w:p w14:paraId="794D2551">
            <w:pPr>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价格分</w:t>
            </w:r>
          </w:p>
        </w:tc>
        <w:tc>
          <w:tcPr>
            <w:tcW w:w="704" w:type="dxa"/>
            <w:noWrap w:val="0"/>
            <w:vAlign w:val="center"/>
          </w:tcPr>
          <w:p w14:paraId="4B55EA28">
            <w:pPr>
              <w:spacing w:line="300" w:lineRule="exact"/>
              <w:jc w:val="center"/>
              <w:rPr>
                <w:rFonts w:hint="eastAsia" w:ascii="宋体" w:hAnsi="宋体" w:eastAsia="宋体" w:cs="宋体"/>
                <w:color w:val="auto"/>
                <w:highlight w:val="none"/>
                <w:lang w:val="en-US"/>
              </w:rPr>
            </w:pP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0分</w:t>
            </w:r>
          </w:p>
        </w:tc>
        <w:tc>
          <w:tcPr>
            <w:tcW w:w="6200" w:type="dxa"/>
            <w:noWrap w:val="0"/>
            <w:vAlign w:val="center"/>
          </w:tcPr>
          <w:p w14:paraId="78B69120">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各有效投标报价，计算价格分方法如下：</w:t>
            </w:r>
          </w:p>
          <w:p w14:paraId="2533FB1A">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1、基准价=</w:t>
            </w:r>
            <w:r>
              <w:rPr>
                <w:rFonts w:hint="eastAsia" w:ascii="宋体" w:hAnsi="宋体" w:eastAsia="宋体" w:cs="宋体"/>
                <w:color w:val="auto"/>
                <w:highlight w:val="none"/>
                <w:lang w:val="en-US" w:eastAsia="zh-Hans"/>
              </w:rPr>
              <w:t>报价的含税总价</w:t>
            </w:r>
            <w:r>
              <w:rPr>
                <w:rFonts w:hint="eastAsia" w:ascii="宋体" w:hAnsi="宋体" w:eastAsia="宋体" w:cs="宋体"/>
                <w:color w:val="auto"/>
                <w:highlight w:val="none"/>
                <w:lang w:val="en-US" w:eastAsia="zh-CN"/>
              </w:rPr>
              <w:t>的算术平均值</w:t>
            </w:r>
            <w:r>
              <w:rPr>
                <w:rFonts w:hint="eastAsia" w:ascii="宋体" w:hAnsi="宋体" w:eastAsia="宋体" w:cs="宋体"/>
                <w:color w:val="auto"/>
                <w:highlight w:val="none"/>
                <w:lang w:val="en-US" w:eastAsia="zh-CN"/>
              </w:rPr>
              <w:t>*0.95。</w:t>
            </w:r>
          </w:p>
          <w:p w14:paraId="21755E20">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2、计算单个投标价格得分。投标人报价等于评标基准价的得满分，每上浮 1个百分点扣1分，每下浮1个百分点扣0.5分，以此求出各投标人价格得分。</w:t>
            </w:r>
          </w:p>
          <w:p w14:paraId="17F3007A">
            <w:pPr>
              <w:spacing w:line="300" w:lineRule="exact"/>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如</w:t>
            </w:r>
            <w:r>
              <w:rPr>
                <w:rFonts w:hint="eastAsia" w:ascii="宋体" w:hAnsi="宋体" w:eastAsia="宋体" w:cs="宋体"/>
                <w:color w:val="auto"/>
                <w:highlight w:val="none"/>
                <w:lang w:val="en-US" w:eastAsia="zh-CN"/>
              </w:rPr>
              <w:t>经评审合格的投标人为五家及以上，评标基准价=经评审合格的投标人报价去掉一个最高评标价和一个最低评标价后计算。</w:t>
            </w:r>
          </w:p>
        </w:tc>
      </w:tr>
      <w:tr w14:paraId="228B317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47" w:hRule="atLeast"/>
          <w:jc w:val="center"/>
        </w:trPr>
        <w:tc>
          <w:tcPr>
            <w:tcW w:w="681" w:type="dxa"/>
            <w:vMerge w:val="restart"/>
            <w:noWrap w:val="0"/>
            <w:vAlign w:val="center"/>
          </w:tcPr>
          <w:p w14:paraId="36DD7870">
            <w:pPr>
              <w:spacing w:line="30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商务</w:t>
            </w:r>
          </w:p>
        </w:tc>
        <w:tc>
          <w:tcPr>
            <w:tcW w:w="1132" w:type="dxa"/>
            <w:noWrap w:val="0"/>
            <w:vAlign w:val="center"/>
          </w:tcPr>
          <w:p w14:paraId="637D6910">
            <w:pPr>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业绩</w:t>
            </w:r>
          </w:p>
        </w:tc>
        <w:tc>
          <w:tcPr>
            <w:tcW w:w="704" w:type="dxa"/>
            <w:noWrap w:val="0"/>
            <w:vAlign w:val="center"/>
          </w:tcPr>
          <w:p w14:paraId="7E09C1DC">
            <w:pPr>
              <w:spacing w:line="300" w:lineRule="exact"/>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分</w:t>
            </w:r>
          </w:p>
        </w:tc>
        <w:tc>
          <w:tcPr>
            <w:tcW w:w="6200" w:type="dxa"/>
            <w:noWrap w:val="0"/>
            <w:vAlign w:val="center"/>
          </w:tcPr>
          <w:p w14:paraId="54FDC7BA">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根据投标人自2022年1月1日至本公告发布之日起的类似</w:t>
            </w:r>
            <w:r>
              <w:rPr>
                <w:rFonts w:hint="eastAsia" w:ascii="宋体" w:hAnsi="宋体" w:eastAsia="宋体" w:cs="宋体"/>
                <w:b w:val="0"/>
                <w:snapToGrid w:val="0"/>
                <w:color w:val="auto"/>
                <w:sz w:val="21"/>
                <w:szCs w:val="21"/>
                <w:highlight w:val="none"/>
                <w:lang w:val="en-US" w:eastAsia="zh-CN"/>
              </w:rPr>
              <w:t>（</w:t>
            </w:r>
            <w:r>
              <w:rPr>
                <w:rFonts w:hint="eastAsia" w:ascii="宋体" w:hAnsi="宋体" w:cs="宋体"/>
                <w:color w:val="auto"/>
                <w:szCs w:val="24"/>
                <w:highlight w:val="none"/>
                <w:lang w:val="en-US" w:eastAsia="zh-CN"/>
              </w:rPr>
              <w:t>电气设备维保</w:t>
            </w:r>
            <w:r>
              <w:rPr>
                <w:rFonts w:hint="eastAsia" w:ascii="宋体" w:hAnsi="宋体" w:eastAsia="宋体" w:cs="宋体"/>
                <w:b w:val="0"/>
                <w:snapToGrid w:val="0"/>
                <w:color w:val="auto"/>
                <w:sz w:val="21"/>
                <w:szCs w:val="21"/>
                <w:highlight w:val="none"/>
                <w:lang w:val="en-US" w:eastAsia="zh-CN"/>
              </w:rPr>
              <w:t>）</w:t>
            </w:r>
            <w:r>
              <w:rPr>
                <w:rFonts w:hint="eastAsia" w:ascii="宋体" w:hAnsi="宋体" w:eastAsia="宋体" w:cs="宋体"/>
                <w:color w:val="auto"/>
                <w:highlight w:val="none"/>
                <w:lang w:val="en-US" w:eastAsia="zh-CN"/>
              </w:rPr>
              <w:t>项目业绩进行打分：</w:t>
            </w:r>
          </w:p>
          <w:p w14:paraId="1A51F975">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在1个基础上，</w:t>
            </w:r>
            <w:r>
              <w:rPr>
                <w:rFonts w:hint="eastAsia" w:ascii="宋体" w:hAnsi="宋体" w:eastAsia="宋体" w:cs="宋体"/>
                <w:color w:val="auto"/>
                <w:highlight w:val="none"/>
                <w:lang w:val="en-US" w:eastAsia="zh-CN"/>
              </w:rPr>
              <w:t>每提供一个类似</w:t>
            </w:r>
            <w:r>
              <w:rPr>
                <w:rFonts w:hint="eastAsia" w:ascii="宋体" w:hAnsi="宋体" w:eastAsia="宋体" w:cs="宋体"/>
                <w:b w:val="0"/>
                <w:snapToGrid w:val="0"/>
                <w:color w:val="auto"/>
                <w:sz w:val="21"/>
                <w:szCs w:val="21"/>
                <w:highlight w:val="none"/>
                <w:lang w:val="en-US" w:eastAsia="zh-CN"/>
              </w:rPr>
              <w:t>（</w:t>
            </w:r>
            <w:r>
              <w:rPr>
                <w:rFonts w:hint="eastAsia" w:ascii="宋体" w:hAnsi="宋体" w:cs="宋体"/>
                <w:color w:val="auto"/>
                <w:szCs w:val="24"/>
                <w:highlight w:val="none"/>
                <w:lang w:val="en-US" w:eastAsia="zh-CN"/>
              </w:rPr>
              <w:t>电气设备维保</w:t>
            </w:r>
            <w:r>
              <w:rPr>
                <w:rFonts w:hint="eastAsia" w:ascii="宋体" w:hAnsi="宋体" w:eastAsia="宋体" w:cs="宋体"/>
                <w:b w:val="0"/>
                <w:snapToGrid w:val="0"/>
                <w:color w:val="auto"/>
                <w:sz w:val="21"/>
                <w:szCs w:val="21"/>
                <w:highlight w:val="none"/>
                <w:lang w:val="en-US" w:eastAsia="zh-CN"/>
              </w:rPr>
              <w:t>）</w:t>
            </w:r>
            <w:r>
              <w:rPr>
                <w:rFonts w:hint="eastAsia" w:ascii="宋体" w:hAnsi="宋体" w:eastAsia="宋体" w:cs="宋体"/>
                <w:color w:val="auto"/>
                <w:highlight w:val="none"/>
                <w:lang w:val="en-US" w:eastAsia="zh-CN"/>
              </w:rPr>
              <w:t>项目得</w:t>
            </w: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分，最多得</w:t>
            </w: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分。</w:t>
            </w:r>
          </w:p>
          <w:p w14:paraId="12A597D8">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2.未提供不得分。</w:t>
            </w:r>
          </w:p>
          <w:p w14:paraId="7B86ACFA">
            <w:pPr>
              <w:spacing w:line="300" w:lineRule="exact"/>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注：1）业绩以签署生效的合同为依据，按合同签订时间为准，合同无法体现时间的，以订单签订时间为准，如合同和订单均无法体现时间的，以合同金额对应的发票开票时间为准；2）需提供合同关键页证明材料复印件（签字盖章页、合同采购内容页及合同金额页等），原件备查。3）提供的业绩证明材料若为框架合同，以订单为准（同时提供框架合同及符合本项目业绩要求的订单）。</w:t>
            </w:r>
          </w:p>
        </w:tc>
      </w:tr>
      <w:tr w14:paraId="6AE58A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81" w:type="dxa"/>
            <w:vMerge w:val="continue"/>
            <w:noWrap w:val="0"/>
            <w:vAlign w:val="center"/>
          </w:tcPr>
          <w:p w14:paraId="13609928">
            <w:pPr>
              <w:spacing w:line="300" w:lineRule="exact"/>
              <w:jc w:val="center"/>
              <w:rPr>
                <w:rFonts w:hint="eastAsia" w:ascii="宋体" w:hAnsi="宋体" w:eastAsia="宋体" w:cs="宋体"/>
                <w:color w:val="auto"/>
                <w:highlight w:val="none"/>
                <w:lang w:val="en-US" w:eastAsia="zh-CN"/>
              </w:rPr>
            </w:pPr>
          </w:p>
        </w:tc>
        <w:tc>
          <w:tcPr>
            <w:tcW w:w="1132" w:type="dxa"/>
            <w:noWrap w:val="0"/>
            <w:vAlign w:val="center"/>
          </w:tcPr>
          <w:p w14:paraId="61F29964">
            <w:pPr>
              <w:spacing w:line="300" w:lineRule="exact"/>
              <w:jc w:val="center"/>
              <w:rPr>
                <w:rFonts w:hint="eastAsia" w:ascii="宋体" w:hAnsi="宋体" w:eastAsia="宋体" w:cs="宋体"/>
                <w:color w:val="auto"/>
                <w:highlight w:val="none"/>
              </w:rPr>
            </w:pPr>
          </w:p>
          <w:p w14:paraId="28C22CB4">
            <w:pPr>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公司资质</w:t>
            </w:r>
          </w:p>
        </w:tc>
        <w:tc>
          <w:tcPr>
            <w:tcW w:w="704" w:type="dxa"/>
            <w:noWrap w:val="0"/>
            <w:vAlign w:val="center"/>
          </w:tcPr>
          <w:p w14:paraId="5F7045F5">
            <w:pPr>
              <w:spacing w:line="30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3分</w:t>
            </w:r>
          </w:p>
        </w:tc>
        <w:tc>
          <w:tcPr>
            <w:tcW w:w="6200" w:type="dxa"/>
            <w:noWrap w:val="0"/>
            <w:vAlign w:val="center"/>
          </w:tcPr>
          <w:p w14:paraId="7C7CCF0E">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根据投标人提供的资质情况进行打分：</w:t>
            </w:r>
          </w:p>
          <w:p w14:paraId="794C540C">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（1）具备</w:t>
            </w:r>
            <w:r>
              <w:rPr>
                <w:rFonts w:hint="eastAsia" w:ascii="宋体" w:hAnsi="宋体" w:eastAsia="宋体" w:cs="宋体"/>
                <w:b w:val="0"/>
                <w:snapToGrid w:val="0"/>
                <w:color w:val="auto"/>
                <w:sz w:val="21"/>
                <w:szCs w:val="21"/>
                <w:highlight w:val="none"/>
                <w:lang w:val="en-US" w:eastAsia="zh-CN"/>
              </w:rPr>
              <w:t>承装（修、试）电力设施许可证</w:t>
            </w:r>
            <w:r>
              <w:rPr>
                <w:rFonts w:hint="eastAsia" w:ascii="宋体" w:hAnsi="宋体" w:cs="宋体"/>
                <w:b w:val="0"/>
                <w:snapToGrid w:val="0"/>
                <w:color w:val="auto"/>
                <w:sz w:val="21"/>
                <w:szCs w:val="21"/>
                <w:highlight w:val="none"/>
                <w:lang w:val="en-US" w:eastAsia="zh-CN"/>
              </w:rPr>
              <w:t>三级</w:t>
            </w:r>
            <w:r>
              <w:rPr>
                <w:rFonts w:hint="eastAsia" w:ascii="宋体" w:hAnsi="宋体" w:eastAsia="宋体" w:cs="宋体"/>
                <w:b w:val="0"/>
                <w:snapToGrid w:val="0"/>
                <w:color w:val="auto"/>
                <w:sz w:val="21"/>
                <w:szCs w:val="21"/>
                <w:highlight w:val="none"/>
                <w:lang w:val="en-US" w:eastAsia="zh-CN"/>
              </w:rPr>
              <w:t>资质</w:t>
            </w:r>
            <w:r>
              <w:rPr>
                <w:rFonts w:hint="eastAsia" w:ascii="宋体" w:hAnsi="宋体" w:eastAsia="宋体" w:cs="宋体"/>
                <w:color w:val="auto"/>
                <w:highlight w:val="none"/>
                <w:lang w:val="en-US" w:eastAsia="zh-CN"/>
              </w:rPr>
              <w:t>的，得</w:t>
            </w: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分；</w:t>
            </w:r>
          </w:p>
          <w:p w14:paraId="7B52F6C9">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（2）具备</w:t>
            </w:r>
            <w:r>
              <w:rPr>
                <w:rFonts w:hint="eastAsia" w:ascii="宋体" w:hAnsi="宋体" w:eastAsia="宋体" w:cs="宋体"/>
                <w:b w:val="0"/>
                <w:snapToGrid w:val="0"/>
                <w:color w:val="auto"/>
                <w:sz w:val="21"/>
                <w:szCs w:val="21"/>
                <w:highlight w:val="none"/>
                <w:lang w:val="en-US" w:eastAsia="zh-CN"/>
              </w:rPr>
              <w:t>承装（修、试）电力设施许可证</w:t>
            </w:r>
            <w:r>
              <w:rPr>
                <w:rFonts w:hint="eastAsia" w:ascii="宋体" w:hAnsi="宋体" w:cs="宋体"/>
                <w:b w:val="0"/>
                <w:snapToGrid w:val="0"/>
                <w:color w:val="auto"/>
                <w:sz w:val="21"/>
                <w:szCs w:val="21"/>
                <w:highlight w:val="none"/>
                <w:lang w:val="en-US" w:eastAsia="zh-CN"/>
              </w:rPr>
              <w:t>二级</w:t>
            </w:r>
            <w:r>
              <w:rPr>
                <w:rFonts w:hint="eastAsia" w:ascii="宋体" w:hAnsi="宋体" w:eastAsia="宋体" w:cs="宋体"/>
                <w:b w:val="0"/>
                <w:snapToGrid w:val="0"/>
                <w:color w:val="auto"/>
                <w:sz w:val="21"/>
                <w:szCs w:val="21"/>
                <w:highlight w:val="none"/>
                <w:lang w:val="en-US" w:eastAsia="zh-CN"/>
              </w:rPr>
              <w:t>资质</w:t>
            </w:r>
            <w:r>
              <w:rPr>
                <w:rFonts w:hint="eastAsia" w:ascii="宋体" w:hAnsi="宋体" w:eastAsia="宋体" w:cs="宋体"/>
                <w:color w:val="auto"/>
                <w:highlight w:val="none"/>
                <w:lang w:val="en-US" w:eastAsia="zh-CN"/>
              </w:rPr>
              <w:t>的，得2分；</w:t>
            </w:r>
          </w:p>
          <w:p w14:paraId="600AEF9C">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（3）具备</w:t>
            </w:r>
            <w:r>
              <w:rPr>
                <w:rFonts w:hint="eastAsia" w:ascii="宋体" w:hAnsi="宋体" w:eastAsia="宋体" w:cs="宋体"/>
                <w:b w:val="0"/>
                <w:snapToGrid w:val="0"/>
                <w:color w:val="auto"/>
                <w:sz w:val="21"/>
                <w:szCs w:val="21"/>
                <w:highlight w:val="none"/>
                <w:lang w:val="en-US" w:eastAsia="zh-CN"/>
              </w:rPr>
              <w:t>承装（修、试）电力设施许可证</w:t>
            </w:r>
            <w:r>
              <w:rPr>
                <w:rFonts w:hint="eastAsia" w:ascii="宋体" w:hAnsi="宋体" w:cs="宋体"/>
                <w:b w:val="0"/>
                <w:snapToGrid w:val="0"/>
                <w:color w:val="auto"/>
                <w:sz w:val="21"/>
                <w:szCs w:val="21"/>
                <w:highlight w:val="none"/>
                <w:lang w:val="en-US" w:eastAsia="zh-CN"/>
              </w:rPr>
              <w:t>一级</w:t>
            </w:r>
            <w:r>
              <w:rPr>
                <w:rFonts w:hint="eastAsia" w:ascii="宋体" w:hAnsi="宋体" w:eastAsia="宋体" w:cs="宋体"/>
                <w:b w:val="0"/>
                <w:snapToGrid w:val="0"/>
                <w:color w:val="auto"/>
                <w:sz w:val="21"/>
                <w:szCs w:val="21"/>
                <w:highlight w:val="none"/>
                <w:lang w:val="en-US" w:eastAsia="zh-CN"/>
              </w:rPr>
              <w:t>资质</w:t>
            </w:r>
            <w:r>
              <w:rPr>
                <w:rFonts w:hint="eastAsia" w:ascii="宋体" w:hAnsi="宋体" w:eastAsia="宋体" w:cs="宋体"/>
                <w:color w:val="auto"/>
                <w:highlight w:val="none"/>
                <w:lang w:val="en-US" w:eastAsia="zh-CN"/>
              </w:rPr>
              <w:t>的，得</w:t>
            </w: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分；</w:t>
            </w:r>
          </w:p>
          <w:p w14:paraId="3014CD0D">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注：须提供有效证书复印件，并加盖投标单位公章。</w:t>
            </w:r>
          </w:p>
        </w:tc>
      </w:tr>
      <w:tr w14:paraId="548641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47" w:hRule="atLeast"/>
          <w:jc w:val="center"/>
        </w:trPr>
        <w:tc>
          <w:tcPr>
            <w:tcW w:w="681" w:type="dxa"/>
            <w:vMerge w:val="continue"/>
            <w:noWrap w:val="0"/>
            <w:vAlign w:val="center"/>
          </w:tcPr>
          <w:p w14:paraId="71C7146B">
            <w:pPr>
              <w:spacing w:line="300" w:lineRule="exact"/>
              <w:jc w:val="center"/>
              <w:rPr>
                <w:rFonts w:hint="eastAsia" w:ascii="宋体" w:hAnsi="宋体" w:eastAsia="宋体" w:cs="宋体"/>
                <w:color w:val="auto"/>
                <w:highlight w:val="none"/>
                <w:lang w:val="en-US" w:eastAsia="zh-CN"/>
              </w:rPr>
            </w:pPr>
          </w:p>
        </w:tc>
        <w:tc>
          <w:tcPr>
            <w:tcW w:w="1132" w:type="dxa"/>
            <w:noWrap w:val="0"/>
            <w:vAlign w:val="center"/>
          </w:tcPr>
          <w:p w14:paraId="5931A462">
            <w:pPr>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管理体系认证证书</w:t>
            </w:r>
          </w:p>
        </w:tc>
        <w:tc>
          <w:tcPr>
            <w:tcW w:w="704" w:type="dxa"/>
            <w:noWrap w:val="0"/>
            <w:vAlign w:val="center"/>
          </w:tcPr>
          <w:p w14:paraId="6AACC9C6">
            <w:pPr>
              <w:spacing w:line="30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3分</w:t>
            </w:r>
          </w:p>
        </w:tc>
        <w:tc>
          <w:tcPr>
            <w:tcW w:w="6200" w:type="dxa"/>
            <w:noWrap w:val="0"/>
            <w:vAlign w:val="center"/>
          </w:tcPr>
          <w:p w14:paraId="4F786D00">
            <w:pPr>
              <w:spacing w:line="300" w:lineRule="exact"/>
              <w:jc w:val="left"/>
              <w:rPr>
                <w:rFonts w:hint="eastAsia" w:ascii="宋体" w:hAnsi="宋体" w:eastAsia="宋体" w:cs="宋体"/>
                <w:b w:val="0"/>
                <w:snapToGrid w:val="0"/>
                <w:color w:val="auto"/>
                <w:sz w:val="21"/>
                <w:szCs w:val="21"/>
                <w:highlight w:val="none"/>
                <w:lang w:val="en-US" w:eastAsia="zh-CN"/>
              </w:rPr>
            </w:pPr>
            <w:r>
              <w:rPr>
                <w:rFonts w:hint="eastAsia" w:ascii="宋体" w:hAnsi="宋体" w:eastAsia="宋体" w:cs="宋体"/>
                <w:b w:val="0"/>
                <w:snapToGrid w:val="0"/>
                <w:color w:val="auto"/>
                <w:sz w:val="21"/>
                <w:szCs w:val="21"/>
                <w:highlight w:val="none"/>
                <w:lang w:val="en-US" w:eastAsia="zh-CN"/>
              </w:rPr>
              <w:t>根据投标人提供的管理体系认证证书情况进行打分：</w:t>
            </w:r>
          </w:p>
          <w:p w14:paraId="5D943F69">
            <w:pPr>
              <w:spacing w:line="300" w:lineRule="exact"/>
              <w:jc w:val="left"/>
              <w:rPr>
                <w:rFonts w:hint="eastAsia" w:ascii="宋体" w:hAnsi="宋体" w:eastAsia="宋体" w:cs="宋体"/>
                <w:b w:val="0"/>
                <w:snapToGrid w:val="0"/>
                <w:color w:val="auto"/>
                <w:sz w:val="21"/>
                <w:szCs w:val="21"/>
                <w:highlight w:val="none"/>
                <w:lang w:val="en-US" w:eastAsia="zh-CN"/>
              </w:rPr>
            </w:pPr>
            <w:r>
              <w:rPr>
                <w:rFonts w:hint="eastAsia" w:ascii="宋体" w:hAnsi="宋体" w:eastAsia="宋体" w:cs="宋体"/>
                <w:b w:val="0"/>
                <w:snapToGrid w:val="0"/>
                <w:color w:val="auto"/>
                <w:sz w:val="21"/>
                <w:szCs w:val="21"/>
                <w:highlight w:val="none"/>
                <w:lang w:val="en-US" w:eastAsia="zh-CN"/>
              </w:rPr>
              <w:t>1.具备质量管理体系认证证书，得1分；</w:t>
            </w:r>
          </w:p>
          <w:p w14:paraId="439B4CF1">
            <w:pPr>
              <w:spacing w:line="300" w:lineRule="exact"/>
              <w:jc w:val="left"/>
              <w:rPr>
                <w:rFonts w:hint="eastAsia" w:ascii="宋体" w:hAnsi="宋体" w:eastAsia="宋体" w:cs="宋体"/>
                <w:b w:val="0"/>
                <w:snapToGrid w:val="0"/>
                <w:color w:val="auto"/>
                <w:sz w:val="21"/>
                <w:szCs w:val="21"/>
                <w:highlight w:val="none"/>
                <w:lang w:val="en-US" w:eastAsia="zh-CN"/>
              </w:rPr>
            </w:pPr>
            <w:r>
              <w:rPr>
                <w:rFonts w:hint="eastAsia" w:ascii="宋体" w:hAnsi="宋体" w:eastAsia="宋体" w:cs="宋体"/>
                <w:b w:val="0"/>
                <w:snapToGrid w:val="0"/>
                <w:color w:val="auto"/>
                <w:sz w:val="21"/>
                <w:szCs w:val="21"/>
                <w:highlight w:val="none"/>
                <w:lang w:val="en-US" w:eastAsia="zh-CN"/>
              </w:rPr>
              <w:t>2.具备环境管理体系认证证书，得1分；</w:t>
            </w:r>
          </w:p>
          <w:p w14:paraId="56E50756">
            <w:pPr>
              <w:spacing w:line="300" w:lineRule="exact"/>
              <w:jc w:val="left"/>
              <w:rPr>
                <w:rFonts w:hint="eastAsia" w:ascii="宋体" w:hAnsi="宋体" w:eastAsia="宋体" w:cs="宋体"/>
                <w:b w:val="0"/>
                <w:snapToGrid w:val="0"/>
                <w:color w:val="auto"/>
                <w:sz w:val="21"/>
                <w:szCs w:val="21"/>
                <w:highlight w:val="none"/>
                <w:lang w:val="en-US" w:eastAsia="zh-CN"/>
              </w:rPr>
            </w:pPr>
            <w:r>
              <w:rPr>
                <w:rFonts w:hint="eastAsia" w:ascii="宋体" w:hAnsi="宋体" w:eastAsia="宋体" w:cs="宋体"/>
                <w:b w:val="0"/>
                <w:snapToGrid w:val="0"/>
                <w:color w:val="auto"/>
                <w:sz w:val="21"/>
                <w:szCs w:val="21"/>
                <w:highlight w:val="none"/>
                <w:lang w:val="en-US" w:eastAsia="zh-CN"/>
              </w:rPr>
              <w:t>3.具备职业健康安全管理体系认证，得1分。</w:t>
            </w:r>
          </w:p>
          <w:p w14:paraId="55E5366A">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b w:val="0"/>
                <w:snapToGrid w:val="0"/>
                <w:color w:val="auto"/>
                <w:sz w:val="21"/>
                <w:szCs w:val="21"/>
                <w:highlight w:val="none"/>
                <w:lang w:val="en-US" w:eastAsia="zh-CN"/>
              </w:rPr>
              <w:t>注：须提供加盖公章的有效期内的认证证书复印件，否则不得分。</w:t>
            </w:r>
          </w:p>
        </w:tc>
      </w:tr>
      <w:tr w14:paraId="2320D3F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47" w:hRule="atLeast"/>
          <w:jc w:val="center"/>
        </w:trPr>
        <w:tc>
          <w:tcPr>
            <w:tcW w:w="681" w:type="dxa"/>
            <w:vMerge w:val="continue"/>
            <w:noWrap w:val="0"/>
            <w:vAlign w:val="center"/>
          </w:tcPr>
          <w:p w14:paraId="6FF88C5F">
            <w:pPr>
              <w:spacing w:line="300" w:lineRule="exact"/>
              <w:jc w:val="center"/>
              <w:rPr>
                <w:rFonts w:hint="eastAsia" w:ascii="宋体" w:hAnsi="宋体" w:eastAsia="宋体" w:cs="宋体"/>
                <w:color w:val="auto"/>
                <w:highlight w:val="none"/>
              </w:rPr>
            </w:pPr>
          </w:p>
        </w:tc>
        <w:tc>
          <w:tcPr>
            <w:tcW w:w="1132" w:type="dxa"/>
            <w:vMerge w:val="restart"/>
            <w:tcBorders>
              <w:top w:val="single" w:color="auto" w:sz="4" w:space="0"/>
            </w:tcBorders>
            <w:noWrap w:val="0"/>
            <w:vAlign w:val="center"/>
          </w:tcPr>
          <w:p w14:paraId="52D328F4">
            <w:pPr>
              <w:spacing w:line="300" w:lineRule="exact"/>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公司</w:t>
            </w:r>
            <w:r>
              <w:rPr>
                <w:rFonts w:hint="eastAsia" w:ascii="宋体" w:hAnsi="宋体" w:eastAsia="宋体" w:cs="宋体"/>
                <w:color w:val="auto"/>
                <w:highlight w:val="none"/>
                <w:lang w:val="en-US" w:eastAsia="zh-CN"/>
              </w:rPr>
              <w:t>运维</w:t>
            </w:r>
            <w:r>
              <w:rPr>
                <w:rFonts w:hint="eastAsia" w:ascii="宋体" w:hAnsi="宋体" w:cs="宋体"/>
                <w:color w:val="auto"/>
                <w:highlight w:val="none"/>
                <w:lang w:val="en-US" w:eastAsia="zh-CN"/>
              </w:rPr>
              <w:t>支持</w:t>
            </w:r>
            <w:r>
              <w:rPr>
                <w:rFonts w:hint="eastAsia" w:ascii="宋体" w:hAnsi="宋体" w:eastAsia="宋体" w:cs="宋体"/>
                <w:color w:val="auto"/>
                <w:highlight w:val="none"/>
                <w:lang w:val="en-US" w:eastAsia="zh-CN"/>
              </w:rPr>
              <w:t>团队</w:t>
            </w:r>
          </w:p>
        </w:tc>
        <w:tc>
          <w:tcPr>
            <w:tcW w:w="704" w:type="dxa"/>
            <w:tcBorders>
              <w:top w:val="single" w:color="auto" w:sz="4" w:space="0"/>
            </w:tcBorders>
            <w:noWrap w:val="0"/>
            <w:vAlign w:val="center"/>
          </w:tcPr>
          <w:p w14:paraId="78F2A973">
            <w:pPr>
              <w:spacing w:line="300" w:lineRule="exact"/>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6分</w:t>
            </w:r>
          </w:p>
        </w:tc>
        <w:tc>
          <w:tcPr>
            <w:tcW w:w="6200" w:type="dxa"/>
            <w:tcBorders>
              <w:top w:val="single" w:color="auto" w:sz="4" w:space="0"/>
            </w:tcBorders>
            <w:noWrap w:val="0"/>
            <w:vAlign w:val="center"/>
          </w:tcPr>
          <w:p w14:paraId="2A3436A5">
            <w:pPr>
              <w:spacing w:line="300" w:lineRule="exact"/>
              <w:jc w:val="lef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根据公司</w:t>
            </w:r>
            <w:r>
              <w:rPr>
                <w:rFonts w:hint="eastAsia" w:ascii="宋体" w:hAnsi="宋体" w:eastAsia="宋体" w:cs="宋体"/>
                <w:color w:val="auto"/>
                <w:highlight w:val="none"/>
                <w:lang w:val="en-US" w:eastAsia="zh-CN"/>
              </w:rPr>
              <w:t>运维</w:t>
            </w:r>
            <w:r>
              <w:rPr>
                <w:rFonts w:hint="eastAsia" w:ascii="宋体" w:hAnsi="宋体" w:cs="宋体"/>
                <w:color w:val="auto"/>
                <w:highlight w:val="none"/>
                <w:lang w:val="en-US" w:eastAsia="zh-CN"/>
              </w:rPr>
              <w:t>支持</w:t>
            </w:r>
            <w:r>
              <w:rPr>
                <w:rFonts w:hint="eastAsia" w:ascii="宋体" w:hAnsi="宋体" w:eastAsia="宋体" w:cs="宋体"/>
                <w:color w:val="auto"/>
                <w:highlight w:val="none"/>
                <w:lang w:val="en-US" w:eastAsia="zh-CN"/>
              </w:rPr>
              <w:t>团队</w:t>
            </w:r>
            <w:r>
              <w:rPr>
                <w:rFonts w:hint="eastAsia" w:ascii="宋体" w:hAnsi="宋体" w:cs="宋体"/>
                <w:color w:val="auto"/>
                <w:highlight w:val="none"/>
                <w:lang w:val="en-US" w:eastAsia="zh-CN"/>
              </w:rPr>
              <w:t>情况打分</w:t>
            </w:r>
            <w:r>
              <w:rPr>
                <w:rFonts w:hint="eastAsia" w:ascii="宋体" w:hAnsi="宋体" w:eastAsia="宋体" w:cs="宋体"/>
                <w:color w:val="auto"/>
                <w:highlight w:val="none"/>
                <w:lang w:val="en-US" w:eastAsia="zh-CN"/>
              </w:rPr>
              <w:t>：</w:t>
            </w:r>
          </w:p>
          <w:p w14:paraId="71D28F50">
            <w:pPr>
              <w:spacing w:line="300" w:lineRule="exact"/>
              <w:ind w:firstLine="210" w:firstLineChars="10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运维服务团队中具备下列证书的，每个证书得</w:t>
            </w: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分</w:t>
            </w:r>
            <w:r>
              <w:rPr>
                <w:rFonts w:hint="eastAsia" w:ascii="宋体" w:hAnsi="宋体" w:eastAsia="宋体" w:cs="宋体"/>
                <w:color w:val="auto"/>
                <w:highlight w:val="none"/>
                <w:lang w:val="en-US" w:eastAsia="zh-CN"/>
              </w:rPr>
              <w:t>，最高得</w:t>
            </w:r>
            <w:r>
              <w:rPr>
                <w:rFonts w:hint="eastAsia" w:ascii="宋体" w:hAnsi="宋体" w:eastAsia="宋体" w:cs="宋体"/>
                <w:color w:val="auto"/>
                <w:highlight w:val="none"/>
                <w:lang w:val="en-US" w:eastAsia="zh-CN"/>
              </w:rPr>
              <w:t>6分</w:t>
            </w:r>
            <w:r>
              <w:rPr>
                <w:rFonts w:hint="eastAsia" w:ascii="宋体" w:hAnsi="宋体" w:eastAsia="宋体" w:cs="宋体"/>
                <w:color w:val="auto"/>
                <w:highlight w:val="none"/>
                <w:lang w:val="en-US" w:eastAsia="zh-CN"/>
              </w:rPr>
              <w:t>（一人多证的只记一次分）。</w:t>
            </w:r>
          </w:p>
          <w:p w14:paraId="38F24AAF">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证书包括：</w:t>
            </w:r>
            <w:r>
              <w:rPr>
                <w:rFonts w:hint="eastAsia" w:ascii="宋体" w:hAnsi="宋体" w:cs="宋体"/>
                <w:color w:val="auto"/>
                <w:highlight w:val="none"/>
                <w:lang w:val="en-US" w:eastAsia="zh-CN"/>
              </w:rPr>
              <w:t>机电工程二建及以上建造师证书、机电工程中级及以上工程师职称证书</w:t>
            </w:r>
            <w:r>
              <w:rPr>
                <w:rFonts w:hint="eastAsia" w:ascii="宋体" w:hAnsi="宋体" w:eastAsia="宋体" w:cs="宋体"/>
                <w:color w:val="auto"/>
                <w:highlight w:val="none"/>
                <w:lang w:val="en-US" w:eastAsia="zh-CN"/>
              </w:rPr>
              <w:t>。</w:t>
            </w:r>
          </w:p>
          <w:p w14:paraId="45A94F23">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注：须提供人员清单、身份证正反面、有效证书复印件及近三个月的社保缴纳凭证。</w:t>
            </w:r>
          </w:p>
        </w:tc>
      </w:tr>
      <w:tr w14:paraId="7A16A8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150" w:hRule="atLeast"/>
          <w:jc w:val="center"/>
        </w:trPr>
        <w:tc>
          <w:tcPr>
            <w:tcW w:w="681" w:type="dxa"/>
            <w:vMerge w:val="continue"/>
            <w:noWrap w:val="0"/>
            <w:vAlign w:val="center"/>
          </w:tcPr>
          <w:p w14:paraId="4A961DAC">
            <w:pPr>
              <w:spacing w:line="300" w:lineRule="exact"/>
              <w:jc w:val="center"/>
              <w:rPr>
                <w:rFonts w:hint="eastAsia" w:ascii="宋体" w:hAnsi="宋体" w:eastAsia="宋体" w:cs="宋体"/>
                <w:color w:val="auto"/>
                <w:highlight w:val="none"/>
              </w:rPr>
            </w:pPr>
          </w:p>
        </w:tc>
        <w:tc>
          <w:tcPr>
            <w:tcW w:w="1132" w:type="dxa"/>
            <w:vMerge w:val="continue"/>
            <w:noWrap w:val="0"/>
            <w:vAlign w:val="center"/>
          </w:tcPr>
          <w:p w14:paraId="0F7FF631">
            <w:pPr>
              <w:spacing w:line="300" w:lineRule="exact"/>
              <w:jc w:val="center"/>
              <w:rPr>
                <w:rFonts w:hint="eastAsia" w:ascii="宋体" w:hAnsi="宋体" w:cs="宋体"/>
                <w:color w:val="auto"/>
                <w:highlight w:val="none"/>
                <w:lang w:val="en-US" w:eastAsia="zh-CN"/>
              </w:rPr>
            </w:pPr>
          </w:p>
        </w:tc>
        <w:tc>
          <w:tcPr>
            <w:tcW w:w="704" w:type="dxa"/>
            <w:tcBorders>
              <w:top w:val="single" w:color="auto" w:sz="4" w:space="0"/>
            </w:tcBorders>
            <w:noWrap w:val="0"/>
            <w:vAlign w:val="center"/>
          </w:tcPr>
          <w:p w14:paraId="1CC73A2C">
            <w:pPr>
              <w:spacing w:line="300" w:lineRule="exact"/>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7分</w:t>
            </w:r>
          </w:p>
        </w:tc>
        <w:tc>
          <w:tcPr>
            <w:tcW w:w="6200" w:type="dxa"/>
            <w:tcBorders>
              <w:top w:val="single" w:color="auto" w:sz="4" w:space="0"/>
            </w:tcBorders>
            <w:noWrap w:val="0"/>
            <w:vAlign w:val="center"/>
          </w:tcPr>
          <w:p w14:paraId="148A4961">
            <w:pPr>
              <w:spacing w:line="300" w:lineRule="exact"/>
              <w:jc w:val="lef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根据公司</w:t>
            </w:r>
            <w:r>
              <w:rPr>
                <w:rFonts w:hint="eastAsia" w:ascii="宋体" w:hAnsi="宋体" w:eastAsia="宋体" w:cs="宋体"/>
                <w:color w:val="auto"/>
                <w:highlight w:val="none"/>
                <w:lang w:val="en-US" w:eastAsia="zh-CN"/>
              </w:rPr>
              <w:t>运维</w:t>
            </w:r>
            <w:r>
              <w:rPr>
                <w:rFonts w:hint="eastAsia" w:ascii="宋体" w:hAnsi="宋体" w:cs="宋体"/>
                <w:color w:val="auto"/>
                <w:highlight w:val="none"/>
                <w:lang w:val="en-US" w:eastAsia="zh-CN"/>
              </w:rPr>
              <w:t>支持</w:t>
            </w:r>
            <w:r>
              <w:rPr>
                <w:rFonts w:hint="eastAsia" w:ascii="宋体" w:hAnsi="宋体" w:eastAsia="宋体" w:cs="宋体"/>
                <w:color w:val="auto"/>
                <w:highlight w:val="none"/>
                <w:lang w:val="en-US" w:eastAsia="zh-CN"/>
              </w:rPr>
              <w:t>团队</w:t>
            </w:r>
            <w:r>
              <w:rPr>
                <w:rFonts w:hint="eastAsia" w:ascii="宋体" w:hAnsi="宋体" w:cs="宋体"/>
                <w:color w:val="auto"/>
                <w:highlight w:val="none"/>
                <w:lang w:val="en-US" w:eastAsia="zh-CN"/>
              </w:rPr>
              <w:t>情况打分</w:t>
            </w:r>
            <w:r>
              <w:rPr>
                <w:rFonts w:hint="eastAsia" w:ascii="宋体" w:hAnsi="宋体" w:eastAsia="宋体" w:cs="宋体"/>
                <w:color w:val="auto"/>
                <w:highlight w:val="none"/>
                <w:lang w:val="en-US" w:eastAsia="zh-CN"/>
              </w:rPr>
              <w:t>：</w:t>
            </w:r>
          </w:p>
          <w:p w14:paraId="646A59FA">
            <w:pPr>
              <w:spacing w:line="300" w:lineRule="exact"/>
              <w:ind w:firstLine="210" w:firstLineChars="10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运维服务团队中具备下列证书的，每个证书得</w:t>
            </w: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分</w:t>
            </w:r>
            <w:r>
              <w:rPr>
                <w:rFonts w:hint="eastAsia" w:ascii="宋体" w:hAnsi="宋体" w:eastAsia="宋体" w:cs="宋体"/>
                <w:color w:val="auto"/>
                <w:highlight w:val="none"/>
                <w:lang w:val="en-US" w:eastAsia="zh-CN"/>
              </w:rPr>
              <w:t>，最高得</w:t>
            </w:r>
            <w:r>
              <w:rPr>
                <w:rFonts w:hint="eastAsia" w:ascii="宋体" w:hAnsi="宋体" w:eastAsia="宋体" w:cs="宋体"/>
                <w:color w:val="auto"/>
                <w:highlight w:val="none"/>
                <w:lang w:val="en-US" w:eastAsia="zh-CN"/>
              </w:rPr>
              <w:t>7分</w:t>
            </w:r>
            <w:r>
              <w:rPr>
                <w:rFonts w:hint="eastAsia" w:ascii="宋体" w:hAnsi="宋体" w:eastAsia="宋体" w:cs="宋体"/>
                <w:color w:val="auto"/>
                <w:highlight w:val="none"/>
                <w:lang w:val="en-US" w:eastAsia="zh-CN"/>
              </w:rPr>
              <w:t>（一人多证的只记一次分）。</w:t>
            </w:r>
          </w:p>
          <w:p w14:paraId="78EA0554">
            <w:pPr>
              <w:spacing w:line="300" w:lineRule="exact"/>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证书包括：</w:t>
            </w:r>
            <w:r>
              <w:rPr>
                <w:rFonts w:hint="eastAsia" w:ascii="宋体" w:hAnsi="宋体" w:eastAsia="宋体" w:cs="宋体"/>
                <w:color w:val="auto"/>
                <w:highlight w:val="none"/>
                <w:lang w:val="en-US" w:eastAsia="zh-CN"/>
              </w:rPr>
              <w:t>高压电工证、低压电工证、动火作业证、消防安全证等与该维保项目相关的证书。</w:t>
            </w:r>
          </w:p>
          <w:p w14:paraId="60B38692">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注：须提供人员清单、身份证正反面、有效证书复印件及近三个月的社保缴纳凭证。</w:t>
            </w:r>
          </w:p>
        </w:tc>
      </w:tr>
      <w:tr w14:paraId="4EEF14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47" w:hRule="atLeast"/>
          <w:jc w:val="center"/>
        </w:trPr>
        <w:tc>
          <w:tcPr>
            <w:tcW w:w="681" w:type="dxa"/>
            <w:vMerge w:val="restart"/>
            <w:noWrap w:val="0"/>
            <w:vAlign w:val="center"/>
          </w:tcPr>
          <w:p w14:paraId="48238978">
            <w:pPr>
              <w:spacing w:line="30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技术</w:t>
            </w:r>
          </w:p>
        </w:tc>
        <w:tc>
          <w:tcPr>
            <w:tcW w:w="1132" w:type="dxa"/>
            <w:noWrap w:val="0"/>
            <w:vAlign w:val="center"/>
          </w:tcPr>
          <w:p w14:paraId="06969AC5">
            <w:pPr>
              <w:spacing w:line="30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总体运维方案</w:t>
            </w:r>
          </w:p>
        </w:tc>
        <w:tc>
          <w:tcPr>
            <w:tcW w:w="704" w:type="dxa"/>
            <w:noWrap w:val="0"/>
            <w:vAlign w:val="center"/>
          </w:tcPr>
          <w:p w14:paraId="2B88C6E1">
            <w:pPr>
              <w:spacing w:line="30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6分</w:t>
            </w:r>
          </w:p>
        </w:tc>
        <w:tc>
          <w:tcPr>
            <w:tcW w:w="6200" w:type="dxa"/>
            <w:noWrap w:val="0"/>
            <w:vAlign w:val="center"/>
          </w:tcPr>
          <w:p w14:paraId="599546D3">
            <w:pPr>
              <w:spacing w:line="300" w:lineRule="exact"/>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根据投标人所提供方案内容包括但不限于：①组织实施；②设备运维方案；③监控系统平台运维方案；④协调配合方案；⑤项目实施目标等，对其方案完整性、科学性、合理性等方面综合打分：</w:t>
            </w:r>
          </w:p>
          <w:p w14:paraId="46A67D84">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优得4.1-6分，良得2.1-4分，一般得0.1-2分；</w:t>
            </w:r>
          </w:p>
        </w:tc>
      </w:tr>
      <w:tr w14:paraId="50380B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47" w:hRule="atLeast"/>
          <w:jc w:val="center"/>
        </w:trPr>
        <w:tc>
          <w:tcPr>
            <w:tcW w:w="681" w:type="dxa"/>
            <w:vMerge w:val="continue"/>
            <w:noWrap w:val="0"/>
            <w:vAlign w:val="center"/>
          </w:tcPr>
          <w:p w14:paraId="32E3FF0D">
            <w:pPr>
              <w:spacing w:line="300" w:lineRule="exact"/>
              <w:jc w:val="center"/>
              <w:rPr>
                <w:rFonts w:hint="eastAsia" w:ascii="宋体" w:hAnsi="宋体" w:eastAsia="宋体" w:cs="宋体"/>
                <w:color w:val="auto"/>
                <w:highlight w:val="none"/>
              </w:rPr>
            </w:pPr>
          </w:p>
        </w:tc>
        <w:tc>
          <w:tcPr>
            <w:tcW w:w="1132" w:type="dxa"/>
            <w:shd w:val="clear" w:color="auto" w:fill="auto"/>
            <w:noWrap w:val="0"/>
            <w:vAlign w:val="center"/>
          </w:tcPr>
          <w:p w14:paraId="2C6F688D">
            <w:pPr>
              <w:spacing w:line="300" w:lineRule="exact"/>
              <w:jc w:val="cente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val="en-US" w:eastAsia="zh-CN"/>
              </w:rPr>
              <w:t>设备维护保养方案</w:t>
            </w:r>
          </w:p>
        </w:tc>
        <w:tc>
          <w:tcPr>
            <w:tcW w:w="704" w:type="dxa"/>
            <w:shd w:val="clear" w:color="auto" w:fill="auto"/>
            <w:noWrap w:val="0"/>
            <w:vAlign w:val="center"/>
          </w:tcPr>
          <w:p w14:paraId="384EA397">
            <w:pPr>
              <w:spacing w:line="30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3分</w:t>
            </w:r>
          </w:p>
        </w:tc>
        <w:tc>
          <w:tcPr>
            <w:tcW w:w="6200" w:type="dxa"/>
            <w:shd w:val="clear" w:color="auto" w:fill="auto"/>
            <w:noWrap w:val="0"/>
            <w:vAlign w:val="center"/>
          </w:tcPr>
          <w:p w14:paraId="2DD7EF41">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根据投标人提供设备维护保养方案内容包括但不限于：①设备故障诊断；②设备日常巡检。对其方案完整性、科学性、合理性等方面综合打分：</w:t>
            </w:r>
          </w:p>
          <w:p w14:paraId="4B9EE6B2">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优得2.1-3分，良得1.1-2分，一般得0.1-1分；</w:t>
            </w:r>
          </w:p>
        </w:tc>
      </w:tr>
      <w:tr w14:paraId="7E7C01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47" w:hRule="atLeast"/>
          <w:jc w:val="center"/>
        </w:trPr>
        <w:tc>
          <w:tcPr>
            <w:tcW w:w="681" w:type="dxa"/>
            <w:vMerge w:val="continue"/>
            <w:noWrap w:val="0"/>
            <w:vAlign w:val="center"/>
          </w:tcPr>
          <w:p w14:paraId="71D8CCB5">
            <w:pPr>
              <w:spacing w:line="300" w:lineRule="exact"/>
              <w:jc w:val="center"/>
              <w:rPr>
                <w:rFonts w:hint="eastAsia" w:ascii="宋体" w:hAnsi="宋体" w:eastAsia="宋体" w:cs="宋体"/>
                <w:color w:val="auto"/>
                <w:highlight w:val="none"/>
              </w:rPr>
            </w:pPr>
          </w:p>
        </w:tc>
        <w:tc>
          <w:tcPr>
            <w:tcW w:w="1132" w:type="dxa"/>
            <w:shd w:val="clear" w:color="auto" w:fill="auto"/>
            <w:noWrap w:val="0"/>
            <w:vAlign w:val="center"/>
          </w:tcPr>
          <w:p w14:paraId="34870DCC">
            <w:pPr>
              <w:spacing w:line="30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主材及主要零部件材料报价单</w:t>
            </w:r>
          </w:p>
        </w:tc>
        <w:tc>
          <w:tcPr>
            <w:tcW w:w="704" w:type="dxa"/>
            <w:shd w:val="clear" w:color="auto" w:fill="auto"/>
            <w:noWrap w:val="0"/>
            <w:vAlign w:val="center"/>
          </w:tcPr>
          <w:p w14:paraId="27085D84">
            <w:pPr>
              <w:spacing w:line="300" w:lineRule="exact"/>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分</w:t>
            </w:r>
          </w:p>
        </w:tc>
        <w:tc>
          <w:tcPr>
            <w:tcW w:w="6200" w:type="dxa"/>
            <w:shd w:val="clear" w:color="auto" w:fill="auto"/>
            <w:noWrap w:val="0"/>
            <w:vAlign w:val="center"/>
          </w:tcPr>
          <w:p w14:paraId="01F9E97C">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根据投标人提供的主材及主要零部件材料报价单情况进行打分：</w:t>
            </w:r>
          </w:p>
          <w:p w14:paraId="0FF55F56">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根据主材及主要零部件材料品类详细程度，价格合理程度等综合打分：</w:t>
            </w:r>
          </w:p>
          <w:p w14:paraId="2F4CD2D2">
            <w:pPr>
              <w:spacing w:line="300" w:lineRule="exact"/>
              <w:jc w:val="left"/>
              <w:rPr>
                <w:rFonts w:hint="default" w:ascii="宋体" w:hAnsi="宋体" w:cs="宋体"/>
                <w:color w:val="auto"/>
                <w:sz w:val="22"/>
                <w:szCs w:val="22"/>
                <w:highlight w:val="none"/>
                <w:lang w:val="en-US" w:eastAsia="zh-CN"/>
              </w:rPr>
            </w:pPr>
            <w:r>
              <w:rPr>
                <w:rFonts w:hint="eastAsia" w:ascii="宋体" w:hAnsi="宋体" w:eastAsia="宋体" w:cs="宋体"/>
                <w:color w:val="auto"/>
                <w:highlight w:val="none"/>
                <w:lang w:val="en-US" w:eastAsia="zh-CN"/>
              </w:rPr>
              <w:t>优得4.1-6分，良得2.1-4分，一般得0.1-2分；</w:t>
            </w:r>
          </w:p>
        </w:tc>
      </w:tr>
      <w:tr w14:paraId="3842A7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jc w:val="center"/>
        </w:trPr>
        <w:tc>
          <w:tcPr>
            <w:tcW w:w="8717" w:type="dxa"/>
            <w:gridSpan w:val="4"/>
            <w:noWrap w:val="0"/>
            <w:vAlign w:val="center"/>
          </w:tcPr>
          <w:p w14:paraId="6E116363">
            <w:pPr>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合计（100分）</w:t>
            </w:r>
          </w:p>
        </w:tc>
      </w:tr>
      <w:bookmarkEnd w:id="35"/>
    </w:tbl>
    <w:p w14:paraId="7F7D698C">
      <w:pPr>
        <w:pStyle w:val="15"/>
        <w:rPr>
          <w:rFonts w:hint="eastAsia" w:ascii="宋体" w:hAnsi="宋体" w:eastAsia="宋体" w:cs="宋体"/>
          <w:color w:val="auto"/>
          <w:highlight w:val="none"/>
        </w:rPr>
        <w:sectPr>
          <w:pgSz w:w="11906" w:h="16838"/>
          <w:pgMar w:top="1361" w:right="1134" w:bottom="1361" w:left="1531" w:header="935" w:footer="992" w:gutter="0"/>
          <w:pgNumType w:fmt="decimal"/>
          <w:cols w:space="720" w:num="1"/>
          <w:docGrid w:linePitch="312" w:charSpace="0"/>
        </w:sectPr>
      </w:pPr>
      <w:bookmarkStart w:id="38" w:name="_Toc3832"/>
      <w:bookmarkStart w:id="39" w:name="_Toc4659"/>
      <w:bookmarkStart w:id="40" w:name="_Toc472087870"/>
      <w:bookmarkStart w:id="41" w:name="_Toc14824"/>
      <w:bookmarkStart w:id="42" w:name="_Toc39852777"/>
      <w:bookmarkStart w:id="43" w:name="_Toc445108998"/>
    </w:p>
    <w:p w14:paraId="11A764F4">
      <w:pPr>
        <w:spacing w:line="360" w:lineRule="auto"/>
        <w:jc w:val="center"/>
        <w:outlineLvl w:val="0"/>
        <w:rPr>
          <w:rFonts w:hint="eastAsia" w:ascii="宋体" w:hAnsi="宋体" w:eastAsia="宋体" w:cs="宋体"/>
          <w:color w:val="auto"/>
          <w:highlight w:val="none"/>
        </w:rPr>
      </w:pPr>
      <w:bookmarkStart w:id="44" w:name="_Toc8743"/>
      <w:bookmarkStart w:id="45" w:name="_Toc437"/>
      <w:bookmarkStart w:id="46" w:name="_Toc28316"/>
      <w:bookmarkStart w:id="47" w:name="_Toc592"/>
      <w:r>
        <w:rPr>
          <w:rFonts w:hint="eastAsia" w:ascii="宋体" w:hAnsi="宋体" w:eastAsia="宋体" w:cs="宋体"/>
          <w:b/>
          <w:bCs/>
          <w:color w:val="auto"/>
          <w:kern w:val="44"/>
          <w:sz w:val="30"/>
          <w:szCs w:val="44"/>
          <w:highlight w:val="none"/>
        </w:rPr>
        <w:t>第五章  合同</w:t>
      </w:r>
      <w:bookmarkEnd w:id="38"/>
      <w:r>
        <w:rPr>
          <w:rFonts w:hint="eastAsia" w:ascii="宋体" w:hAnsi="宋体" w:eastAsia="宋体" w:cs="宋体"/>
          <w:b/>
          <w:bCs/>
          <w:color w:val="auto"/>
          <w:kern w:val="44"/>
          <w:sz w:val="30"/>
          <w:szCs w:val="44"/>
          <w:highlight w:val="none"/>
        </w:rPr>
        <w:t>主要条款</w:t>
      </w:r>
      <w:bookmarkEnd w:id="39"/>
      <w:bookmarkEnd w:id="44"/>
      <w:bookmarkEnd w:id="45"/>
      <w:bookmarkEnd w:id="46"/>
      <w:bookmarkEnd w:id="47"/>
    </w:p>
    <w:bookmarkEnd w:id="40"/>
    <w:bookmarkEnd w:id="41"/>
    <w:bookmarkEnd w:id="42"/>
    <w:p w14:paraId="7DD697DB">
      <w:pPr>
        <w:spacing w:line="480" w:lineRule="exact"/>
        <w:ind w:firstLine="480" w:firstLineChars="200"/>
        <w:rPr>
          <w:rFonts w:ascii="宋体"/>
          <w:color w:val="auto"/>
          <w:sz w:val="24"/>
          <w:highlight w:val="none"/>
        </w:rPr>
      </w:pPr>
      <w:bookmarkStart w:id="48" w:name="_Toc23619"/>
      <w:bookmarkStart w:id="49" w:name="_Toc26570"/>
      <w:bookmarkStart w:id="50" w:name="_Toc9822"/>
      <w:bookmarkStart w:id="51" w:name="_Toc706"/>
      <w:bookmarkStart w:id="52" w:name="_Toc29705"/>
      <w:bookmarkStart w:id="53" w:name="_Toc39852778"/>
      <w:bookmarkStart w:id="54" w:name="_Toc4260"/>
      <w:r>
        <w:rPr>
          <w:rFonts w:hint="eastAsia" w:ascii="宋体" w:hAnsi="宋体"/>
          <w:color w:val="auto"/>
          <w:sz w:val="24"/>
          <w:highlight w:val="none"/>
        </w:rPr>
        <w:t>甲方：</w:t>
      </w:r>
      <w:r>
        <w:rPr>
          <w:rFonts w:ascii="宋体" w:hAnsi="宋体"/>
          <w:color w:val="auto"/>
          <w:sz w:val="24"/>
          <w:highlight w:val="none"/>
        </w:rPr>
        <w:t xml:space="preserve">          </w:t>
      </w:r>
    </w:p>
    <w:p w14:paraId="5DEDD765">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地址：</w:t>
      </w:r>
    </w:p>
    <w:p w14:paraId="3AAB1BEA">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 xml:space="preserve">联系人：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电话：             </w:t>
      </w:r>
    </w:p>
    <w:p w14:paraId="2155D365">
      <w:pPr>
        <w:spacing w:line="48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传真：                  其他：</w:t>
      </w:r>
    </w:p>
    <w:p w14:paraId="68DBB292">
      <w:pPr>
        <w:spacing w:line="480" w:lineRule="exact"/>
        <w:ind w:firstLine="480" w:firstLineChars="200"/>
        <w:rPr>
          <w:rFonts w:ascii="宋体"/>
          <w:color w:val="auto"/>
          <w:sz w:val="24"/>
          <w:highlight w:val="none"/>
        </w:rPr>
      </w:pPr>
      <w:r>
        <w:rPr>
          <w:rFonts w:hint="eastAsia" w:ascii="宋体" w:hAnsi="宋体"/>
          <w:color w:val="auto"/>
          <w:sz w:val="24"/>
          <w:highlight w:val="none"/>
        </w:rPr>
        <w:t>乙方：</w:t>
      </w:r>
    </w:p>
    <w:p w14:paraId="2BD557AA">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地址：</w:t>
      </w:r>
    </w:p>
    <w:p w14:paraId="383DAB54">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联系人：           电话：</w:t>
      </w:r>
    </w:p>
    <w:p w14:paraId="48B5FF7B">
      <w:pPr>
        <w:spacing w:line="48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传真：                   其他：</w:t>
      </w:r>
    </w:p>
    <w:p w14:paraId="330BB096">
      <w:pPr>
        <w:spacing w:line="480" w:lineRule="exact"/>
        <w:ind w:left="1" w:firstLine="424" w:firstLineChars="177"/>
        <w:rPr>
          <w:rFonts w:ascii="宋体" w:hAnsi="宋体"/>
          <w:color w:val="auto"/>
          <w:sz w:val="24"/>
          <w:highlight w:val="none"/>
        </w:rPr>
      </w:pPr>
      <w:r>
        <w:rPr>
          <w:rFonts w:hint="eastAsia" w:ascii="宋体" w:hAnsi="宋体"/>
          <w:color w:val="auto"/>
          <w:sz w:val="24"/>
          <w:highlight w:val="none"/>
        </w:rPr>
        <w:t>根据《中华人民共和国民法典》及其他相关法律法规，经甲乙双方友好协商，甲方将</w:t>
      </w:r>
      <w:r>
        <w:rPr>
          <w:rFonts w:hint="eastAsia" w:ascii="宋体" w:hAnsi="宋体"/>
          <w:b/>
          <w:bCs/>
          <w:color w:val="auto"/>
          <w:sz w:val="24"/>
          <w:highlight w:val="none"/>
          <w:u w:val="single"/>
          <w:lang w:val="en-US" w:eastAsia="zh-CN"/>
        </w:rPr>
        <w:t xml:space="preserve">          </w:t>
      </w:r>
      <w:r>
        <w:rPr>
          <w:rFonts w:hint="eastAsia" w:ascii="宋体" w:hAnsi="宋体"/>
          <w:color w:val="auto"/>
          <w:sz w:val="24"/>
          <w:highlight w:val="none"/>
        </w:rPr>
        <w:t>承包给乙方，为了明确双方的权利义务关系，特订立本合同：</w:t>
      </w:r>
    </w:p>
    <w:p w14:paraId="1F3220A3">
      <w:pPr>
        <w:spacing w:line="500" w:lineRule="exact"/>
        <w:ind w:firstLine="482" w:firstLineChars="200"/>
        <w:rPr>
          <w:rFonts w:hint="eastAsia" w:ascii="宋体" w:hAnsi="宋体" w:eastAsia="宋体"/>
          <w:color w:val="auto"/>
          <w:sz w:val="24"/>
          <w:highlight w:val="none"/>
          <w:lang w:eastAsia="zh-CN"/>
        </w:rPr>
      </w:pPr>
      <w:r>
        <w:rPr>
          <w:rFonts w:hint="eastAsia" w:ascii="宋体" w:hAnsi="宋体"/>
          <w:b/>
          <w:color w:val="auto"/>
          <w:sz w:val="24"/>
          <w:highlight w:val="none"/>
        </w:rPr>
        <w:t>一、</w:t>
      </w:r>
      <w:r>
        <w:rPr>
          <w:rFonts w:hint="eastAsia" w:ascii="宋体" w:hAnsi="宋体"/>
          <w:b/>
          <w:color w:val="auto"/>
          <w:sz w:val="24"/>
          <w:highlight w:val="none"/>
          <w:lang w:val="en-US" w:eastAsia="zh-CN"/>
        </w:rPr>
        <w:t>服务</w:t>
      </w:r>
      <w:r>
        <w:rPr>
          <w:rFonts w:hint="eastAsia" w:ascii="宋体" w:hAnsi="宋体"/>
          <w:b/>
          <w:color w:val="auto"/>
          <w:sz w:val="24"/>
          <w:highlight w:val="none"/>
        </w:rPr>
        <w:t>内容及</w:t>
      </w:r>
      <w:r>
        <w:rPr>
          <w:rFonts w:hint="eastAsia" w:ascii="宋体" w:hAnsi="宋体"/>
          <w:b/>
          <w:color w:val="auto"/>
          <w:sz w:val="24"/>
          <w:highlight w:val="none"/>
          <w:lang w:val="en-US" w:eastAsia="zh-CN"/>
        </w:rPr>
        <w:t>形式</w:t>
      </w:r>
    </w:p>
    <w:p w14:paraId="6C490F95">
      <w:pPr>
        <w:adjustRightInd w:val="0"/>
        <w:spacing w:line="38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为浙江义乌港有限公司港区范围内的高配室（含箱变）提供为期一年的运维操作服务。具体设备位置为AB幢商务楼负一层高配室、海关监管区高配室、直通仓高配室、一期仓库高配室及直通仓箱变4台。</w:t>
      </w:r>
    </w:p>
    <w:p w14:paraId="3AE7599A">
      <w:pPr>
        <w:adjustRightInd w:val="0"/>
        <w:spacing w:line="38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服务形式为清包服务。</w:t>
      </w:r>
    </w:p>
    <w:p w14:paraId="123D7F14">
      <w:pPr>
        <w:pStyle w:val="32"/>
        <w:spacing w:line="380" w:lineRule="exact"/>
        <w:ind w:left="60" w:firstLine="482"/>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二、</w:t>
      </w:r>
      <w:r>
        <w:rPr>
          <w:rFonts w:hint="eastAsia" w:ascii="宋体" w:hAnsi="宋体" w:eastAsia="宋体" w:cs="宋体"/>
          <w:b/>
          <w:color w:val="auto"/>
          <w:szCs w:val="24"/>
          <w:highlight w:val="none"/>
          <w:lang w:val="en-US" w:eastAsia="zh-CN"/>
        </w:rPr>
        <w:t>服务</w:t>
      </w:r>
      <w:r>
        <w:rPr>
          <w:rFonts w:hint="eastAsia" w:ascii="宋体" w:hAnsi="宋体" w:eastAsia="宋体" w:cs="宋体"/>
          <w:b/>
          <w:color w:val="auto"/>
          <w:szCs w:val="24"/>
          <w:highlight w:val="none"/>
        </w:rPr>
        <w:t xml:space="preserve">要求  </w:t>
      </w:r>
    </w:p>
    <w:p w14:paraId="29C03078">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乙方对甲方所委托的设备作“清包”保修服务;对报价2000元以下故障的设备应做维修处理，如不能修复，投标人需负责更换相关受损配件及完成后续调试等，零部件及后续调试等相关费用由投标人承担。“清包”：包含指示灯、熔丝、各类仪表、接触器、柜门锁等相关维保材料以及人工、工具、运输、消耗材料、利润、税金等等；其中，消耗材料是指维保过程中的常用材料，如传感器、螺丝、电线、生料带、胶布、扎带、机油、黄油、焊丝、焊膏等等。</w:t>
      </w:r>
    </w:p>
    <w:p w14:paraId="1FE5668E">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乙方在接到机房报修后须在30分钟内响应，并于2小时内组织赶赴现场，协助事故处理工作，否则视为违约，由此造成的损失由维修单位负责。重大事故抢修命令，15分钟内响应，无特殊情况60分钟内组织赶赴现场。</w:t>
      </w:r>
    </w:p>
    <w:p w14:paraId="07248A1D">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乙方需提供“清包”2000元以下的零配件及2000元以上的零配件材料报价清单并附上对应零售价及让利后协议价，作为</w:t>
      </w:r>
      <w:r>
        <w:rPr>
          <w:rFonts w:hint="eastAsia" w:ascii="宋体" w:hAnsi="宋体" w:cs="宋体"/>
          <w:bCs/>
          <w:color w:val="auto"/>
          <w:szCs w:val="20"/>
          <w:highlight w:val="none"/>
          <w:lang w:val="en-US" w:eastAsia="zh-CN"/>
        </w:rPr>
        <w:t>附件1</w:t>
      </w:r>
      <w:r>
        <w:rPr>
          <w:rFonts w:hint="eastAsia" w:ascii="宋体" w:hAnsi="宋体" w:eastAsia="宋体" w:cs="宋体"/>
          <w:bCs/>
          <w:color w:val="auto"/>
          <w:szCs w:val="20"/>
          <w:highlight w:val="none"/>
          <w:lang w:val="en-US" w:eastAsia="zh-CN"/>
        </w:rPr>
        <w:t>《主材及主要零部件材料报价单》</w:t>
      </w:r>
      <w:r>
        <w:rPr>
          <w:rFonts w:hint="eastAsia" w:ascii="宋体" w:hAnsi="宋体" w:eastAsia="宋体" w:cs="宋体"/>
          <w:bCs/>
          <w:color w:val="auto"/>
          <w:szCs w:val="20"/>
          <w:highlight w:val="none"/>
          <w:lang w:val="en-US" w:eastAsia="zh-CN"/>
        </w:rPr>
        <w:t>，写入投标文件中，作为日后投标人维修的报价依据，该报价金额应符合正常市场售价，合同期限内若出现部分材料配件未包含在</w:t>
      </w:r>
      <w:r>
        <w:rPr>
          <w:rFonts w:hint="eastAsia" w:ascii="宋体" w:hAnsi="宋体" w:cs="宋体"/>
          <w:bCs/>
          <w:color w:val="auto"/>
          <w:szCs w:val="20"/>
          <w:highlight w:val="none"/>
          <w:lang w:val="en-US" w:eastAsia="zh-CN"/>
        </w:rPr>
        <w:t>附件</w:t>
      </w:r>
      <w:r>
        <w:rPr>
          <w:rFonts w:hint="eastAsia" w:ascii="宋体" w:hAnsi="宋体" w:eastAsia="宋体" w:cs="宋体"/>
          <w:bCs/>
          <w:color w:val="auto"/>
          <w:szCs w:val="20"/>
          <w:highlight w:val="none"/>
          <w:lang w:val="en-US" w:eastAsia="zh-CN"/>
        </w:rPr>
        <w:t>《主材及主要零部件材料报价单》内的，可经过双方友好协商后，填写</w:t>
      </w:r>
      <w:r>
        <w:rPr>
          <w:rFonts w:hint="eastAsia" w:ascii="宋体" w:hAnsi="宋体" w:cs="宋体"/>
          <w:bCs/>
          <w:color w:val="auto"/>
          <w:szCs w:val="20"/>
          <w:highlight w:val="none"/>
          <w:lang w:val="en-US" w:eastAsia="zh-CN"/>
        </w:rPr>
        <w:t>附件</w:t>
      </w:r>
      <w:r>
        <w:rPr>
          <w:rFonts w:hint="eastAsia" w:ascii="宋体" w:hAnsi="宋体" w:eastAsia="宋体" w:cs="宋体"/>
          <w:bCs/>
          <w:color w:val="auto"/>
          <w:szCs w:val="20"/>
          <w:highlight w:val="none"/>
          <w:lang w:val="en-US" w:eastAsia="zh-CN"/>
        </w:rPr>
        <w:t>《货品补充清单》，经双方盖章后，方可作为依据对相关零配件的价格进行规定；</w:t>
      </w:r>
    </w:p>
    <w:p w14:paraId="6C2DB230">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乙方需派遣至少一名持</w:t>
      </w:r>
      <w:r>
        <w:rPr>
          <w:rFonts w:hint="eastAsia" w:ascii="宋体" w:hAnsi="宋体" w:cs="宋体"/>
          <w:bCs/>
          <w:color w:val="auto"/>
          <w:szCs w:val="20"/>
          <w:highlight w:val="none"/>
          <w:lang w:val="en-US" w:eastAsia="zh-CN"/>
        </w:rPr>
        <w:t>同时持有</w:t>
      </w:r>
      <w:r>
        <w:rPr>
          <w:rFonts w:hint="eastAsia" w:ascii="宋体" w:hAnsi="宋体" w:eastAsia="宋体" w:cs="宋体"/>
          <w:bCs/>
          <w:color w:val="auto"/>
          <w:szCs w:val="20"/>
          <w:highlight w:val="none"/>
          <w:lang w:val="en-US" w:eastAsia="zh-CN"/>
        </w:rPr>
        <w:t>高压操作证、低压操作证</w:t>
      </w:r>
      <w:r>
        <w:rPr>
          <w:rFonts w:hint="eastAsia" w:ascii="宋体" w:hAnsi="宋体" w:eastAsia="宋体" w:cs="宋体"/>
          <w:bCs/>
          <w:color w:val="auto"/>
          <w:szCs w:val="20"/>
          <w:highlight w:val="none"/>
          <w:lang w:val="en-US" w:eastAsia="zh-CN"/>
        </w:rPr>
        <w:t>的技术人员驻点于招标人单位。</w:t>
      </w:r>
    </w:p>
    <w:p w14:paraId="1EE129CB">
      <w:pPr>
        <w:spacing w:line="360" w:lineRule="auto"/>
        <w:ind w:firstLine="420" w:firstLineChars="200"/>
        <w:contextualSpacing/>
        <w:rPr>
          <w:rFonts w:hint="eastAsia" w:ascii="宋体" w:hAnsi="宋体" w:eastAsia="宋体" w:cs="宋体"/>
          <w:bCs/>
          <w:color w:val="auto"/>
          <w:szCs w:val="20"/>
          <w:highlight w:val="none"/>
          <w:lang w:val="en-US" w:eastAsia="zh-CN"/>
        </w:rPr>
      </w:pPr>
    </w:p>
    <w:p w14:paraId="062B87F1">
      <w:pPr>
        <w:spacing w:line="360" w:lineRule="auto"/>
        <w:ind w:firstLine="422"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
          <w:color w:val="auto"/>
          <w:szCs w:val="24"/>
          <w:highlight w:val="none"/>
          <w:lang w:val="en-US" w:eastAsia="zh-CN"/>
        </w:rPr>
        <w:t>三</w:t>
      </w:r>
      <w:r>
        <w:rPr>
          <w:rFonts w:hint="eastAsia" w:ascii="宋体" w:hAnsi="宋体" w:eastAsia="宋体" w:cs="宋体"/>
          <w:b/>
          <w:color w:val="auto"/>
          <w:szCs w:val="24"/>
          <w:highlight w:val="none"/>
          <w:lang w:eastAsia="zh-CN"/>
        </w:rPr>
        <w:t>、</w:t>
      </w:r>
      <w:r>
        <w:rPr>
          <w:rFonts w:hint="eastAsia" w:ascii="宋体" w:hAnsi="宋体" w:eastAsia="宋体" w:cs="宋体"/>
          <w:b/>
          <w:color w:val="auto"/>
          <w:szCs w:val="24"/>
          <w:highlight w:val="none"/>
          <w:lang w:val="en-US" w:eastAsia="zh-CN"/>
        </w:rPr>
        <w:t>巡查</w:t>
      </w:r>
      <w:r>
        <w:rPr>
          <w:rFonts w:hint="eastAsia" w:ascii="宋体" w:hAnsi="宋体" w:eastAsia="宋体" w:cs="宋体"/>
          <w:b/>
          <w:color w:val="auto"/>
          <w:szCs w:val="24"/>
          <w:highlight w:val="none"/>
        </w:rPr>
        <w:t>要求 </w:t>
      </w:r>
    </w:p>
    <w:p w14:paraId="0B0288DA">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1、投标人驻点人员需配合招标人专业人员在工作日对各高配室及箱变进行每日两次巡查。具体内容为：</w:t>
      </w:r>
    </w:p>
    <w:p w14:paraId="484070D1">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（1）设备状态检查；</w:t>
      </w:r>
    </w:p>
    <w:p w14:paraId="411CF1C9">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检查开关柜、母线等设备外壳是否完整，无破损、锈蚀或放电痕迹；</w:t>
      </w:r>
    </w:p>
    <w:p w14:paraId="6A0D773D">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检查电缆沟有无进水现象；</w:t>
      </w:r>
    </w:p>
    <w:p w14:paraId="1DFFE2D1">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观察绝缘子、套管表面是否清洁，无裂纹、污秽或闪络现象；</w:t>
      </w:r>
    </w:p>
    <w:p w14:paraId="12B7CFE9">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电压表、电流表等显示是否正常，数值在允许范围内；</w:t>
      </w:r>
    </w:p>
    <w:p w14:paraId="3519BC72">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确认保护装置（继电保护、微机保护）的指示灯是否正常，无异常报警信号；</w:t>
      </w:r>
    </w:p>
    <w:p w14:paraId="3743BB5B">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检查断路器、隔离开关的分合闸位置是否与运行方式一致，机械指示正确；</w:t>
      </w:r>
    </w:p>
    <w:p w14:paraId="6B28E95D">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确认储能机构状态正常；</w:t>
      </w:r>
    </w:p>
    <w:p w14:paraId="2FA247FD">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听设备运行声音是否正常，无异响；</w:t>
      </w:r>
    </w:p>
    <w:p w14:paraId="5D705B9D">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用仪器检测电缆接头、断路器触头等部位温度是否正常；</w:t>
      </w:r>
    </w:p>
    <w:p w14:paraId="46779233">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检查接地线是否牢固，无腐蚀或松动；</w:t>
      </w:r>
    </w:p>
    <w:p w14:paraId="31DCED9D">
      <w:pPr>
        <w:spacing w:line="360" w:lineRule="auto"/>
        <w:contextualSpacing/>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确认警示标识等安全措施完好。</w:t>
      </w:r>
    </w:p>
    <w:p w14:paraId="31D0277D">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（2）环境检查</w:t>
      </w:r>
    </w:p>
    <w:p w14:paraId="2158D0F6">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检查配电室内温度、湿度是否在允许范围内；</w:t>
      </w:r>
    </w:p>
    <w:p w14:paraId="00A79451">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确认通风系统是否正常运转，排风扇、空调等是否正常工作；</w:t>
      </w:r>
    </w:p>
    <w:p w14:paraId="1A291442">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检查灭火器压力是否正常，摆放位置是否符合位置，消防通道是否畅通；</w:t>
      </w:r>
    </w:p>
    <w:p w14:paraId="562252D9">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检查消防报警装置是否处于工作状态；</w:t>
      </w:r>
    </w:p>
    <w:p w14:paraId="4DE32B62">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检查挡鼠板、门窗是否有效，封堵严密。</w:t>
      </w:r>
    </w:p>
    <w:p w14:paraId="5A7D0176">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（3）记录与异常处理</w:t>
      </w:r>
    </w:p>
    <w:p w14:paraId="2605D18B">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记录各变压器的温度、电流等运行参数，并与历史数据进行对照分析；</w:t>
      </w:r>
    </w:p>
    <w:p w14:paraId="25754D88">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如存在异常数据及异常情况应及时记录并进行处理；</w:t>
      </w:r>
    </w:p>
    <w:p w14:paraId="7E085E94">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发现设备过热、放电等紧急异常时，应立即上报，并进行相应措施处理；</w:t>
      </w:r>
    </w:p>
    <w:p w14:paraId="44A13AF1">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对记录的异常情况进行跟踪，至异常消除完成闭环。</w:t>
      </w:r>
    </w:p>
    <w:p w14:paraId="611638B9">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（4）其他</w:t>
      </w:r>
    </w:p>
    <w:p w14:paraId="78497017">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日常巡检时应穿戴绝缘鞋、安全帽等防护装备；</w:t>
      </w:r>
    </w:p>
    <w:p w14:paraId="53AFB063">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禁止单人进行操作或擅自打开带电设备柜门；</w:t>
      </w:r>
    </w:p>
    <w:p w14:paraId="0675546B">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巡查过程中应严格遵守相关法律法规及公司相关制度；</w:t>
      </w:r>
    </w:p>
    <w:p w14:paraId="754D8160">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巡查人员应注意保持配电室内干净整洁，无杂物及垃圾堆放；</w:t>
      </w:r>
    </w:p>
    <w:p w14:paraId="298C08EC">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注意各防护设备是否在有效期内。</w:t>
      </w:r>
    </w:p>
    <w:p w14:paraId="5154A32A">
      <w:pPr>
        <w:spacing w:line="360" w:lineRule="auto"/>
        <w:ind w:firstLine="420" w:firstLineChars="200"/>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2、除日常巡查之外，投标人需满足招标人提出的以下要求：</w:t>
      </w:r>
    </w:p>
    <w:p w14:paraId="6320C457">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（1）投标人需对招标人配电房发生的突发情况接到指令后第一时间作出反应，随时配合调度作业。</w:t>
      </w:r>
    </w:p>
    <w:p w14:paraId="5D661440">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（2）投标人须提供24小时应急抢修服务（接到用户电话后30分钟内响应并于2小时内到达现场）</w:t>
      </w:r>
    </w:p>
    <w:p w14:paraId="2EAF2B0E">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（3）投标人须提供给招标人应急处理方案，并严格遵守其规定；</w:t>
      </w:r>
    </w:p>
    <w:p w14:paraId="62DDB374">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（4）投标人需记录配电室各设备运行状态，并做好相关台账整理工作；</w:t>
      </w:r>
    </w:p>
    <w:p w14:paraId="1D64A451">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（5）投标人需对招标人提供特殊天气及节前专项巡查；</w:t>
      </w:r>
    </w:p>
    <w:p w14:paraId="3E67D9D8">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（6）投标人需对招标人提供无偿用电咨询服务；</w:t>
      </w:r>
    </w:p>
    <w:p w14:paraId="48CB5058">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（7）投标人需对高配室内设备及基础设施进行零星维修并保持配电室内卫生清洁。</w:t>
      </w:r>
    </w:p>
    <w:p w14:paraId="4BC100CF">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投标人在本项目上的服务人员需相应固定，附维保负责人员名单，联系方式等资料。</w:t>
      </w:r>
    </w:p>
    <w:p w14:paraId="3B9757E9">
      <w:pPr>
        <w:spacing w:line="360" w:lineRule="auto"/>
        <w:contextualSpacing/>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投标人需提供一年至少一次的全面维保项目。</w:t>
      </w:r>
    </w:p>
    <w:p w14:paraId="71818276">
      <w:pPr>
        <w:spacing w:line="38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四、综合要求 </w:t>
      </w:r>
    </w:p>
    <w:p w14:paraId="302DD522">
      <w:pPr>
        <w:spacing w:line="500" w:lineRule="exact"/>
        <w:ind w:firstLine="417" w:firstLineChars="199"/>
        <w:rPr>
          <w:rFonts w:hint="eastAsia" w:ascii="宋体" w:hAnsi="宋体"/>
          <w:color w:val="auto"/>
          <w:sz w:val="24"/>
          <w:highlight w:val="none"/>
        </w:rPr>
      </w:pPr>
      <w:r>
        <w:rPr>
          <w:rFonts w:hint="eastAsia" w:ascii="宋体" w:hAnsi="宋体" w:eastAsia="宋体" w:cs="宋体"/>
          <w:bCs/>
          <w:color w:val="auto"/>
          <w:szCs w:val="20"/>
          <w:highlight w:val="none"/>
          <w:lang w:val="en-US" w:eastAsia="zh-CN"/>
        </w:rPr>
        <w:t>甲方在合同期限内，有权对乙方维保服务进行考核（考核办法见</w:t>
      </w:r>
      <w:r>
        <w:rPr>
          <w:rFonts w:hint="eastAsia" w:ascii="宋体" w:hAnsi="宋体" w:cs="宋体"/>
          <w:bCs/>
          <w:color w:val="auto"/>
          <w:szCs w:val="20"/>
          <w:highlight w:val="none"/>
          <w:lang w:val="en-US" w:eastAsia="zh-CN"/>
        </w:rPr>
        <w:t>附件</w:t>
      </w:r>
      <w:r>
        <w:rPr>
          <w:rFonts w:hint="eastAsia" w:ascii="宋体" w:hAnsi="宋体" w:eastAsia="宋体" w:cs="宋体"/>
          <w:bCs/>
          <w:color w:val="auto"/>
          <w:szCs w:val="20"/>
          <w:highlight w:val="none"/>
          <w:lang w:val="en-US" w:eastAsia="zh-CN"/>
        </w:rPr>
        <w:t>2</w:t>
      </w:r>
      <w:r>
        <w:rPr>
          <w:rFonts w:hint="eastAsia" w:ascii="宋体" w:hAnsi="宋体" w:eastAsia="宋体" w:cs="宋体"/>
          <w:bCs/>
          <w:color w:val="auto"/>
          <w:szCs w:val="20"/>
          <w:highlight w:val="none"/>
          <w:lang w:val="en-US" w:eastAsia="zh-CN"/>
        </w:rPr>
        <w:t>），若乙方在维保过程中发生违反考核办法的行为，甲方应在每次维保结束后当天向乙方出具考核扣分单（</w:t>
      </w:r>
      <w:r>
        <w:rPr>
          <w:rFonts w:hint="eastAsia" w:ascii="宋体" w:hAnsi="宋体" w:cs="宋体"/>
          <w:bCs/>
          <w:color w:val="auto"/>
          <w:szCs w:val="20"/>
          <w:highlight w:val="none"/>
          <w:lang w:val="en-US" w:eastAsia="zh-CN"/>
        </w:rPr>
        <w:t>附件</w:t>
      </w:r>
      <w:r>
        <w:rPr>
          <w:rFonts w:hint="eastAsia" w:ascii="宋体" w:hAnsi="宋体" w:eastAsia="宋体" w:cs="宋体"/>
          <w:bCs/>
          <w:color w:val="auto"/>
          <w:szCs w:val="20"/>
          <w:highlight w:val="none"/>
          <w:lang w:val="en-US" w:eastAsia="zh-CN"/>
        </w:rPr>
        <w:t>4</w:t>
      </w:r>
      <w:r>
        <w:rPr>
          <w:rFonts w:hint="eastAsia" w:ascii="宋体" w:hAnsi="宋体" w:eastAsia="宋体" w:cs="宋体"/>
          <w:bCs/>
          <w:color w:val="auto"/>
          <w:szCs w:val="20"/>
          <w:highlight w:val="none"/>
          <w:lang w:val="en-US" w:eastAsia="zh-CN"/>
        </w:rPr>
        <w:t>）供乙方保存，每个考核周期结束时，甲方根据该周期内的考核扣分单进行整理，出具考核验收单（</w:t>
      </w:r>
      <w:r>
        <w:rPr>
          <w:rFonts w:hint="eastAsia" w:ascii="宋体" w:hAnsi="宋体" w:cs="宋体"/>
          <w:bCs/>
          <w:color w:val="auto"/>
          <w:szCs w:val="20"/>
          <w:highlight w:val="none"/>
          <w:lang w:val="en-US" w:eastAsia="zh-CN"/>
        </w:rPr>
        <w:t>附件</w:t>
      </w:r>
      <w:r>
        <w:rPr>
          <w:rFonts w:hint="eastAsia" w:ascii="宋体" w:hAnsi="宋体" w:eastAsia="宋体" w:cs="宋体"/>
          <w:bCs/>
          <w:color w:val="auto"/>
          <w:szCs w:val="20"/>
          <w:highlight w:val="none"/>
          <w:lang w:val="en-US" w:eastAsia="zh-CN"/>
        </w:rPr>
        <w:t>3</w:t>
      </w:r>
      <w:r>
        <w:rPr>
          <w:rFonts w:hint="eastAsia" w:ascii="宋体" w:hAnsi="宋体" w:eastAsia="宋体" w:cs="宋体"/>
          <w:bCs/>
          <w:color w:val="auto"/>
          <w:szCs w:val="20"/>
          <w:highlight w:val="none"/>
          <w:lang w:val="en-US" w:eastAsia="zh-CN"/>
        </w:rPr>
        <w:t>）供乙方确认。一个考核周期内考核低于相对应分数的将进行额外扣罚，若合同期限内出现多次考核不合格的情况，甲方有权提前解除合同。</w:t>
      </w:r>
    </w:p>
    <w:p w14:paraId="7D1FE423">
      <w:pPr>
        <w:spacing w:line="500" w:lineRule="exact"/>
        <w:ind w:firstLine="482" w:firstLineChars="200"/>
        <w:rPr>
          <w:rFonts w:hint="eastAsia" w:ascii="宋体" w:hAnsi="宋体"/>
          <w:b/>
          <w:bCs/>
          <w:color w:val="auto"/>
          <w:sz w:val="24"/>
          <w:highlight w:val="none"/>
        </w:rPr>
      </w:pPr>
      <w:r>
        <w:rPr>
          <w:rFonts w:hint="eastAsia" w:ascii="宋体" w:hAnsi="宋体"/>
          <w:b/>
          <w:bCs/>
          <w:color w:val="auto"/>
          <w:sz w:val="24"/>
          <w:highlight w:val="none"/>
          <w:lang w:val="en-US" w:eastAsia="zh-CN"/>
        </w:rPr>
        <w:t>五</w:t>
      </w:r>
      <w:r>
        <w:rPr>
          <w:rFonts w:hint="eastAsia" w:ascii="宋体" w:hAnsi="宋体"/>
          <w:b/>
          <w:bCs/>
          <w:color w:val="auto"/>
          <w:sz w:val="24"/>
          <w:highlight w:val="none"/>
        </w:rPr>
        <w:t>、付款方式</w:t>
      </w:r>
    </w:p>
    <w:p w14:paraId="139B2B2A">
      <w:pPr>
        <w:spacing w:line="500" w:lineRule="exact"/>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本次合同金额为</w:t>
      </w:r>
      <w:r>
        <w:rPr>
          <w:rFonts w:hint="eastAsia" w:ascii="宋体" w:hAnsi="宋体"/>
          <w:color w:val="auto"/>
          <w:sz w:val="24"/>
          <w:highlight w:val="none"/>
          <w:u w:val="single"/>
          <w:lang w:val="en-US" w:eastAsia="zh-CN"/>
        </w:rPr>
        <w:t xml:space="preserve">     元</w:t>
      </w:r>
      <w:r>
        <w:rPr>
          <w:rFonts w:hint="eastAsia" w:ascii="宋体" w:hAnsi="宋体"/>
          <w:color w:val="auto"/>
          <w:sz w:val="24"/>
          <w:highlight w:val="none"/>
          <w:lang w:val="en-US" w:eastAsia="zh-CN"/>
        </w:rPr>
        <w:t>，人民币大写</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整。</w:t>
      </w:r>
    </w:p>
    <w:p w14:paraId="19F1EC6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0" w:leftChars="0" w:right="0" w:rightChars="0" w:firstLine="480" w:firstLineChars="0"/>
        <w:jc w:val="both"/>
        <w:textAlignment w:val="auto"/>
        <w:outlineLvl w:val="9"/>
        <w:rPr>
          <w:rFonts w:hint="default" w:eastAsia="宋体"/>
          <w:color w:val="auto"/>
          <w:spacing w:val="-6"/>
          <w:sz w:val="21"/>
          <w:szCs w:val="21"/>
          <w:highlight w:val="none"/>
          <w:lang w:val="en-US" w:eastAsia="zh-CN"/>
        </w:rPr>
      </w:pPr>
      <w:r>
        <w:rPr>
          <w:rFonts w:hint="eastAsia" w:eastAsia="宋体"/>
          <w:color w:val="auto"/>
          <w:spacing w:val="-6"/>
          <w:sz w:val="21"/>
          <w:szCs w:val="21"/>
          <w:highlight w:val="none"/>
          <w:lang w:val="en-US" w:eastAsia="zh-CN"/>
        </w:rPr>
        <w:t>采购方于合同签订6个月后，凭投标方开具的税率6%的增值税专用发票及6个月内的考核依据，在15个工作日支付一年合同总价的50%，一年合同期满后凭投标方开具的税率6%的增值税专用发票及考核依据在15个工作日内支付剩余的50%。</w:t>
      </w:r>
    </w:p>
    <w:p w14:paraId="60DC1B6B">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1.甲乙双方约定双方账户信息为：</w:t>
      </w:r>
    </w:p>
    <w:p w14:paraId="5DBC9233">
      <w:pPr>
        <w:spacing w:line="500" w:lineRule="exact"/>
        <w:ind w:right="-624" w:rightChars="-297"/>
        <w:rPr>
          <w:rFonts w:ascii="宋体" w:hAnsi="宋体"/>
          <w:color w:val="auto"/>
          <w:sz w:val="24"/>
          <w:highlight w:val="none"/>
        </w:rPr>
      </w:pPr>
      <w:r>
        <w:rPr>
          <w:rFonts w:hint="eastAsia" w:ascii="宋体" w:hAnsi="宋体"/>
          <w:color w:val="auto"/>
          <w:sz w:val="24"/>
          <w:highlight w:val="none"/>
          <w:lang w:val="en-US" w:eastAsia="zh-CN"/>
        </w:rPr>
        <w:t>甲</w:t>
      </w:r>
      <w:r>
        <w:rPr>
          <w:rFonts w:ascii="宋体" w:hAnsi="宋体"/>
          <w:color w:val="auto"/>
          <w:sz w:val="24"/>
          <w:highlight w:val="none"/>
        </w:rPr>
        <w:t xml:space="preserve">方开户行：                                                                                                                </w:t>
      </w:r>
    </w:p>
    <w:p w14:paraId="1085915F">
      <w:pPr>
        <w:spacing w:line="500" w:lineRule="exact"/>
        <w:rPr>
          <w:rFonts w:ascii="宋体" w:hAnsi="宋体"/>
          <w:color w:val="auto"/>
          <w:sz w:val="24"/>
          <w:highlight w:val="none"/>
        </w:rPr>
      </w:pPr>
      <w:r>
        <w:rPr>
          <w:rFonts w:ascii="宋体" w:hAnsi="宋体"/>
          <w:color w:val="auto"/>
          <w:sz w:val="24"/>
          <w:highlight w:val="none"/>
        </w:rPr>
        <w:t>开户</w:t>
      </w:r>
      <w:r>
        <w:rPr>
          <w:rFonts w:hint="eastAsia" w:ascii="宋体" w:hAnsi="宋体"/>
          <w:color w:val="auto"/>
          <w:sz w:val="24"/>
          <w:highlight w:val="none"/>
        </w:rPr>
        <w:t>名</w:t>
      </w:r>
      <w:r>
        <w:rPr>
          <w:rFonts w:ascii="宋体" w:hAnsi="宋体"/>
          <w:color w:val="auto"/>
          <w:sz w:val="24"/>
          <w:highlight w:val="none"/>
        </w:rPr>
        <w:t>：</w:t>
      </w:r>
    </w:p>
    <w:p w14:paraId="286DCE1C">
      <w:pPr>
        <w:spacing w:line="500" w:lineRule="exact"/>
        <w:rPr>
          <w:rFonts w:ascii="宋体" w:hAnsi="宋体"/>
          <w:color w:val="auto"/>
          <w:sz w:val="24"/>
          <w:highlight w:val="none"/>
        </w:rPr>
      </w:pPr>
      <w:r>
        <w:rPr>
          <w:rFonts w:ascii="宋体" w:hAnsi="宋体"/>
          <w:color w:val="auto"/>
          <w:sz w:val="24"/>
          <w:highlight w:val="none"/>
        </w:rPr>
        <w:t>账  号：</w:t>
      </w:r>
    </w:p>
    <w:p w14:paraId="3B1219FF">
      <w:pPr>
        <w:spacing w:line="500" w:lineRule="exact"/>
        <w:rPr>
          <w:rFonts w:ascii="宋体" w:hAnsi="宋体"/>
          <w:color w:val="auto"/>
          <w:sz w:val="24"/>
          <w:highlight w:val="none"/>
        </w:rPr>
      </w:pPr>
      <w:r>
        <w:rPr>
          <w:rFonts w:hint="eastAsia" w:ascii="宋体" w:hAnsi="宋体"/>
          <w:color w:val="auto"/>
          <w:sz w:val="24"/>
          <w:highlight w:val="none"/>
        </w:rPr>
        <w:t>纳税人识别号：</w:t>
      </w:r>
    </w:p>
    <w:p w14:paraId="689C0E5D">
      <w:pPr>
        <w:spacing w:line="500" w:lineRule="exact"/>
        <w:ind w:right="-624" w:rightChars="-297"/>
        <w:rPr>
          <w:rFonts w:ascii="宋体" w:hAnsi="宋体"/>
          <w:color w:val="auto"/>
          <w:sz w:val="24"/>
          <w:highlight w:val="none"/>
        </w:rPr>
      </w:pPr>
      <w:r>
        <w:rPr>
          <w:rFonts w:ascii="宋体" w:hAnsi="宋体"/>
          <w:color w:val="auto"/>
          <w:sz w:val="24"/>
          <w:highlight w:val="none"/>
        </w:rPr>
        <w:t xml:space="preserve">乙方开户行：                                                                                                                </w:t>
      </w:r>
    </w:p>
    <w:p w14:paraId="58538987">
      <w:pPr>
        <w:spacing w:line="500" w:lineRule="exact"/>
        <w:rPr>
          <w:rFonts w:ascii="宋体" w:hAnsi="宋体"/>
          <w:color w:val="auto"/>
          <w:sz w:val="24"/>
          <w:highlight w:val="none"/>
        </w:rPr>
      </w:pPr>
      <w:r>
        <w:rPr>
          <w:rFonts w:ascii="宋体" w:hAnsi="宋体"/>
          <w:color w:val="auto"/>
          <w:sz w:val="24"/>
          <w:highlight w:val="none"/>
        </w:rPr>
        <w:t>开户</w:t>
      </w:r>
      <w:r>
        <w:rPr>
          <w:rFonts w:hint="eastAsia" w:ascii="宋体" w:hAnsi="宋体"/>
          <w:color w:val="auto"/>
          <w:sz w:val="24"/>
          <w:highlight w:val="none"/>
        </w:rPr>
        <w:t>名</w:t>
      </w:r>
      <w:r>
        <w:rPr>
          <w:rFonts w:ascii="宋体" w:hAnsi="宋体"/>
          <w:color w:val="auto"/>
          <w:sz w:val="24"/>
          <w:highlight w:val="none"/>
        </w:rPr>
        <w:t>：</w:t>
      </w:r>
    </w:p>
    <w:p w14:paraId="5F28E149">
      <w:pPr>
        <w:spacing w:line="500" w:lineRule="exact"/>
        <w:rPr>
          <w:rFonts w:ascii="宋体" w:hAnsi="宋体"/>
          <w:color w:val="auto"/>
          <w:sz w:val="24"/>
          <w:highlight w:val="none"/>
        </w:rPr>
      </w:pPr>
      <w:r>
        <w:rPr>
          <w:rFonts w:ascii="宋体" w:hAnsi="宋体"/>
          <w:color w:val="auto"/>
          <w:sz w:val="24"/>
          <w:highlight w:val="none"/>
        </w:rPr>
        <w:t xml:space="preserve">账  号：  </w:t>
      </w:r>
    </w:p>
    <w:p w14:paraId="0C8A9FDD">
      <w:pPr>
        <w:spacing w:line="500" w:lineRule="exact"/>
        <w:rPr>
          <w:rFonts w:hint="eastAsia" w:ascii="宋体" w:hAnsi="宋体"/>
          <w:color w:val="auto"/>
          <w:sz w:val="24"/>
          <w:highlight w:val="none"/>
        </w:rPr>
      </w:pPr>
      <w:r>
        <w:rPr>
          <w:rFonts w:hint="eastAsia" w:ascii="宋体" w:hAnsi="宋体"/>
          <w:color w:val="auto"/>
          <w:sz w:val="24"/>
          <w:highlight w:val="none"/>
        </w:rPr>
        <w:t>纳税人识别号：</w:t>
      </w:r>
    </w:p>
    <w:p w14:paraId="366B3C61">
      <w:pPr>
        <w:widowControl/>
        <w:spacing w:line="500" w:lineRule="exact"/>
        <w:ind w:firstLine="482" w:firstLineChars="200"/>
        <w:jc w:val="left"/>
        <w:rPr>
          <w:rFonts w:hint="eastAsia" w:ascii="宋体" w:hAnsi="宋体"/>
          <w:b/>
          <w:color w:val="auto"/>
          <w:sz w:val="24"/>
          <w:highlight w:val="none"/>
        </w:rPr>
      </w:pPr>
    </w:p>
    <w:p w14:paraId="52203E0B">
      <w:pPr>
        <w:widowControl/>
        <w:spacing w:line="500" w:lineRule="exact"/>
        <w:ind w:firstLine="482" w:firstLineChars="200"/>
        <w:jc w:val="left"/>
        <w:rPr>
          <w:rFonts w:ascii="宋体" w:hAnsi="宋体"/>
          <w:b/>
          <w:color w:val="auto"/>
          <w:sz w:val="24"/>
          <w:highlight w:val="none"/>
        </w:rPr>
      </w:pPr>
      <w:r>
        <w:rPr>
          <w:rFonts w:hint="eastAsia" w:ascii="宋体" w:hAnsi="宋体"/>
          <w:b/>
          <w:color w:val="auto"/>
          <w:sz w:val="24"/>
          <w:highlight w:val="none"/>
          <w:lang w:val="en-US" w:eastAsia="zh-CN"/>
        </w:rPr>
        <w:t>六</w:t>
      </w:r>
      <w:r>
        <w:rPr>
          <w:rFonts w:hint="eastAsia" w:ascii="宋体" w:hAnsi="宋体"/>
          <w:b/>
          <w:color w:val="auto"/>
          <w:sz w:val="24"/>
          <w:highlight w:val="none"/>
        </w:rPr>
        <w:t>、违约责任</w:t>
      </w:r>
    </w:p>
    <w:p w14:paraId="10084464">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1.乙方接到甲方报修电话之时起，在</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小时</w:t>
      </w:r>
      <w:r>
        <w:rPr>
          <w:rFonts w:hint="eastAsia" w:ascii="宋体" w:hAnsi="宋体"/>
          <w:color w:val="auto"/>
          <w:sz w:val="24"/>
          <w:highlight w:val="none"/>
        </w:rPr>
        <w:t>内未到现场，</w:t>
      </w:r>
      <w:r>
        <w:rPr>
          <w:rFonts w:hint="eastAsia" w:ascii="宋体" w:hAnsi="宋体"/>
          <w:b/>
          <w:bCs/>
          <w:color w:val="auto"/>
          <w:sz w:val="24"/>
          <w:highlight w:val="none"/>
        </w:rPr>
        <w:t>每出现一次，</w:t>
      </w:r>
      <w:r>
        <w:rPr>
          <w:rFonts w:hint="eastAsia" w:ascii="宋体" w:hAnsi="宋体"/>
          <w:color w:val="auto"/>
          <w:sz w:val="24"/>
          <w:highlight w:val="none"/>
        </w:rPr>
        <w:t>乙方向甲方支付违约金</w:t>
      </w:r>
      <w:r>
        <w:rPr>
          <w:rFonts w:hint="eastAsia" w:ascii="宋体" w:hAnsi="宋体"/>
          <w:color w:val="auto"/>
          <w:sz w:val="24"/>
          <w:highlight w:val="none"/>
          <w:u w:val="single"/>
        </w:rPr>
        <w:t>1000</w:t>
      </w:r>
      <w:r>
        <w:rPr>
          <w:rFonts w:hint="eastAsia" w:ascii="宋体" w:hAnsi="宋体"/>
          <w:color w:val="auto"/>
          <w:sz w:val="24"/>
          <w:highlight w:val="none"/>
        </w:rPr>
        <w:t>元。</w:t>
      </w:r>
    </w:p>
    <w:p w14:paraId="2F2F8622">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2.乙方未能按照合同约定的期限完成设备的维修并交付的，每逾期一天，乙方应向甲方支付合同价款</w:t>
      </w:r>
      <w:r>
        <w:rPr>
          <w:rFonts w:hint="eastAsia" w:ascii="宋体" w:hAnsi="宋体"/>
          <w:color w:val="auto"/>
          <w:sz w:val="24"/>
          <w:highlight w:val="none"/>
          <w:u w:val="single"/>
          <w:lang w:val="en-US" w:eastAsia="zh-CN"/>
        </w:rPr>
        <w:t>万分之五</w:t>
      </w:r>
      <w:r>
        <w:rPr>
          <w:rFonts w:hint="eastAsia" w:ascii="宋体" w:hAnsi="宋体"/>
          <w:color w:val="auto"/>
          <w:sz w:val="24"/>
          <w:highlight w:val="none"/>
        </w:rPr>
        <w:t>的违约金。 </w:t>
      </w:r>
    </w:p>
    <w:p w14:paraId="0CBD426D">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3.设备在维修、发送、运输过程中发生</w:t>
      </w:r>
      <w:r>
        <w:rPr>
          <w:rFonts w:hint="eastAsia" w:ascii="宋体" w:hAnsi="宋体"/>
          <w:color w:val="auto"/>
          <w:sz w:val="24"/>
          <w:highlight w:val="none"/>
          <w:lang w:val="en-US" w:eastAsia="zh-CN"/>
        </w:rPr>
        <w:t>丢</w:t>
      </w:r>
      <w:r>
        <w:rPr>
          <w:rFonts w:hint="eastAsia" w:ascii="宋体" w:hAnsi="宋体"/>
          <w:color w:val="auto"/>
          <w:sz w:val="24"/>
          <w:highlight w:val="none"/>
        </w:rPr>
        <w:t>失或损坏的，乙方应予赔偿</w:t>
      </w:r>
      <w:r>
        <w:rPr>
          <w:rFonts w:hint="eastAsia" w:ascii="宋体" w:hAnsi="宋体"/>
          <w:b/>
          <w:bCs/>
          <w:color w:val="auto"/>
          <w:sz w:val="24"/>
          <w:highlight w:val="none"/>
        </w:rPr>
        <w:t>设备款项和甲方损失</w:t>
      </w:r>
      <w:r>
        <w:rPr>
          <w:rFonts w:hint="eastAsia" w:ascii="宋体" w:hAnsi="宋体"/>
          <w:color w:val="auto"/>
          <w:sz w:val="24"/>
          <w:highlight w:val="none"/>
        </w:rPr>
        <w:t>。 </w:t>
      </w:r>
    </w:p>
    <w:p w14:paraId="3174E8DF">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4.维修设备在质保期间内出现故障而乙方拒不维修或者拖延维修的，</w:t>
      </w:r>
      <w:r>
        <w:rPr>
          <w:rFonts w:hint="eastAsia" w:ascii="宋体" w:hAnsi="宋体"/>
          <w:b/>
          <w:bCs/>
          <w:color w:val="auto"/>
          <w:sz w:val="24"/>
          <w:highlight w:val="none"/>
        </w:rPr>
        <w:t>每逾期一天，</w:t>
      </w:r>
      <w:r>
        <w:rPr>
          <w:rFonts w:hint="eastAsia" w:ascii="宋体" w:hAnsi="宋体"/>
          <w:color w:val="auto"/>
          <w:sz w:val="24"/>
          <w:highlight w:val="none"/>
        </w:rPr>
        <w:t>乙方应承担合同价款</w:t>
      </w:r>
      <w:r>
        <w:rPr>
          <w:rFonts w:hint="eastAsia" w:ascii="宋体" w:hAnsi="宋体"/>
          <w:color w:val="auto"/>
          <w:sz w:val="24"/>
          <w:highlight w:val="none"/>
          <w:u w:val="single"/>
        </w:rPr>
        <w:t>1</w:t>
      </w:r>
      <w:r>
        <w:rPr>
          <w:rFonts w:hint="eastAsia" w:ascii="宋体" w:hAnsi="宋体"/>
          <w:color w:val="auto"/>
          <w:sz w:val="24"/>
          <w:highlight w:val="none"/>
        </w:rPr>
        <w:t>%的违约金，造成甲方损失的，乙方还需承担因此造成的一切经济损失（包括直接损失、可得利益的损失）。同时，甲方有权另行委托第三方进行维修，维修费用由乙方承担，并以甲方与第三方实际结算金额为准。 </w:t>
      </w:r>
    </w:p>
    <w:p w14:paraId="6B7DC488">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5.合同期限内，乙方维修后的设备因同样原因发生故障</w:t>
      </w:r>
      <w:r>
        <w:rPr>
          <w:rFonts w:hint="eastAsia" w:ascii="宋体" w:hAnsi="宋体"/>
          <w:color w:val="auto"/>
          <w:sz w:val="24"/>
          <w:highlight w:val="none"/>
          <w:u w:val="single"/>
        </w:rPr>
        <w:t>3</w:t>
      </w:r>
      <w:r>
        <w:rPr>
          <w:rFonts w:hint="eastAsia" w:ascii="宋体" w:hAnsi="宋体"/>
          <w:color w:val="auto"/>
          <w:sz w:val="24"/>
          <w:highlight w:val="none"/>
        </w:rPr>
        <w:t>次</w:t>
      </w:r>
      <w:r>
        <w:rPr>
          <w:rFonts w:hint="eastAsia" w:ascii="宋体" w:hAnsi="宋体"/>
          <w:b/>
          <w:bCs/>
          <w:color w:val="auto"/>
          <w:sz w:val="24"/>
          <w:highlight w:val="none"/>
        </w:rPr>
        <w:t>及3次以上</w:t>
      </w:r>
      <w:r>
        <w:rPr>
          <w:rFonts w:hint="eastAsia" w:ascii="宋体" w:hAnsi="宋体"/>
          <w:color w:val="auto"/>
          <w:sz w:val="24"/>
          <w:highlight w:val="none"/>
        </w:rPr>
        <w:t>的，</w:t>
      </w:r>
      <w:r>
        <w:rPr>
          <w:rFonts w:hint="eastAsia" w:ascii="宋体" w:hAnsi="宋体"/>
          <w:b/>
          <w:bCs/>
          <w:color w:val="auto"/>
          <w:sz w:val="24"/>
          <w:highlight w:val="none"/>
        </w:rPr>
        <w:t>每出现一次，</w:t>
      </w:r>
      <w:r>
        <w:rPr>
          <w:rFonts w:hint="eastAsia" w:ascii="宋体" w:hAnsi="宋体"/>
          <w:color w:val="auto"/>
          <w:sz w:val="24"/>
          <w:highlight w:val="none"/>
        </w:rPr>
        <w:t>乙方应向甲方支付违约金</w:t>
      </w:r>
      <w:r>
        <w:rPr>
          <w:rFonts w:hint="eastAsia" w:ascii="宋体" w:hAnsi="宋体"/>
          <w:color w:val="auto"/>
          <w:sz w:val="24"/>
          <w:highlight w:val="none"/>
          <w:u w:val="single"/>
        </w:rPr>
        <w:t>10000</w:t>
      </w:r>
      <w:r>
        <w:rPr>
          <w:rFonts w:hint="eastAsia" w:ascii="宋体" w:hAnsi="宋体"/>
          <w:color w:val="auto"/>
          <w:sz w:val="24"/>
          <w:highlight w:val="none"/>
        </w:rPr>
        <w:t>元。</w:t>
      </w:r>
    </w:p>
    <w:p w14:paraId="2D6D7A7F">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6.违约金按单次维修计算，甲方有权将乙方应承担的违约金或赔偿金在应支付给乙方的维修费用总额中抵扣，若单次维修费用总额不足以抵扣的，则在下一次维修的维修费用总额中抵扣，或要求乙方另向甲方支付。</w:t>
      </w:r>
    </w:p>
    <w:p w14:paraId="791EEEA7">
      <w:pPr>
        <w:spacing w:line="500" w:lineRule="exact"/>
        <w:ind w:firstLine="482" w:firstLineChars="200"/>
        <w:rPr>
          <w:rFonts w:ascii="宋体" w:hAnsi="宋体"/>
          <w:b/>
          <w:color w:val="auto"/>
          <w:sz w:val="24"/>
          <w:highlight w:val="none"/>
        </w:rPr>
      </w:pPr>
      <w:r>
        <w:rPr>
          <w:rFonts w:hint="eastAsia" w:ascii="宋体" w:hAnsi="宋体"/>
          <w:b/>
          <w:color w:val="auto"/>
          <w:sz w:val="24"/>
          <w:highlight w:val="none"/>
        </w:rPr>
        <w:t>八、法律适用和争议解决</w:t>
      </w:r>
    </w:p>
    <w:p w14:paraId="536B5731">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1. 对于因本合同产生的或与本合同相关的任何争议，合同当事方应当友好协商解决，也可以在第三方主持下调解解决，也可以直接将该争议提交给</w:t>
      </w:r>
      <w:r>
        <w:rPr>
          <w:rFonts w:hint="eastAsia" w:ascii="宋体" w:hAnsi="宋体"/>
          <w:color w:val="auto"/>
          <w:sz w:val="24"/>
          <w:highlight w:val="none"/>
          <w:u w:val="single"/>
        </w:rPr>
        <w:t xml:space="preserve">       </w:t>
      </w:r>
      <w:r>
        <w:rPr>
          <w:rFonts w:hint="eastAsia" w:ascii="宋体" w:hAnsi="宋体"/>
          <w:b/>
          <w:bCs/>
          <w:color w:val="auto"/>
          <w:sz w:val="24"/>
          <w:highlight w:val="none"/>
          <w:u w:val="single"/>
        </w:rPr>
        <w:t>甲方住所地人民</w:t>
      </w:r>
      <w:r>
        <w:rPr>
          <w:rFonts w:hint="eastAsia" w:ascii="宋体" w:hAnsi="宋体"/>
          <w:color w:val="auto"/>
          <w:sz w:val="24"/>
          <w:highlight w:val="none"/>
        </w:rPr>
        <w:t>法院通过诉讼解决，本约定如与法律规定的专门管辖或专属管辖相冲突的，应服从法律的规定。</w:t>
      </w:r>
    </w:p>
    <w:p w14:paraId="3B7094C7">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2. 对于合同中未受争议问题影响的其他条款，在争议解决过程中，双方仍应按合同约定履行。</w:t>
      </w:r>
    </w:p>
    <w:p w14:paraId="1D12EC6B">
      <w:pPr>
        <w:spacing w:line="500" w:lineRule="exact"/>
        <w:ind w:firstLine="482" w:firstLineChars="200"/>
        <w:rPr>
          <w:rFonts w:ascii="宋体" w:hAnsi="宋体"/>
          <w:b/>
          <w:bCs/>
          <w:color w:val="auto"/>
          <w:sz w:val="24"/>
          <w:highlight w:val="none"/>
        </w:rPr>
      </w:pPr>
      <w:r>
        <w:rPr>
          <w:rFonts w:hint="eastAsia" w:ascii="宋体" w:hAnsi="宋体"/>
          <w:b/>
          <w:bCs/>
          <w:color w:val="auto"/>
          <w:sz w:val="24"/>
          <w:highlight w:val="none"/>
        </w:rPr>
        <w:t>九、其他事项</w:t>
      </w:r>
    </w:p>
    <w:p w14:paraId="7F9F00EA">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1.本合同第1页载明的联系方式为甲、乙双方确认的通知送达地址及因本合同产生的诉讼法律文书送达地址。联系方式如有变更，变更方应在变更前五日内以书面方式将变更内容告知相对方，未告知对方的，对方按变更前的联系人和联系方式进行联系的，所产生的后果由未告知方承担。</w:t>
      </w:r>
    </w:p>
    <w:p w14:paraId="7FC0CD9D">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2. 本合同一式</w:t>
      </w:r>
      <w:r>
        <w:rPr>
          <w:rFonts w:hint="eastAsia" w:ascii="宋体" w:hAnsi="宋体"/>
          <w:color w:val="auto"/>
          <w:sz w:val="24"/>
          <w:highlight w:val="none"/>
          <w:u w:val="single"/>
        </w:rPr>
        <w:t>肆</w:t>
      </w:r>
      <w:r>
        <w:rPr>
          <w:rFonts w:hint="eastAsia" w:ascii="宋体" w:hAnsi="宋体"/>
          <w:color w:val="auto"/>
          <w:sz w:val="24"/>
          <w:highlight w:val="none"/>
        </w:rPr>
        <w:t>份，甲方执</w:t>
      </w:r>
      <w:r>
        <w:rPr>
          <w:rFonts w:hint="eastAsia" w:ascii="宋体" w:hAnsi="宋体"/>
          <w:color w:val="auto"/>
          <w:sz w:val="24"/>
          <w:highlight w:val="none"/>
          <w:u w:val="single"/>
        </w:rPr>
        <w:t>贰</w:t>
      </w:r>
      <w:r>
        <w:rPr>
          <w:rFonts w:hint="eastAsia" w:ascii="宋体" w:hAnsi="宋体"/>
          <w:color w:val="auto"/>
          <w:sz w:val="24"/>
          <w:highlight w:val="none"/>
        </w:rPr>
        <w:t>份，乙方执</w:t>
      </w:r>
      <w:r>
        <w:rPr>
          <w:rFonts w:hint="eastAsia" w:ascii="宋体" w:hAnsi="宋体"/>
          <w:color w:val="auto"/>
          <w:sz w:val="24"/>
          <w:highlight w:val="none"/>
          <w:u w:val="single"/>
        </w:rPr>
        <w:t>贰</w:t>
      </w:r>
      <w:r>
        <w:rPr>
          <w:rFonts w:hint="eastAsia" w:ascii="宋体" w:hAnsi="宋体"/>
          <w:color w:val="auto"/>
          <w:sz w:val="24"/>
          <w:highlight w:val="none"/>
        </w:rPr>
        <w:t xml:space="preserve">份，本合同自双方盖单位印章或法定代表人签字之日起生效。如果合同由法定代表人签署的，应提供加盖单位印章的法定代表人身份证明，由法定代表人授权的人签署的，应提供法定代表人签署并加盖单位印章的授权委托书原件并同时提供法定代表人身份证明，法定代表人应与单位营业执照上法定代表人一致。 </w:t>
      </w:r>
    </w:p>
    <w:p w14:paraId="3EF77CA0">
      <w:pPr>
        <w:snapToGrid w:val="0"/>
        <w:spacing w:line="360" w:lineRule="auto"/>
        <w:ind w:firstLine="480" w:firstLineChars="200"/>
        <w:rPr>
          <w:rFonts w:hint="eastAsia" w:hAnsi="宋体" w:cs="宋体"/>
          <w:b w:val="0"/>
          <w:bCs/>
          <w:snapToGrid w:val="0"/>
          <w:color w:val="auto"/>
          <w:sz w:val="21"/>
          <w:szCs w:val="21"/>
          <w:highlight w:val="none"/>
          <w:lang w:val="en-US" w:eastAsia="zh-CN"/>
        </w:rPr>
      </w:pPr>
      <w:r>
        <w:rPr>
          <w:rFonts w:hint="eastAsia" w:ascii="宋体" w:hAnsi="宋体"/>
          <w:color w:val="auto"/>
          <w:sz w:val="24"/>
          <w:highlight w:val="none"/>
        </w:rPr>
        <w:t>3.合同期限自</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日至</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日。</w:t>
      </w:r>
    </w:p>
    <w:p w14:paraId="659D19B0">
      <w:pPr>
        <w:spacing w:line="500" w:lineRule="exact"/>
        <w:ind w:firstLine="482" w:firstLineChars="200"/>
        <w:rPr>
          <w:rFonts w:ascii="宋体" w:hAnsi="宋体"/>
          <w:b/>
          <w:bCs/>
          <w:color w:val="auto"/>
          <w:sz w:val="24"/>
          <w:highlight w:val="none"/>
        </w:rPr>
      </w:pPr>
    </w:p>
    <w:p w14:paraId="12EE8EF3">
      <w:pPr>
        <w:adjustRightInd w:val="0"/>
        <w:snapToGrid w:val="0"/>
        <w:spacing w:line="500" w:lineRule="exact"/>
        <w:ind w:firstLine="480" w:firstLineChars="200"/>
        <w:rPr>
          <w:rFonts w:hint="eastAsia" w:ascii="宋体" w:hAnsi="宋体"/>
          <w:color w:val="auto"/>
          <w:sz w:val="24"/>
          <w:highlight w:val="none"/>
        </w:rPr>
      </w:pPr>
    </w:p>
    <w:p w14:paraId="6E50A1D6">
      <w:pPr>
        <w:adjustRightInd w:val="0"/>
        <w:snapToGrid w:val="0"/>
        <w:spacing w:line="500" w:lineRule="exact"/>
        <w:ind w:firstLine="480" w:firstLineChars="200"/>
        <w:rPr>
          <w:rFonts w:hint="eastAsia" w:ascii="宋体" w:hAnsi="宋体"/>
          <w:color w:val="auto"/>
          <w:sz w:val="24"/>
          <w:highlight w:val="none"/>
        </w:rPr>
      </w:pPr>
    </w:p>
    <w:p w14:paraId="588E91B7">
      <w:pPr>
        <w:adjustRightInd w:val="0"/>
        <w:snapToGrid w:val="0"/>
        <w:spacing w:line="500" w:lineRule="exact"/>
        <w:ind w:firstLine="480" w:firstLineChars="200"/>
        <w:rPr>
          <w:rFonts w:hint="eastAsia" w:ascii="宋体" w:hAnsi="宋体"/>
          <w:color w:val="auto"/>
          <w:sz w:val="24"/>
          <w:highlight w:val="none"/>
        </w:rPr>
      </w:pPr>
    </w:p>
    <w:p w14:paraId="27395416">
      <w:pPr>
        <w:adjustRightInd w:val="0"/>
        <w:snapToGrid w:val="0"/>
        <w:spacing w:line="500" w:lineRule="exact"/>
        <w:ind w:firstLine="480" w:firstLineChars="200"/>
        <w:rPr>
          <w:rFonts w:hint="eastAsia" w:ascii="宋体" w:hAnsi="宋体"/>
          <w:color w:val="auto"/>
          <w:sz w:val="24"/>
          <w:highlight w:val="none"/>
        </w:rPr>
      </w:pPr>
    </w:p>
    <w:p w14:paraId="59CC015A">
      <w:pPr>
        <w:adjustRightInd w:val="0"/>
        <w:snapToGrid w:val="0"/>
        <w:spacing w:line="500" w:lineRule="exact"/>
        <w:ind w:firstLine="480" w:firstLineChars="200"/>
        <w:rPr>
          <w:rFonts w:ascii="宋体" w:hAnsi="宋体"/>
          <w:color w:val="auto"/>
          <w:sz w:val="24"/>
          <w:highlight w:val="none"/>
        </w:rPr>
      </w:pPr>
      <w:r>
        <w:rPr>
          <w:rFonts w:hint="eastAsia" w:ascii="宋体" w:hAnsi="宋体"/>
          <w:color w:val="auto"/>
          <w:sz w:val="24"/>
          <w:highlight w:val="none"/>
        </w:rPr>
        <w:t>甲方（盖章）：                         乙方（盖章）：</w:t>
      </w:r>
    </w:p>
    <w:p w14:paraId="107BFE81">
      <w:pPr>
        <w:adjustRightInd w:val="0"/>
        <w:snapToGrid w:val="0"/>
        <w:spacing w:line="500" w:lineRule="exact"/>
        <w:rPr>
          <w:rFonts w:ascii="宋体" w:hAnsi="宋体"/>
          <w:color w:val="auto"/>
          <w:sz w:val="24"/>
          <w:highlight w:val="none"/>
        </w:rPr>
      </w:pPr>
      <w:r>
        <w:rPr>
          <w:rFonts w:hint="eastAsia" w:ascii="宋体" w:hAnsi="宋体"/>
          <w:color w:val="auto"/>
          <w:sz w:val="24"/>
          <w:highlight w:val="none"/>
        </w:rPr>
        <w:t>法定代表人或者委托代理人：             法定代表人或者委托代理人：</w:t>
      </w:r>
    </w:p>
    <w:p w14:paraId="6FD14A42">
      <w:pPr>
        <w:adjustRightInd w:val="0"/>
        <w:snapToGrid w:val="0"/>
        <w:spacing w:line="500" w:lineRule="exact"/>
        <w:ind w:firstLine="480" w:firstLineChars="200"/>
        <w:rPr>
          <w:rFonts w:ascii="宋体" w:hAnsi="宋体"/>
          <w:color w:val="auto"/>
          <w:sz w:val="24"/>
          <w:highlight w:val="none"/>
        </w:rPr>
      </w:pPr>
    </w:p>
    <w:p w14:paraId="2A35B07C">
      <w:pPr>
        <w:adjustRightInd w:val="0"/>
        <w:snapToGrid w:val="0"/>
        <w:spacing w:line="500" w:lineRule="exact"/>
        <w:ind w:firstLine="960" w:firstLineChars="400"/>
        <w:rPr>
          <w:color w:val="auto"/>
          <w:highlight w:val="none"/>
        </w:rPr>
      </w:pPr>
      <w:r>
        <w:rPr>
          <w:rFonts w:hint="eastAsia" w:ascii="宋体" w:hAnsi="宋体"/>
          <w:color w:val="auto"/>
          <w:sz w:val="24"/>
          <w:highlight w:val="none"/>
        </w:rPr>
        <w:t>年    月    日                        年    月    日</w:t>
      </w:r>
    </w:p>
    <w:p w14:paraId="0630E207">
      <w:pPr>
        <w:pStyle w:val="18"/>
        <w:ind w:left="0" w:leftChars="0" w:firstLine="0" w:firstLineChars="0"/>
        <w:rPr>
          <w:rFonts w:hint="eastAsia" w:ascii="宋体" w:hAnsi="宋体" w:eastAsia="宋体" w:cs="宋体"/>
          <w:color w:val="auto"/>
          <w:sz w:val="30"/>
          <w:szCs w:val="30"/>
          <w:highlight w:val="none"/>
          <w:lang w:val="en-US" w:eastAsia="zh-CN"/>
        </w:rPr>
      </w:pPr>
    </w:p>
    <w:p w14:paraId="2418534E">
      <w:pPr>
        <w:spacing w:line="360" w:lineRule="auto"/>
        <w:jc w:val="both"/>
        <w:rPr>
          <w:rFonts w:hint="eastAsia" w:ascii="宋体" w:hAnsi="宋体" w:eastAsia="宋体" w:cs="宋体"/>
          <w:color w:val="auto"/>
          <w:sz w:val="30"/>
          <w:szCs w:val="30"/>
          <w:highlight w:val="none"/>
          <w:lang w:val="en-US" w:eastAsia="zh-CN"/>
        </w:rPr>
      </w:pPr>
    </w:p>
    <w:p w14:paraId="316A3D41">
      <w:pPr>
        <w:spacing w:line="360" w:lineRule="auto"/>
        <w:jc w:val="both"/>
        <w:rPr>
          <w:rFonts w:hint="eastAsia" w:ascii="宋体" w:hAnsi="宋体" w:eastAsia="宋体" w:cs="宋体"/>
          <w:color w:val="auto"/>
          <w:sz w:val="30"/>
          <w:szCs w:val="30"/>
          <w:highlight w:val="none"/>
          <w:lang w:val="en-US" w:eastAsia="zh-CN"/>
        </w:rPr>
      </w:pPr>
    </w:p>
    <w:p w14:paraId="77382257">
      <w:pPr>
        <w:spacing w:line="360" w:lineRule="auto"/>
        <w:jc w:val="both"/>
        <w:rPr>
          <w:rFonts w:hint="eastAsia" w:ascii="宋体" w:hAnsi="宋体" w:eastAsia="宋体" w:cs="宋体"/>
          <w:color w:val="auto"/>
          <w:sz w:val="30"/>
          <w:szCs w:val="30"/>
          <w:highlight w:val="none"/>
          <w:lang w:val="en-US" w:eastAsia="zh-CN"/>
        </w:rPr>
      </w:pPr>
    </w:p>
    <w:p w14:paraId="172AC3CA">
      <w:pPr>
        <w:spacing w:line="360" w:lineRule="auto"/>
        <w:jc w:val="both"/>
        <w:rPr>
          <w:rFonts w:hint="eastAsia" w:ascii="宋体" w:hAnsi="宋体" w:eastAsia="宋体" w:cs="宋体"/>
          <w:color w:val="auto"/>
          <w:sz w:val="30"/>
          <w:szCs w:val="30"/>
          <w:highlight w:val="none"/>
          <w:lang w:val="en-US" w:eastAsia="zh-CN"/>
        </w:rPr>
      </w:pPr>
    </w:p>
    <w:p w14:paraId="335AEA3D">
      <w:pPr>
        <w:spacing w:line="360" w:lineRule="auto"/>
        <w:jc w:val="both"/>
        <w:rPr>
          <w:rFonts w:hint="eastAsia" w:ascii="宋体" w:hAnsi="宋体" w:eastAsia="宋体" w:cs="宋体"/>
          <w:color w:val="auto"/>
          <w:sz w:val="30"/>
          <w:szCs w:val="30"/>
          <w:highlight w:val="none"/>
          <w:lang w:val="en-US" w:eastAsia="zh-CN"/>
        </w:rPr>
      </w:pPr>
    </w:p>
    <w:p w14:paraId="5EAD7CF8">
      <w:pPr>
        <w:spacing w:line="360" w:lineRule="auto"/>
        <w:jc w:val="both"/>
        <w:rPr>
          <w:rFonts w:hint="eastAsia" w:ascii="宋体" w:hAnsi="宋体" w:eastAsia="宋体" w:cs="宋体"/>
          <w:color w:val="auto"/>
          <w:sz w:val="30"/>
          <w:szCs w:val="30"/>
          <w:highlight w:val="none"/>
          <w:lang w:val="en-US" w:eastAsia="zh-CN"/>
        </w:rPr>
      </w:pPr>
    </w:p>
    <w:p w14:paraId="4606C0A8">
      <w:pPr>
        <w:spacing w:line="360" w:lineRule="auto"/>
        <w:jc w:val="both"/>
        <w:rPr>
          <w:rFonts w:hint="eastAsia" w:ascii="宋体" w:hAnsi="宋体" w:eastAsia="宋体" w:cs="宋体"/>
          <w:color w:val="auto"/>
          <w:sz w:val="30"/>
          <w:szCs w:val="30"/>
          <w:highlight w:val="none"/>
          <w:lang w:val="en-US" w:eastAsia="zh-CN"/>
        </w:rPr>
      </w:pPr>
    </w:p>
    <w:p w14:paraId="1D8481B2">
      <w:pPr>
        <w:spacing w:line="360" w:lineRule="auto"/>
        <w:jc w:val="both"/>
        <w:rPr>
          <w:rFonts w:hint="eastAsia" w:ascii="宋体" w:hAnsi="宋体" w:eastAsia="宋体" w:cs="宋体"/>
          <w:color w:val="auto"/>
          <w:sz w:val="30"/>
          <w:szCs w:val="30"/>
          <w:highlight w:val="none"/>
          <w:lang w:val="en-US" w:eastAsia="zh-CN"/>
        </w:rPr>
      </w:pPr>
    </w:p>
    <w:p w14:paraId="3207941B">
      <w:pPr>
        <w:spacing w:line="360" w:lineRule="auto"/>
        <w:jc w:val="both"/>
        <w:rPr>
          <w:rFonts w:hint="eastAsia" w:ascii="宋体" w:hAnsi="宋体" w:eastAsia="宋体" w:cs="宋体"/>
          <w:color w:val="auto"/>
          <w:sz w:val="30"/>
          <w:szCs w:val="30"/>
          <w:highlight w:val="none"/>
          <w:lang w:val="en-US" w:eastAsia="zh-CN"/>
        </w:rPr>
      </w:pPr>
    </w:p>
    <w:p w14:paraId="5630C099">
      <w:pPr>
        <w:spacing w:line="360" w:lineRule="auto"/>
        <w:jc w:val="both"/>
        <w:rPr>
          <w:rFonts w:hint="eastAsia" w:ascii="宋体" w:hAnsi="宋体" w:eastAsia="宋体" w:cs="宋体"/>
          <w:color w:val="auto"/>
          <w:sz w:val="30"/>
          <w:szCs w:val="30"/>
          <w:highlight w:val="none"/>
          <w:lang w:val="en-US" w:eastAsia="zh-CN"/>
        </w:rPr>
      </w:pPr>
    </w:p>
    <w:p w14:paraId="5082428E">
      <w:pPr>
        <w:spacing w:line="360" w:lineRule="auto"/>
        <w:jc w:val="both"/>
        <w:rPr>
          <w:rFonts w:hint="eastAsia" w:ascii="宋体" w:hAnsi="宋体" w:eastAsia="宋体" w:cs="宋体"/>
          <w:color w:val="auto"/>
          <w:sz w:val="30"/>
          <w:szCs w:val="30"/>
          <w:highlight w:val="none"/>
          <w:lang w:val="en-US" w:eastAsia="zh-CN"/>
        </w:rPr>
      </w:pPr>
    </w:p>
    <w:p w14:paraId="3E7FD50E">
      <w:pPr>
        <w:numPr>
          <w:ilvl w:val="0"/>
          <w:numId w:val="0"/>
        </w:numPr>
        <w:snapToGrid w:val="0"/>
        <w:spacing w:before="50" w:after="120" w:afterLines="50" w:line="360" w:lineRule="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附件1：主材及主要零部件材料报价单</w:t>
      </w:r>
    </w:p>
    <w:tbl>
      <w:tblPr>
        <w:tblStyle w:val="19"/>
        <w:tblW w:w="8920" w:type="dxa"/>
        <w:jc w:val="center"/>
        <w:tblLayout w:type="fixed"/>
        <w:tblCellMar>
          <w:top w:w="0" w:type="dxa"/>
          <w:left w:w="108" w:type="dxa"/>
          <w:bottom w:w="0" w:type="dxa"/>
          <w:right w:w="108" w:type="dxa"/>
        </w:tblCellMar>
      </w:tblPr>
      <w:tblGrid>
        <w:gridCol w:w="707"/>
        <w:gridCol w:w="2010"/>
        <w:gridCol w:w="1965"/>
        <w:gridCol w:w="789"/>
        <w:gridCol w:w="1701"/>
        <w:gridCol w:w="1748"/>
      </w:tblGrid>
      <w:tr w14:paraId="10AD92CF">
        <w:tblPrEx>
          <w:tblCellMar>
            <w:top w:w="0" w:type="dxa"/>
            <w:left w:w="108" w:type="dxa"/>
            <w:bottom w:w="0" w:type="dxa"/>
            <w:right w:w="108" w:type="dxa"/>
          </w:tblCellMar>
        </w:tblPrEx>
        <w:trPr>
          <w:trHeight w:val="285" w:hRule="atLeast"/>
          <w:jc w:val="center"/>
        </w:trPr>
        <w:tc>
          <w:tcPr>
            <w:tcW w:w="8920" w:type="dxa"/>
            <w:gridSpan w:val="6"/>
            <w:tcBorders>
              <w:top w:val="single" w:color="auto" w:sz="4" w:space="0"/>
              <w:left w:val="single" w:color="auto" w:sz="4" w:space="0"/>
              <w:bottom w:val="single" w:color="auto" w:sz="4" w:space="0"/>
              <w:right w:val="single" w:color="auto" w:sz="4" w:space="0"/>
            </w:tcBorders>
            <w:noWrap/>
            <w:vAlign w:val="top"/>
          </w:tcPr>
          <w:p w14:paraId="543A1C4A">
            <w:pPr>
              <w:widowControl/>
              <w:jc w:val="center"/>
              <w:rPr>
                <w:rFonts w:hint="eastAsia" w:ascii="Times New Roman" w:hAnsi="Times New Roman" w:eastAsia="宋体" w:cs="Times New Roman"/>
                <w:color w:val="auto"/>
                <w:kern w:val="0"/>
                <w:sz w:val="32"/>
                <w:szCs w:val="32"/>
                <w:highlight w:val="none"/>
                <w:shd w:val="clear" w:color="auto" w:fill="auto"/>
                <w:lang w:val="en-US" w:eastAsia="zh-CN"/>
              </w:rPr>
            </w:pPr>
            <w:r>
              <w:rPr>
                <w:rFonts w:hint="default" w:ascii="Times New Roman" w:hAnsi="Times New Roman" w:eastAsia="宋体" w:cs="Times New Roman"/>
                <w:color w:val="auto"/>
                <w:kern w:val="0"/>
                <w:sz w:val="32"/>
                <w:szCs w:val="32"/>
                <w:highlight w:val="none"/>
                <w:shd w:val="clear" w:color="auto" w:fill="auto"/>
              </w:rPr>
              <w:t>维修配件</w:t>
            </w:r>
            <w:r>
              <w:rPr>
                <w:rFonts w:hint="eastAsia" w:ascii="Times New Roman" w:hAnsi="Times New Roman" w:eastAsia="宋体" w:cs="Times New Roman"/>
                <w:color w:val="auto"/>
                <w:kern w:val="0"/>
                <w:sz w:val="32"/>
                <w:szCs w:val="32"/>
                <w:highlight w:val="none"/>
                <w:shd w:val="clear" w:color="auto" w:fill="auto"/>
                <w:lang w:val="en-US" w:eastAsia="zh-CN"/>
              </w:rPr>
              <w:t>清单</w:t>
            </w:r>
          </w:p>
        </w:tc>
      </w:tr>
      <w:tr w14:paraId="1B0E26AF">
        <w:tblPrEx>
          <w:tblCellMar>
            <w:top w:w="0" w:type="dxa"/>
            <w:left w:w="108" w:type="dxa"/>
            <w:bottom w:w="0" w:type="dxa"/>
            <w:right w:w="108" w:type="dxa"/>
          </w:tblCellMar>
        </w:tblPrEx>
        <w:trPr>
          <w:trHeight w:val="285" w:hRule="atLeast"/>
          <w:jc w:val="center"/>
        </w:trPr>
        <w:tc>
          <w:tcPr>
            <w:tcW w:w="707" w:type="dxa"/>
            <w:tcBorders>
              <w:top w:val="single" w:color="auto" w:sz="4" w:space="0"/>
              <w:left w:val="single" w:color="auto" w:sz="4" w:space="0"/>
              <w:bottom w:val="single" w:color="auto" w:sz="4" w:space="0"/>
              <w:right w:val="single" w:color="auto" w:sz="4" w:space="0"/>
            </w:tcBorders>
            <w:noWrap/>
            <w:vAlign w:val="top"/>
          </w:tcPr>
          <w:p w14:paraId="2F7C6D70">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序号</w:t>
            </w:r>
          </w:p>
        </w:tc>
        <w:tc>
          <w:tcPr>
            <w:tcW w:w="2010" w:type="dxa"/>
            <w:tcBorders>
              <w:top w:val="single" w:color="auto" w:sz="4" w:space="0"/>
              <w:left w:val="nil"/>
              <w:bottom w:val="single" w:color="auto" w:sz="4" w:space="0"/>
              <w:right w:val="single" w:color="auto" w:sz="4" w:space="0"/>
            </w:tcBorders>
            <w:noWrap/>
            <w:vAlign w:val="bottom"/>
          </w:tcPr>
          <w:p w14:paraId="574E985D">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配件名</w:t>
            </w:r>
          </w:p>
        </w:tc>
        <w:tc>
          <w:tcPr>
            <w:tcW w:w="1965" w:type="dxa"/>
            <w:tcBorders>
              <w:top w:val="single" w:color="auto" w:sz="4" w:space="0"/>
              <w:left w:val="nil"/>
              <w:bottom w:val="single" w:color="auto" w:sz="4" w:space="0"/>
              <w:right w:val="single" w:color="auto" w:sz="4" w:space="0"/>
            </w:tcBorders>
            <w:noWrap/>
            <w:vAlign w:val="bottom"/>
          </w:tcPr>
          <w:p w14:paraId="0DEE33E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配件型号</w:t>
            </w:r>
          </w:p>
        </w:tc>
        <w:tc>
          <w:tcPr>
            <w:tcW w:w="789" w:type="dxa"/>
            <w:tcBorders>
              <w:top w:val="single" w:color="auto" w:sz="4" w:space="0"/>
              <w:left w:val="nil"/>
              <w:bottom w:val="single" w:color="auto" w:sz="4" w:space="0"/>
              <w:right w:val="single" w:color="auto" w:sz="4" w:space="0"/>
            </w:tcBorders>
            <w:noWrap/>
            <w:vAlign w:val="bottom"/>
          </w:tcPr>
          <w:p w14:paraId="2354293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单位</w:t>
            </w:r>
          </w:p>
        </w:tc>
        <w:tc>
          <w:tcPr>
            <w:tcW w:w="1701" w:type="dxa"/>
            <w:tcBorders>
              <w:top w:val="single" w:color="auto" w:sz="4" w:space="0"/>
              <w:left w:val="nil"/>
              <w:bottom w:val="single" w:color="auto" w:sz="4" w:space="0"/>
              <w:right w:val="single" w:color="auto" w:sz="4" w:space="0"/>
            </w:tcBorders>
            <w:noWrap/>
            <w:vAlign w:val="bottom"/>
          </w:tcPr>
          <w:p w14:paraId="66CDF759">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指导价</w:t>
            </w:r>
          </w:p>
        </w:tc>
        <w:tc>
          <w:tcPr>
            <w:tcW w:w="1748" w:type="dxa"/>
            <w:tcBorders>
              <w:top w:val="single" w:color="auto" w:sz="4" w:space="0"/>
              <w:left w:val="nil"/>
              <w:bottom w:val="single" w:color="auto" w:sz="4" w:space="0"/>
              <w:right w:val="single" w:color="auto" w:sz="4" w:space="0"/>
            </w:tcBorders>
            <w:noWrap/>
            <w:vAlign w:val="bottom"/>
          </w:tcPr>
          <w:p w14:paraId="0EAE4958">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让利价</w:t>
            </w:r>
          </w:p>
        </w:tc>
      </w:tr>
      <w:tr w14:paraId="41AE58F9">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45C40ADA">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w:t>
            </w:r>
          </w:p>
        </w:tc>
        <w:tc>
          <w:tcPr>
            <w:tcW w:w="2010" w:type="dxa"/>
            <w:tcBorders>
              <w:top w:val="nil"/>
              <w:left w:val="nil"/>
              <w:bottom w:val="single" w:color="auto" w:sz="4" w:space="0"/>
              <w:right w:val="single" w:color="auto" w:sz="4" w:space="0"/>
            </w:tcBorders>
            <w:noWrap/>
            <w:vAlign w:val="bottom"/>
          </w:tcPr>
          <w:p w14:paraId="4B25F34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50E85B4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7E6F33C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591B474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4BA53B05">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0949825F">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714A84F9">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2</w:t>
            </w:r>
          </w:p>
        </w:tc>
        <w:tc>
          <w:tcPr>
            <w:tcW w:w="2010" w:type="dxa"/>
            <w:tcBorders>
              <w:top w:val="nil"/>
              <w:left w:val="nil"/>
              <w:bottom w:val="single" w:color="auto" w:sz="4" w:space="0"/>
              <w:right w:val="single" w:color="auto" w:sz="4" w:space="0"/>
            </w:tcBorders>
            <w:noWrap/>
            <w:vAlign w:val="bottom"/>
          </w:tcPr>
          <w:p w14:paraId="1DE8BBBC">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15CCF60C">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2BDDFC1D">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108302E0">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70E0BD8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5D112491">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3EF6B772">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3</w:t>
            </w:r>
          </w:p>
        </w:tc>
        <w:tc>
          <w:tcPr>
            <w:tcW w:w="2010" w:type="dxa"/>
            <w:tcBorders>
              <w:top w:val="nil"/>
              <w:left w:val="nil"/>
              <w:bottom w:val="single" w:color="auto" w:sz="4" w:space="0"/>
              <w:right w:val="single" w:color="auto" w:sz="4" w:space="0"/>
            </w:tcBorders>
            <w:noWrap/>
            <w:vAlign w:val="bottom"/>
          </w:tcPr>
          <w:p w14:paraId="7F22090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26330BE5">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5856C1C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3034EB9C">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3853F36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11C8F209">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0D9CC305">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4</w:t>
            </w:r>
          </w:p>
        </w:tc>
        <w:tc>
          <w:tcPr>
            <w:tcW w:w="2010" w:type="dxa"/>
            <w:tcBorders>
              <w:top w:val="nil"/>
              <w:left w:val="nil"/>
              <w:bottom w:val="single" w:color="auto" w:sz="4" w:space="0"/>
              <w:right w:val="single" w:color="auto" w:sz="4" w:space="0"/>
            </w:tcBorders>
            <w:noWrap/>
            <w:vAlign w:val="bottom"/>
          </w:tcPr>
          <w:p w14:paraId="19408F18">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5426EB07">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4E94E80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0ED55B79">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5A810C6C">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245C200B">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425FC110">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5</w:t>
            </w:r>
          </w:p>
        </w:tc>
        <w:tc>
          <w:tcPr>
            <w:tcW w:w="2010" w:type="dxa"/>
            <w:tcBorders>
              <w:top w:val="nil"/>
              <w:left w:val="nil"/>
              <w:bottom w:val="single" w:color="auto" w:sz="4" w:space="0"/>
              <w:right w:val="single" w:color="auto" w:sz="4" w:space="0"/>
            </w:tcBorders>
            <w:noWrap/>
            <w:vAlign w:val="bottom"/>
          </w:tcPr>
          <w:p w14:paraId="0F87BE15">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7A58264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0164D949">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3207685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58D38364">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40816C87">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74FEA050">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6</w:t>
            </w:r>
          </w:p>
        </w:tc>
        <w:tc>
          <w:tcPr>
            <w:tcW w:w="2010" w:type="dxa"/>
            <w:tcBorders>
              <w:top w:val="nil"/>
              <w:left w:val="nil"/>
              <w:bottom w:val="single" w:color="auto" w:sz="4" w:space="0"/>
              <w:right w:val="single" w:color="auto" w:sz="4" w:space="0"/>
            </w:tcBorders>
            <w:noWrap/>
            <w:vAlign w:val="bottom"/>
          </w:tcPr>
          <w:p w14:paraId="10466D03">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780A0B70">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51B8F76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2727D49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7CB8DB1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251232B2">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6B7C3439">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7</w:t>
            </w:r>
          </w:p>
        </w:tc>
        <w:tc>
          <w:tcPr>
            <w:tcW w:w="2010" w:type="dxa"/>
            <w:tcBorders>
              <w:top w:val="nil"/>
              <w:left w:val="nil"/>
              <w:bottom w:val="single" w:color="auto" w:sz="4" w:space="0"/>
              <w:right w:val="single" w:color="auto" w:sz="4" w:space="0"/>
            </w:tcBorders>
            <w:noWrap/>
            <w:vAlign w:val="bottom"/>
          </w:tcPr>
          <w:p w14:paraId="4698DCA1">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44F763F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3CB98247">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21A318E0">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6B9293F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7B87990D">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0E7447FF">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8</w:t>
            </w:r>
          </w:p>
        </w:tc>
        <w:tc>
          <w:tcPr>
            <w:tcW w:w="2010" w:type="dxa"/>
            <w:tcBorders>
              <w:top w:val="nil"/>
              <w:left w:val="nil"/>
              <w:bottom w:val="single" w:color="auto" w:sz="4" w:space="0"/>
              <w:right w:val="single" w:color="auto" w:sz="4" w:space="0"/>
            </w:tcBorders>
            <w:noWrap/>
            <w:vAlign w:val="bottom"/>
          </w:tcPr>
          <w:p w14:paraId="64BBD5D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03E5C897">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0D3CE3E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113B3BE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2165DC21">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2F8D47E7">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2CA4E561">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9</w:t>
            </w:r>
          </w:p>
        </w:tc>
        <w:tc>
          <w:tcPr>
            <w:tcW w:w="2010" w:type="dxa"/>
            <w:tcBorders>
              <w:top w:val="nil"/>
              <w:left w:val="nil"/>
              <w:bottom w:val="single" w:color="auto" w:sz="4" w:space="0"/>
              <w:right w:val="single" w:color="auto" w:sz="4" w:space="0"/>
            </w:tcBorders>
            <w:noWrap/>
            <w:vAlign w:val="bottom"/>
          </w:tcPr>
          <w:p w14:paraId="3F8799A1">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35191168">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06FDA6C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456BE59D">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0951A18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35DA9BFE">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136AA26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10</w:t>
            </w:r>
          </w:p>
        </w:tc>
        <w:tc>
          <w:tcPr>
            <w:tcW w:w="2010" w:type="dxa"/>
            <w:tcBorders>
              <w:top w:val="nil"/>
              <w:left w:val="nil"/>
              <w:bottom w:val="single" w:color="auto" w:sz="4" w:space="0"/>
              <w:right w:val="single" w:color="auto" w:sz="4" w:space="0"/>
            </w:tcBorders>
            <w:noWrap/>
            <w:vAlign w:val="bottom"/>
          </w:tcPr>
          <w:p w14:paraId="2165ABE7">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6D3A427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3ADE3835">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6D249704">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43340D8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1AFF68F8">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03D99A9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11</w:t>
            </w:r>
          </w:p>
        </w:tc>
        <w:tc>
          <w:tcPr>
            <w:tcW w:w="2010" w:type="dxa"/>
            <w:tcBorders>
              <w:top w:val="nil"/>
              <w:left w:val="nil"/>
              <w:bottom w:val="single" w:color="auto" w:sz="4" w:space="0"/>
              <w:right w:val="single" w:color="auto" w:sz="4" w:space="0"/>
            </w:tcBorders>
            <w:noWrap/>
            <w:vAlign w:val="bottom"/>
          </w:tcPr>
          <w:p w14:paraId="50EF37E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5EF867B8">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7AB8EB0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031C827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0AE35B34">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697415A3">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48AD96DD">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12</w:t>
            </w:r>
          </w:p>
        </w:tc>
        <w:tc>
          <w:tcPr>
            <w:tcW w:w="2010" w:type="dxa"/>
            <w:tcBorders>
              <w:top w:val="nil"/>
              <w:left w:val="nil"/>
              <w:bottom w:val="single" w:color="auto" w:sz="4" w:space="0"/>
              <w:right w:val="single" w:color="auto" w:sz="4" w:space="0"/>
            </w:tcBorders>
            <w:noWrap/>
            <w:vAlign w:val="bottom"/>
          </w:tcPr>
          <w:p w14:paraId="2418A43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65D4E540">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46E885F0">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3FE6C5C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5568A671">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04ED24EC">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07C2F901">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13</w:t>
            </w:r>
          </w:p>
        </w:tc>
        <w:tc>
          <w:tcPr>
            <w:tcW w:w="2010" w:type="dxa"/>
            <w:tcBorders>
              <w:top w:val="nil"/>
              <w:left w:val="nil"/>
              <w:bottom w:val="single" w:color="auto" w:sz="4" w:space="0"/>
              <w:right w:val="single" w:color="auto" w:sz="4" w:space="0"/>
            </w:tcBorders>
            <w:noWrap/>
            <w:vAlign w:val="bottom"/>
          </w:tcPr>
          <w:p w14:paraId="3621B4A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4E208009">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2BE4BB8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58B556A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6D3E9E7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70FB715C">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086C8FC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14</w:t>
            </w:r>
          </w:p>
        </w:tc>
        <w:tc>
          <w:tcPr>
            <w:tcW w:w="2010" w:type="dxa"/>
            <w:tcBorders>
              <w:top w:val="nil"/>
              <w:left w:val="nil"/>
              <w:bottom w:val="single" w:color="auto" w:sz="4" w:space="0"/>
              <w:right w:val="single" w:color="auto" w:sz="4" w:space="0"/>
            </w:tcBorders>
            <w:noWrap/>
            <w:vAlign w:val="bottom"/>
          </w:tcPr>
          <w:p w14:paraId="4990AA8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7F603187">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47AC5B98">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7B0E498D">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1938063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7504F344">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01527E53">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w:t>
            </w:r>
          </w:p>
        </w:tc>
        <w:tc>
          <w:tcPr>
            <w:tcW w:w="2010" w:type="dxa"/>
            <w:tcBorders>
              <w:top w:val="nil"/>
              <w:left w:val="nil"/>
              <w:bottom w:val="single" w:color="auto" w:sz="4" w:space="0"/>
              <w:right w:val="single" w:color="auto" w:sz="4" w:space="0"/>
            </w:tcBorders>
            <w:noWrap/>
            <w:vAlign w:val="bottom"/>
          </w:tcPr>
          <w:p w14:paraId="3F7AF629">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70630920">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52376EED">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2F1CB14C">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13801B79">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bl>
    <w:p w14:paraId="5A067F0F">
      <w:pPr>
        <w:spacing w:line="360" w:lineRule="auto"/>
        <w:jc w:val="both"/>
        <w:rPr>
          <w:rFonts w:hint="default" w:ascii="宋体" w:hAnsi="宋体" w:eastAsia="宋体" w:cs="宋体"/>
          <w:color w:val="auto"/>
          <w:sz w:val="30"/>
          <w:szCs w:val="30"/>
          <w:highlight w:val="none"/>
          <w:lang w:val="en-US" w:eastAsia="zh-CN"/>
        </w:rPr>
      </w:pPr>
    </w:p>
    <w:p w14:paraId="4FA9FCEF">
      <w:pPr>
        <w:spacing w:line="360" w:lineRule="auto"/>
        <w:jc w:val="both"/>
        <w:rPr>
          <w:rFonts w:hint="default" w:ascii="宋体" w:hAnsi="宋体" w:eastAsia="宋体" w:cs="宋体"/>
          <w:color w:val="auto"/>
          <w:sz w:val="30"/>
          <w:szCs w:val="30"/>
          <w:highlight w:val="none"/>
          <w:lang w:val="en-US" w:eastAsia="zh-CN"/>
        </w:rPr>
      </w:pPr>
    </w:p>
    <w:p w14:paraId="520322A3">
      <w:pPr>
        <w:pStyle w:val="2"/>
        <w:rPr>
          <w:rFonts w:hint="default" w:ascii="宋体" w:hAnsi="宋体" w:eastAsia="宋体" w:cs="宋体"/>
          <w:color w:val="auto"/>
          <w:sz w:val="30"/>
          <w:szCs w:val="30"/>
          <w:highlight w:val="none"/>
          <w:lang w:val="en-US" w:eastAsia="zh-CN"/>
        </w:rPr>
      </w:pPr>
    </w:p>
    <w:p w14:paraId="5FC8A2E4">
      <w:pPr>
        <w:rPr>
          <w:rFonts w:hint="default" w:ascii="宋体" w:hAnsi="宋体" w:eastAsia="宋体" w:cs="宋体"/>
          <w:color w:val="auto"/>
          <w:sz w:val="30"/>
          <w:szCs w:val="30"/>
          <w:highlight w:val="none"/>
          <w:lang w:val="en-US" w:eastAsia="zh-CN"/>
        </w:rPr>
      </w:pPr>
    </w:p>
    <w:p w14:paraId="1637D7D3">
      <w:pPr>
        <w:pStyle w:val="2"/>
        <w:rPr>
          <w:rFonts w:hint="default" w:ascii="宋体" w:hAnsi="宋体" w:eastAsia="宋体" w:cs="宋体"/>
          <w:color w:val="auto"/>
          <w:sz w:val="30"/>
          <w:szCs w:val="30"/>
          <w:highlight w:val="none"/>
          <w:lang w:val="en-US" w:eastAsia="zh-CN"/>
        </w:rPr>
      </w:pPr>
    </w:p>
    <w:p w14:paraId="73C9FC30">
      <w:pPr>
        <w:rPr>
          <w:rFonts w:hint="default" w:ascii="宋体" w:hAnsi="宋体" w:eastAsia="宋体" w:cs="宋体"/>
          <w:color w:val="auto"/>
          <w:sz w:val="30"/>
          <w:szCs w:val="30"/>
          <w:highlight w:val="none"/>
          <w:lang w:val="en-US" w:eastAsia="zh-CN"/>
        </w:rPr>
      </w:pPr>
    </w:p>
    <w:p w14:paraId="554AA55F">
      <w:pPr>
        <w:pStyle w:val="2"/>
        <w:rPr>
          <w:rFonts w:hint="default" w:ascii="宋体" w:hAnsi="宋体" w:eastAsia="宋体" w:cs="宋体"/>
          <w:color w:val="auto"/>
          <w:sz w:val="30"/>
          <w:szCs w:val="30"/>
          <w:highlight w:val="none"/>
          <w:lang w:val="en-US" w:eastAsia="zh-CN"/>
        </w:rPr>
      </w:pPr>
    </w:p>
    <w:p w14:paraId="26E4F526">
      <w:pPr>
        <w:rPr>
          <w:rFonts w:hint="default" w:ascii="宋体" w:hAnsi="宋体" w:eastAsia="宋体" w:cs="宋体"/>
          <w:color w:val="auto"/>
          <w:sz w:val="30"/>
          <w:szCs w:val="30"/>
          <w:highlight w:val="none"/>
          <w:lang w:val="en-US" w:eastAsia="zh-CN"/>
        </w:rPr>
      </w:pPr>
    </w:p>
    <w:p w14:paraId="5DAB7D9D">
      <w:pPr>
        <w:pStyle w:val="2"/>
        <w:rPr>
          <w:rFonts w:hint="default" w:ascii="宋体" w:hAnsi="宋体" w:eastAsia="宋体" w:cs="宋体"/>
          <w:color w:val="auto"/>
          <w:sz w:val="30"/>
          <w:szCs w:val="30"/>
          <w:highlight w:val="none"/>
          <w:lang w:val="en-US" w:eastAsia="zh-CN"/>
        </w:rPr>
      </w:pPr>
    </w:p>
    <w:p w14:paraId="3FCA4118">
      <w:pPr>
        <w:rPr>
          <w:rFonts w:hint="default" w:ascii="宋体" w:hAnsi="宋体" w:eastAsia="宋体" w:cs="宋体"/>
          <w:color w:val="auto"/>
          <w:sz w:val="30"/>
          <w:szCs w:val="30"/>
          <w:highlight w:val="none"/>
          <w:lang w:val="en-US" w:eastAsia="zh-CN"/>
        </w:rPr>
      </w:pPr>
    </w:p>
    <w:p w14:paraId="4D7BACED">
      <w:pPr>
        <w:pStyle w:val="2"/>
        <w:rPr>
          <w:rFonts w:hint="default" w:ascii="宋体" w:hAnsi="宋体" w:eastAsia="宋体" w:cs="宋体"/>
          <w:color w:val="auto"/>
          <w:sz w:val="30"/>
          <w:szCs w:val="30"/>
          <w:highlight w:val="none"/>
          <w:lang w:val="en-US" w:eastAsia="zh-CN"/>
        </w:rPr>
      </w:pPr>
    </w:p>
    <w:p w14:paraId="0C4F0283">
      <w:pPr>
        <w:rPr>
          <w:rFonts w:hint="default" w:ascii="宋体" w:hAnsi="宋体" w:eastAsia="宋体" w:cs="宋体"/>
          <w:color w:val="auto"/>
          <w:sz w:val="30"/>
          <w:szCs w:val="30"/>
          <w:highlight w:val="none"/>
          <w:lang w:val="en-US" w:eastAsia="zh-CN"/>
        </w:rPr>
      </w:pPr>
    </w:p>
    <w:p w14:paraId="01A40D49">
      <w:pPr>
        <w:pStyle w:val="2"/>
        <w:rPr>
          <w:rFonts w:hint="default" w:ascii="宋体" w:hAnsi="宋体" w:eastAsia="宋体" w:cs="宋体"/>
          <w:color w:val="auto"/>
          <w:sz w:val="30"/>
          <w:szCs w:val="30"/>
          <w:highlight w:val="none"/>
          <w:lang w:val="en-US" w:eastAsia="zh-CN"/>
        </w:rPr>
      </w:pPr>
    </w:p>
    <w:p w14:paraId="7232B70D">
      <w:pPr>
        <w:rPr>
          <w:rFonts w:hint="default" w:ascii="宋体" w:hAnsi="宋体" w:eastAsia="宋体" w:cs="宋体"/>
          <w:color w:val="auto"/>
          <w:sz w:val="30"/>
          <w:szCs w:val="30"/>
          <w:highlight w:val="none"/>
          <w:lang w:val="en-US" w:eastAsia="zh-CN"/>
        </w:rPr>
      </w:pPr>
    </w:p>
    <w:p w14:paraId="1F25BF26">
      <w:pPr>
        <w:pStyle w:val="2"/>
        <w:rPr>
          <w:rFonts w:hint="default" w:ascii="宋体" w:hAnsi="宋体" w:eastAsia="宋体" w:cs="宋体"/>
          <w:color w:val="auto"/>
          <w:sz w:val="30"/>
          <w:szCs w:val="30"/>
          <w:highlight w:val="none"/>
          <w:lang w:val="en-US" w:eastAsia="zh-CN"/>
        </w:rPr>
      </w:pPr>
    </w:p>
    <w:p w14:paraId="76996070">
      <w:pPr>
        <w:rPr>
          <w:rFonts w:hint="default" w:ascii="宋体" w:hAnsi="宋体" w:eastAsia="宋体" w:cs="宋体"/>
          <w:color w:val="auto"/>
          <w:sz w:val="30"/>
          <w:szCs w:val="30"/>
          <w:highlight w:val="none"/>
          <w:lang w:val="en-US" w:eastAsia="zh-CN"/>
        </w:rPr>
      </w:pPr>
    </w:p>
    <w:p w14:paraId="2364529A">
      <w:pPr>
        <w:pStyle w:val="2"/>
        <w:rPr>
          <w:rFonts w:hint="default" w:ascii="宋体" w:hAnsi="宋体" w:eastAsia="宋体" w:cs="宋体"/>
          <w:color w:val="auto"/>
          <w:sz w:val="30"/>
          <w:szCs w:val="30"/>
          <w:highlight w:val="none"/>
          <w:lang w:val="en-US" w:eastAsia="zh-CN"/>
        </w:rPr>
      </w:pPr>
    </w:p>
    <w:p w14:paraId="4994F7B9">
      <w:pPr>
        <w:rPr>
          <w:rFonts w:hint="default" w:ascii="宋体" w:hAnsi="宋体" w:eastAsia="宋体" w:cs="宋体"/>
          <w:color w:val="auto"/>
          <w:sz w:val="30"/>
          <w:szCs w:val="30"/>
          <w:highlight w:val="none"/>
          <w:lang w:val="en-US" w:eastAsia="zh-CN"/>
        </w:rPr>
      </w:pPr>
    </w:p>
    <w:p w14:paraId="2C40A4D4">
      <w:pPr>
        <w:pStyle w:val="2"/>
        <w:rPr>
          <w:rFonts w:hint="default" w:ascii="宋体" w:hAnsi="宋体" w:eastAsia="宋体" w:cs="宋体"/>
          <w:color w:val="auto"/>
          <w:sz w:val="30"/>
          <w:szCs w:val="30"/>
          <w:highlight w:val="none"/>
          <w:lang w:val="en-US" w:eastAsia="zh-CN"/>
        </w:rPr>
      </w:pPr>
    </w:p>
    <w:p w14:paraId="2230F2E6">
      <w:pPr>
        <w:rPr>
          <w:rFonts w:hint="default" w:ascii="宋体" w:hAnsi="宋体" w:eastAsia="宋体" w:cs="宋体"/>
          <w:color w:val="auto"/>
          <w:sz w:val="30"/>
          <w:szCs w:val="30"/>
          <w:highlight w:val="none"/>
          <w:lang w:val="en-US" w:eastAsia="zh-CN"/>
        </w:rPr>
      </w:pPr>
    </w:p>
    <w:p w14:paraId="23DD4926">
      <w:pPr>
        <w:pStyle w:val="2"/>
        <w:rPr>
          <w:rFonts w:hint="default"/>
          <w:color w:val="auto"/>
          <w:highlight w:val="none"/>
          <w:lang w:val="en-US" w:eastAsia="zh-CN"/>
        </w:rPr>
      </w:pPr>
    </w:p>
    <w:p w14:paraId="1BBE3EC6">
      <w:pPr>
        <w:spacing w:line="360" w:lineRule="auto"/>
        <w:jc w:val="both"/>
        <w:rPr>
          <w:rFonts w:hint="eastAsia"/>
          <w:color w:val="auto"/>
          <w:highlight w:val="none"/>
          <w:lang w:val="en-US" w:eastAsia="zh-CN"/>
        </w:rPr>
      </w:pPr>
      <w:r>
        <w:rPr>
          <w:rFonts w:hint="eastAsia" w:ascii="宋体" w:hAnsi="宋体" w:eastAsia="宋体" w:cs="宋体"/>
          <w:bCs/>
          <w:color w:val="auto"/>
          <w:szCs w:val="20"/>
          <w:highlight w:val="none"/>
          <w:lang w:val="en-US" w:eastAsia="zh-CN"/>
        </w:rPr>
        <w:t>附件2考核办</w:t>
      </w:r>
    </w:p>
    <w:p w14:paraId="1C7C434D">
      <w:pPr>
        <w:pStyle w:val="18"/>
        <w:ind w:firstLine="544"/>
        <w:jc w:val="center"/>
        <w:rPr>
          <w:rFonts w:hint="eastAsia"/>
          <w:b w:val="0"/>
          <w:bCs w:val="0"/>
          <w:color w:val="auto"/>
          <w:sz w:val="28"/>
          <w:szCs w:val="22"/>
          <w:highlight w:val="none"/>
          <w:shd w:val="clear" w:color="auto" w:fill="auto"/>
        </w:rPr>
      </w:pPr>
    </w:p>
    <w:p w14:paraId="6A59D9DA">
      <w:pPr>
        <w:pStyle w:val="18"/>
        <w:ind w:firstLine="544"/>
        <w:jc w:val="center"/>
        <w:rPr>
          <w:rFonts w:hint="eastAsia"/>
          <w:b w:val="0"/>
          <w:bCs w:val="0"/>
          <w:color w:val="auto"/>
          <w:sz w:val="21"/>
          <w:szCs w:val="18"/>
          <w:highlight w:val="none"/>
          <w:shd w:val="clear" w:color="auto" w:fill="auto"/>
        </w:rPr>
      </w:pPr>
    </w:p>
    <w:p w14:paraId="30A1B4AF">
      <w:pPr>
        <w:pStyle w:val="2"/>
        <w:jc w:val="center"/>
        <w:rPr>
          <w:rFonts w:hint="default" w:ascii="宋体" w:hAnsi="宋体" w:eastAsia="宋体" w:cs="宋体"/>
          <w:bCs/>
          <w:color w:val="auto"/>
          <w:sz w:val="36"/>
          <w:szCs w:val="22"/>
          <w:highlight w:val="none"/>
          <w:lang w:val="en-US" w:eastAsia="zh-CN"/>
        </w:rPr>
      </w:pPr>
      <w:r>
        <w:rPr>
          <w:rFonts w:hint="eastAsia" w:ascii="宋体" w:hAnsi="宋体" w:cs="宋体"/>
          <w:bCs/>
          <w:color w:val="auto"/>
          <w:sz w:val="36"/>
          <w:szCs w:val="22"/>
          <w:highlight w:val="none"/>
          <w:lang w:val="en-US" w:eastAsia="zh-CN"/>
        </w:rPr>
        <w:t>考核办法</w:t>
      </w:r>
    </w:p>
    <w:tbl>
      <w:tblPr>
        <w:tblStyle w:val="19"/>
        <w:tblW w:w="9617"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5672"/>
        <w:gridCol w:w="3945"/>
      </w:tblGrid>
      <w:tr w14:paraId="58291B9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5D1637E1">
            <w:pPr>
              <w:spacing w:line="500" w:lineRule="exact"/>
              <w:rPr>
                <w:rFonts w:ascii="宋体" w:cs="仿宋"/>
                <w:color w:val="auto"/>
                <w:sz w:val="20"/>
                <w:szCs w:val="20"/>
                <w:highlight w:val="none"/>
              </w:rPr>
            </w:pPr>
            <w:r>
              <w:rPr>
                <w:rFonts w:hint="eastAsia" w:ascii="宋体" w:cs="仿宋"/>
                <w:color w:val="auto"/>
                <w:sz w:val="20"/>
                <w:szCs w:val="20"/>
                <w:highlight w:val="none"/>
              </w:rPr>
              <w:t>考核情形</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1C45C786">
            <w:pPr>
              <w:spacing w:line="500" w:lineRule="exact"/>
              <w:rPr>
                <w:rFonts w:hint="eastAsia" w:ascii="宋体" w:cs="仿宋"/>
                <w:color w:val="auto"/>
                <w:sz w:val="20"/>
                <w:szCs w:val="20"/>
                <w:highlight w:val="none"/>
              </w:rPr>
            </w:pPr>
            <w:r>
              <w:rPr>
                <w:rFonts w:hint="eastAsia" w:ascii="宋体" w:cs="仿宋"/>
                <w:color w:val="auto"/>
                <w:sz w:val="20"/>
                <w:szCs w:val="20"/>
                <w:highlight w:val="none"/>
              </w:rPr>
              <w:t>扣分标准</w:t>
            </w:r>
          </w:p>
        </w:tc>
      </w:tr>
      <w:tr w14:paraId="14AEC13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74" w:hRule="atLeas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56D9B5D5">
            <w:pPr>
              <w:spacing w:line="500" w:lineRule="exact"/>
              <w:rPr>
                <w:rFonts w:ascii="宋体" w:cs="仿宋"/>
                <w:color w:val="auto"/>
                <w:sz w:val="20"/>
                <w:szCs w:val="20"/>
                <w:highlight w:val="none"/>
              </w:rPr>
            </w:pPr>
            <w:r>
              <w:rPr>
                <w:rFonts w:hint="eastAsia" w:ascii="宋体" w:cs="仿宋"/>
                <w:color w:val="auto"/>
                <w:sz w:val="20"/>
                <w:szCs w:val="20"/>
                <w:highlight w:val="none"/>
              </w:rPr>
              <w:t>1、未按规定着装、装备防护用品。</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6C421275">
            <w:pPr>
              <w:spacing w:line="500" w:lineRule="exact"/>
              <w:rPr>
                <w:rFonts w:hint="eastAsia" w:ascii="宋体" w:cs="仿宋"/>
                <w:color w:val="auto"/>
                <w:sz w:val="20"/>
                <w:szCs w:val="20"/>
                <w:highlight w:val="none"/>
              </w:rPr>
            </w:pPr>
            <w:r>
              <w:rPr>
                <w:rFonts w:hint="eastAsia" w:ascii="宋体" w:cs="仿宋"/>
                <w:color w:val="auto"/>
                <w:sz w:val="20"/>
                <w:szCs w:val="20"/>
                <w:highlight w:val="none"/>
              </w:rPr>
              <w:t>一次扣2分</w:t>
            </w:r>
          </w:p>
        </w:tc>
      </w:tr>
      <w:tr w14:paraId="78035B5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29" w:hRule="exac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10B1D3DA">
            <w:pPr>
              <w:spacing w:line="500" w:lineRule="exact"/>
              <w:rPr>
                <w:rFonts w:ascii="宋体" w:cs="仿宋"/>
                <w:color w:val="auto"/>
                <w:sz w:val="20"/>
                <w:szCs w:val="20"/>
                <w:highlight w:val="none"/>
              </w:rPr>
            </w:pPr>
            <w:r>
              <w:rPr>
                <w:rFonts w:hint="eastAsia" w:ascii="宋体" w:cs="仿宋"/>
                <w:color w:val="auto"/>
                <w:sz w:val="20"/>
                <w:szCs w:val="20"/>
                <w:highlight w:val="none"/>
              </w:rPr>
              <w:t>2、未按合同要求更换零配件。</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7B8AA3E4">
            <w:pPr>
              <w:spacing w:line="500" w:lineRule="exact"/>
              <w:rPr>
                <w:rFonts w:hint="eastAsia" w:ascii="宋体" w:cs="仿宋"/>
                <w:color w:val="auto"/>
                <w:sz w:val="20"/>
                <w:szCs w:val="20"/>
                <w:highlight w:val="none"/>
              </w:rPr>
            </w:pPr>
            <w:r>
              <w:rPr>
                <w:rFonts w:hint="eastAsia" w:ascii="宋体" w:cs="仿宋"/>
                <w:color w:val="auto"/>
                <w:sz w:val="20"/>
                <w:szCs w:val="20"/>
                <w:highlight w:val="none"/>
              </w:rPr>
              <w:t>一次扣2分</w:t>
            </w:r>
          </w:p>
        </w:tc>
      </w:tr>
      <w:tr w14:paraId="035AABD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29" w:hRule="exac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149C12DF">
            <w:pPr>
              <w:spacing w:line="500" w:lineRule="exact"/>
              <w:rPr>
                <w:rFonts w:ascii="宋体" w:cs="仿宋"/>
                <w:color w:val="auto"/>
                <w:sz w:val="20"/>
                <w:szCs w:val="20"/>
                <w:highlight w:val="none"/>
              </w:rPr>
            </w:pPr>
            <w:r>
              <w:rPr>
                <w:rFonts w:hint="eastAsia" w:ascii="宋体" w:cs="仿宋"/>
                <w:color w:val="auto"/>
                <w:sz w:val="20"/>
                <w:szCs w:val="20"/>
                <w:highlight w:val="none"/>
              </w:rPr>
              <w:t>3、未按要求</w:t>
            </w:r>
            <w:r>
              <w:rPr>
                <w:rFonts w:hint="eastAsia" w:ascii="宋体" w:cs="仿宋"/>
                <w:color w:val="auto"/>
                <w:sz w:val="20"/>
                <w:szCs w:val="20"/>
                <w:highlight w:val="none"/>
                <w:lang w:val="en-US" w:eastAsia="zh-CN"/>
              </w:rPr>
              <w:t>进行每日2次巡检巡查</w:t>
            </w:r>
            <w:r>
              <w:rPr>
                <w:rFonts w:hint="eastAsia" w:ascii="宋体" w:cs="仿宋"/>
                <w:color w:val="auto"/>
                <w:sz w:val="20"/>
                <w:szCs w:val="20"/>
                <w:highlight w:val="none"/>
              </w:rPr>
              <w:t>。</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37BDD46F">
            <w:pPr>
              <w:spacing w:line="500" w:lineRule="exact"/>
              <w:rPr>
                <w:rFonts w:ascii="宋体" w:cs="仿宋"/>
                <w:color w:val="auto"/>
                <w:sz w:val="20"/>
                <w:szCs w:val="20"/>
                <w:highlight w:val="none"/>
              </w:rPr>
            </w:pPr>
            <w:r>
              <w:rPr>
                <w:rFonts w:hint="eastAsia" w:ascii="宋体" w:cs="仿宋"/>
                <w:color w:val="auto"/>
                <w:sz w:val="20"/>
                <w:szCs w:val="20"/>
                <w:highlight w:val="none"/>
              </w:rPr>
              <w:t>一次扣3分</w:t>
            </w:r>
          </w:p>
        </w:tc>
      </w:tr>
      <w:tr w14:paraId="4BBDAFA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1089" w:hRule="exac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286D7165">
            <w:pPr>
              <w:spacing w:line="500" w:lineRule="exact"/>
              <w:rPr>
                <w:rFonts w:ascii="宋体" w:cs="仿宋"/>
                <w:color w:val="auto"/>
                <w:sz w:val="20"/>
                <w:szCs w:val="20"/>
                <w:highlight w:val="none"/>
              </w:rPr>
            </w:pPr>
            <w:r>
              <w:rPr>
                <w:rFonts w:hint="eastAsia" w:ascii="宋体" w:cs="仿宋"/>
                <w:color w:val="auto"/>
                <w:sz w:val="20"/>
                <w:szCs w:val="20"/>
                <w:highlight w:val="none"/>
              </w:rPr>
              <w:t>4、响应后，维保人员未在</w:t>
            </w:r>
            <w:r>
              <w:rPr>
                <w:rFonts w:hint="eastAsia" w:ascii="宋体" w:cs="仿宋"/>
                <w:color w:val="auto"/>
                <w:sz w:val="20"/>
                <w:szCs w:val="20"/>
                <w:highlight w:val="none"/>
                <w:lang w:val="en-US" w:eastAsia="zh-CN"/>
              </w:rPr>
              <w:t>30分钟</w:t>
            </w:r>
            <w:r>
              <w:rPr>
                <w:rFonts w:hint="eastAsia" w:ascii="宋体" w:cs="仿宋"/>
                <w:color w:val="auto"/>
                <w:sz w:val="20"/>
                <w:szCs w:val="20"/>
                <w:highlight w:val="none"/>
              </w:rPr>
              <w:t>内到场进行维修</w:t>
            </w:r>
            <w:r>
              <w:rPr>
                <w:rFonts w:hint="eastAsia" w:ascii="宋体" w:cs="仿宋"/>
                <w:color w:val="auto"/>
                <w:sz w:val="20"/>
                <w:szCs w:val="20"/>
                <w:highlight w:val="none"/>
                <w:lang w:val="en-US" w:eastAsia="zh-CN"/>
              </w:rPr>
              <w:t>并及时完成维修</w:t>
            </w:r>
            <w:r>
              <w:rPr>
                <w:rFonts w:hint="eastAsia" w:ascii="宋体" w:cs="仿宋"/>
                <w:color w:val="auto"/>
                <w:sz w:val="20"/>
                <w:szCs w:val="20"/>
                <w:highlight w:val="none"/>
              </w:rPr>
              <w:t>。</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05C859AD">
            <w:pPr>
              <w:spacing w:line="500" w:lineRule="exact"/>
              <w:rPr>
                <w:rFonts w:hint="eastAsia" w:ascii="宋体" w:cs="仿宋"/>
                <w:color w:val="auto"/>
                <w:sz w:val="20"/>
                <w:szCs w:val="20"/>
                <w:highlight w:val="none"/>
              </w:rPr>
            </w:pPr>
            <w:r>
              <w:rPr>
                <w:rFonts w:hint="eastAsia" w:ascii="宋体" w:cs="仿宋"/>
                <w:color w:val="auto"/>
                <w:sz w:val="20"/>
                <w:szCs w:val="20"/>
                <w:highlight w:val="none"/>
              </w:rPr>
              <w:t>一次扣3分，每迟到一小时罚款200元</w:t>
            </w:r>
          </w:p>
        </w:tc>
      </w:tr>
      <w:tr w14:paraId="66622C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44" w:hRule="exac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2B687E75">
            <w:pPr>
              <w:spacing w:line="500" w:lineRule="exact"/>
              <w:rPr>
                <w:rFonts w:ascii="宋体" w:cs="仿宋"/>
                <w:color w:val="auto"/>
                <w:sz w:val="20"/>
                <w:szCs w:val="20"/>
                <w:highlight w:val="none"/>
              </w:rPr>
            </w:pPr>
            <w:r>
              <w:rPr>
                <w:rFonts w:hint="eastAsia" w:ascii="宋体" w:cs="仿宋"/>
                <w:color w:val="auto"/>
                <w:sz w:val="20"/>
                <w:szCs w:val="20"/>
                <w:highlight w:val="none"/>
              </w:rPr>
              <w:t>5、</w:t>
            </w:r>
            <w:r>
              <w:rPr>
                <w:rFonts w:hint="eastAsia" w:ascii="宋体" w:cs="仿宋"/>
                <w:color w:val="auto"/>
                <w:sz w:val="20"/>
                <w:szCs w:val="20"/>
                <w:highlight w:val="none"/>
                <w:lang w:val="en-US" w:eastAsia="zh-CN"/>
              </w:rPr>
              <w:t>未及时</w:t>
            </w:r>
            <w:r>
              <w:rPr>
                <w:rFonts w:hint="eastAsia" w:ascii="宋体" w:hAnsi="宋体" w:eastAsia="宋体" w:cs="宋体"/>
                <w:bCs/>
                <w:color w:val="auto"/>
                <w:szCs w:val="20"/>
                <w:highlight w:val="none"/>
                <w:lang w:val="en-US" w:eastAsia="zh-CN"/>
              </w:rPr>
              <w:t>记录配电室各设备运行状态，并做好相关台账整理</w:t>
            </w:r>
            <w:r>
              <w:rPr>
                <w:rFonts w:hint="eastAsia" w:ascii="宋体" w:cs="仿宋"/>
                <w:color w:val="auto"/>
                <w:sz w:val="20"/>
                <w:szCs w:val="20"/>
                <w:highlight w:val="none"/>
              </w:rPr>
              <w:t>。</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054D8454">
            <w:pPr>
              <w:spacing w:line="500" w:lineRule="exact"/>
              <w:rPr>
                <w:rFonts w:hint="eastAsia" w:ascii="宋体" w:cs="仿宋"/>
                <w:color w:val="auto"/>
                <w:sz w:val="20"/>
                <w:szCs w:val="20"/>
                <w:highlight w:val="none"/>
              </w:rPr>
            </w:pPr>
            <w:r>
              <w:rPr>
                <w:rFonts w:hint="eastAsia" w:ascii="宋体" w:cs="仿宋"/>
                <w:color w:val="auto"/>
                <w:sz w:val="20"/>
                <w:szCs w:val="20"/>
                <w:highlight w:val="none"/>
              </w:rPr>
              <w:t>一次扣3分</w:t>
            </w:r>
          </w:p>
        </w:tc>
      </w:tr>
      <w:tr w14:paraId="0B83D56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6" w:hRule="exac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48D33EF9">
            <w:pPr>
              <w:spacing w:line="500" w:lineRule="exact"/>
              <w:rPr>
                <w:rFonts w:hint="eastAsia" w:ascii="宋体" w:eastAsia="仿宋" w:cs="仿宋"/>
                <w:color w:val="auto"/>
                <w:sz w:val="20"/>
                <w:szCs w:val="20"/>
                <w:highlight w:val="none"/>
              </w:rPr>
            </w:pPr>
            <w:r>
              <w:rPr>
                <w:rFonts w:hint="eastAsia" w:ascii="宋体" w:cs="仿宋"/>
                <w:color w:val="auto"/>
                <w:sz w:val="20"/>
                <w:szCs w:val="20"/>
                <w:highlight w:val="none"/>
              </w:rPr>
              <w:t>6、人为失误对设备造成其他故障的。</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6F8A7614">
            <w:pPr>
              <w:spacing w:line="500" w:lineRule="exact"/>
              <w:rPr>
                <w:rFonts w:hint="eastAsia" w:ascii="宋体" w:cs="仿宋"/>
                <w:color w:val="auto"/>
                <w:sz w:val="20"/>
                <w:szCs w:val="20"/>
                <w:highlight w:val="none"/>
              </w:rPr>
            </w:pPr>
            <w:r>
              <w:rPr>
                <w:rFonts w:hint="eastAsia" w:ascii="宋体" w:cs="仿宋"/>
                <w:color w:val="auto"/>
                <w:sz w:val="20"/>
                <w:szCs w:val="20"/>
                <w:highlight w:val="none"/>
              </w:rPr>
              <w:t>一次扣5分</w:t>
            </w:r>
          </w:p>
        </w:tc>
      </w:tr>
      <w:tr w14:paraId="099EDF0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0" w:hRule="exac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0755E4B5">
            <w:pPr>
              <w:spacing w:line="500" w:lineRule="exact"/>
              <w:rPr>
                <w:rFonts w:ascii="宋体" w:cs="仿宋"/>
                <w:color w:val="auto"/>
                <w:sz w:val="20"/>
                <w:szCs w:val="20"/>
                <w:highlight w:val="none"/>
              </w:rPr>
            </w:pPr>
            <w:r>
              <w:rPr>
                <w:rFonts w:hint="eastAsia" w:ascii="宋体" w:cs="仿宋"/>
                <w:color w:val="auto"/>
                <w:sz w:val="20"/>
                <w:szCs w:val="20"/>
                <w:highlight w:val="none"/>
              </w:rPr>
              <w:t>7、维保人员未经甲方工作人员或客户允许，擅自进入办公区域造成投诉或争议的。</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316E5E1B">
            <w:pPr>
              <w:spacing w:line="500" w:lineRule="exact"/>
              <w:rPr>
                <w:rFonts w:hint="eastAsia" w:ascii="宋体" w:cs="仿宋"/>
                <w:color w:val="auto"/>
                <w:sz w:val="20"/>
                <w:szCs w:val="20"/>
                <w:highlight w:val="none"/>
              </w:rPr>
            </w:pPr>
            <w:r>
              <w:rPr>
                <w:rFonts w:hint="eastAsia" w:ascii="宋体" w:cs="仿宋"/>
                <w:color w:val="auto"/>
                <w:sz w:val="20"/>
                <w:szCs w:val="20"/>
                <w:highlight w:val="none"/>
              </w:rPr>
              <w:t>一次扣3分</w:t>
            </w:r>
          </w:p>
        </w:tc>
      </w:tr>
      <w:tr w14:paraId="5EB9677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86" w:hRule="exac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16299B01">
            <w:pPr>
              <w:spacing w:line="500" w:lineRule="exact"/>
              <w:rPr>
                <w:rFonts w:ascii="宋体" w:cs="仿宋"/>
                <w:color w:val="auto"/>
                <w:sz w:val="20"/>
                <w:szCs w:val="20"/>
                <w:highlight w:val="none"/>
              </w:rPr>
            </w:pPr>
            <w:r>
              <w:rPr>
                <w:rFonts w:hint="eastAsia" w:ascii="宋体" w:cs="仿宋"/>
                <w:color w:val="auto"/>
                <w:sz w:val="20"/>
                <w:szCs w:val="20"/>
                <w:highlight w:val="none"/>
              </w:rPr>
              <w:t>8、在维保过程中，言行不当，与甲方产生冲突的，造成不良影响的。</w:t>
            </w:r>
          </w:p>
          <w:p w14:paraId="52AFC86C">
            <w:pPr>
              <w:spacing w:line="500" w:lineRule="exact"/>
              <w:rPr>
                <w:rFonts w:hint="eastAsia" w:ascii="宋体" w:cs="仿宋"/>
                <w:color w:val="auto"/>
                <w:sz w:val="20"/>
                <w:szCs w:val="20"/>
                <w:highlight w:val="none"/>
              </w:rPr>
            </w:pPr>
            <w:r>
              <w:rPr>
                <w:rFonts w:hint="eastAsia" w:ascii="宋体" w:cs="仿宋"/>
                <w:color w:val="auto"/>
                <w:sz w:val="20"/>
                <w:szCs w:val="20"/>
                <w:highlight w:val="none"/>
              </w:rPr>
              <w:t>应到岗人数未按要求执行，相应岗位出现缺岗情况的，发现一次扣3分。</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6470D226">
            <w:pPr>
              <w:spacing w:line="500" w:lineRule="exact"/>
              <w:rPr>
                <w:rFonts w:hint="eastAsia" w:ascii="宋体" w:cs="仿宋"/>
                <w:color w:val="auto"/>
                <w:sz w:val="20"/>
                <w:szCs w:val="20"/>
                <w:highlight w:val="none"/>
              </w:rPr>
            </w:pPr>
            <w:r>
              <w:rPr>
                <w:rFonts w:hint="eastAsia" w:ascii="宋体" w:cs="仿宋"/>
                <w:color w:val="auto"/>
                <w:sz w:val="20"/>
                <w:szCs w:val="20"/>
                <w:highlight w:val="none"/>
              </w:rPr>
              <w:t>一次扣3分</w:t>
            </w:r>
          </w:p>
        </w:tc>
      </w:tr>
      <w:tr w14:paraId="58939C3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6" w:hRule="exac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7125AA53">
            <w:pPr>
              <w:spacing w:line="500" w:lineRule="exact"/>
              <w:rPr>
                <w:rFonts w:hint="eastAsia" w:ascii="宋体" w:eastAsia="仿宋" w:cs="仿宋"/>
                <w:color w:val="auto"/>
                <w:sz w:val="20"/>
                <w:szCs w:val="20"/>
                <w:highlight w:val="none"/>
              </w:rPr>
            </w:pPr>
            <w:r>
              <w:rPr>
                <w:rFonts w:hint="eastAsia" w:ascii="宋体" w:cs="仿宋"/>
                <w:color w:val="auto"/>
                <w:sz w:val="20"/>
                <w:szCs w:val="20"/>
                <w:highlight w:val="none"/>
              </w:rPr>
              <w:t>9、被有理投诉，产生不良舆情的。</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139EB832">
            <w:pPr>
              <w:spacing w:line="500" w:lineRule="exact"/>
              <w:rPr>
                <w:rFonts w:hint="eastAsia" w:ascii="宋体" w:cs="仿宋"/>
                <w:color w:val="auto"/>
                <w:sz w:val="20"/>
                <w:szCs w:val="20"/>
                <w:highlight w:val="none"/>
              </w:rPr>
            </w:pPr>
            <w:r>
              <w:rPr>
                <w:rFonts w:hint="eastAsia" w:ascii="宋体" w:cs="仿宋"/>
                <w:color w:val="auto"/>
                <w:sz w:val="20"/>
                <w:szCs w:val="20"/>
                <w:highlight w:val="none"/>
              </w:rPr>
              <w:t>一次扣3分</w:t>
            </w:r>
          </w:p>
        </w:tc>
      </w:tr>
      <w:tr w14:paraId="6FA019D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6" w:hRule="exac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00FE8929">
            <w:pPr>
              <w:spacing w:line="500" w:lineRule="exact"/>
              <w:rPr>
                <w:rFonts w:ascii="宋体" w:cs="仿宋"/>
                <w:color w:val="auto"/>
                <w:sz w:val="20"/>
                <w:szCs w:val="20"/>
                <w:highlight w:val="none"/>
              </w:rPr>
            </w:pPr>
            <w:r>
              <w:rPr>
                <w:rFonts w:hint="eastAsia" w:ascii="宋体" w:cs="仿宋"/>
                <w:color w:val="auto"/>
                <w:sz w:val="20"/>
                <w:szCs w:val="20"/>
                <w:highlight w:val="none"/>
              </w:rPr>
              <w:t>10、违反廉洁协议，对甲方及客户私下收费。</w:t>
            </w:r>
          </w:p>
          <w:p w14:paraId="0BA1BB40">
            <w:pPr>
              <w:spacing w:line="500" w:lineRule="exact"/>
              <w:rPr>
                <w:rFonts w:hint="eastAsia" w:ascii="宋体" w:cs="仿宋"/>
                <w:color w:val="auto"/>
                <w:sz w:val="20"/>
                <w:szCs w:val="20"/>
                <w:highlight w:val="none"/>
              </w:rPr>
            </w:pPr>
          </w:p>
          <w:p w14:paraId="7954A193">
            <w:pPr>
              <w:spacing w:line="500" w:lineRule="exact"/>
              <w:rPr>
                <w:rFonts w:hint="eastAsia" w:ascii="宋体" w:cs="仿宋"/>
                <w:color w:val="auto"/>
                <w:sz w:val="20"/>
                <w:szCs w:val="20"/>
                <w:highlight w:val="none"/>
              </w:rPr>
            </w:pPr>
          </w:p>
          <w:p w14:paraId="2ECFEFD9">
            <w:pPr>
              <w:spacing w:line="500" w:lineRule="exact"/>
              <w:rPr>
                <w:rFonts w:hint="eastAsia" w:ascii="宋体" w:cs="仿宋"/>
                <w:color w:val="auto"/>
                <w:sz w:val="20"/>
                <w:szCs w:val="20"/>
                <w:highlight w:val="none"/>
              </w:rPr>
            </w:pPr>
          </w:p>
          <w:p w14:paraId="4F99436B">
            <w:pPr>
              <w:spacing w:line="500" w:lineRule="exact"/>
              <w:rPr>
                <w:rFonts w:hint="eastAsia" w:ascii="宋体" w:cs="仿宋"/>
                <w:color w:val="auto"/>
                <w:sz w:val="20"/>
                <w:szCs w:val="20"/>
                <w:highlight w:val="none"/>
              </w:rPr>
            </w:pPr>
          </w:p>
          <w:p w14:paraId="7415A968">
            <w:pPr>
              <w:spacing w:line="500" w:lineRule="exact"/>
              <w:rPr>
                <w:rFonts w:hint="eastAsia" w:ascii="宋体" w:cs="仿宋"/>
                <w:color w:val="auto"/>
                <w:sz w:val="20"/>
                <w:szCs w:val="20"/>
                <w:highlight w:val="none"/>
              </w:rPr>
            </w:pPr>
          </w:p>
          <w:p w14:paraId="211F1273">
            <w:pPr>
              <w:spacing w:line="500" w:lineRule="exact"/>
              <w:rPr>
                <w:rFonts w:hint="eastAsia" w:ascii="宋体" w:cs="仿宋"/>
                <w:color w:val="auto"/>
                <w:sz w:val="20"/>
                <w:szCs w:val="20"/>
                <w:highlight w:val="none"/>
              </w:rPr>
            </w:pPr>
          </w:p>
          <w:p w14:paraId="2F68E8C6">
            <w:pPr>
              <w:spacing w:line="500" w:lineRule="exact"/>
              <w:rPr>
                <w:rFonts w:hint="eastAsia" w:ascii="宋体" w:cs="仿宋"/>
                <w:color w:val="auto"/>
                <w:sz w:val="20"/>
                <w:szCs w:val="20"/>
                <w:highlight w:val="none"/>
              </w:rPr>
            </w:pPr>
          </w:p>
          <w:p w14:paraId="2275974E">
            <w:pPr>
              <w:spacing w:line="500" w:lineRule="exact"/>
              <w:rPr>
                <w:rFonts w:hint="eastAsia" w:ascii="宋体" w:cs="仿宋"/>
                <w:color w:val="auto"/>
                <w:sz w:val="20"/>
                <w:szCs w:val="20"/>
                <w:highlight w:val="none"/>
              </w:rPr>
            </w:pPr>
          </w:p>
        </w:tc>
        <w:tc>
          <w:tcPr>
            <w:tcW w:w="3945" w:type="dxa"/>
            <w:tcBorders>
              <w:top w:val="single" w:color="auto" w:sz="4" w:space="0"/>
              <w:left w:val="single" w:color="auto" w:sz="4" w:space="0"/>
              <w:bottom w:val="single" w:color="auto" w:sz="4" w:space="0"/>
              <w:right w:val="single" w:color="auto" w:sz="4" w:space="0"/>
            </w:tcBorders>
            <w:noWrap w:val="0"/>
            <w:vAlign w:val="center"/>
          </w:tcPr>
          <w:p w14:paraId="6A50DB41">
            <w:pPr>
              <w:spacing w:line="500" w:lineRule="exact"/>
              <w:rPr>
                <w:rFonts w:ascii="宋体" w:cs="仿宋"/>
                <w:color w:val="auto"/>
                <w:sz w:val="20"/>
                <w:szCs w:val="20"/>
                <w:highlight w:val="none"/>
              </w:rPr>
            </w:pPr>
            <w:r>
              <w:rPr>
                <w:rFonts w:hint="eastAsia" w:ascii="宋体" w:cs="仿宋"/>
                <w:color w:val="auto"/>
                <w:sz w:val="20"/>
                <w:szCs w:val="20"/>
                <w:highlight w:val="none"/>
              </w:rPr>
              <w:t>一次扣</w:t>
            </w:r>
            <w:r>
              <w:rPr>
                <w:rFonts w:hint="eastAsia" w:ascii="宋体" w:cs="仿宋"/>
                <w:color w:val="auto"/>
                <w:sz w:val="20"/>
                <w:szCs w:val="20"/>
                <w:highlight w:val="none"/>
                <w:lang w:val="en-US" w:eastAsia="zh-CN"/>
              </w:rPr>
              <w:t>10</w:t>
            </w:r>
            <w:r>
              <w:rPr>
                <w:rFonts w:hint="eastAsia" w:ascii="宋体" w:cs="仿宋"/>
                <w:color w:val="auto"/>
                <w:sz w:val="20"/>
                <w:szCs w:val="20"/>
                <w:highlight w:val="none"/>
              </w:rPr>
              <w:t>分</w:t>
            </w:r>
          </w:p>
        </w:tc>
      </w:tr>
      <w:tr w14:paraId="1887EE0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5A8FF0DA">
            <w:pPr>
              <w:spacing w:line="500" w:lineRule="exact"/>
              <w:rPr>
                <w:rFonts w:ascii="宋体" w:cs="仿宋"/>
                <w:color w:val="auto"/>
                <w:sz w:val="20"/>
                <w:szCs w:val="20"/>
                <w:highlight w:val="none"/>
              </w:rPr>
            </w:pPr>
            <w:r>
              <w:rPr>
                <w:rFonts w:hint="eastAsia" w:ascii="宋体" w:cs="仿宋"/>
                <w:color w:val="auto"/>
                <w:sz w:val="20"/>
                <w:szCs w:val="20"/>
                <w:highlight w:val="none"/>
              </w:rPr>
              <w:t>11.未按照合同要求，</w:t>
            </w:r>
            <w:r>
              <w:rPr>
                <w:rFonts w:hint="eastAsia" w:ascii="宋体" w:hAnsi="宋体" w:eastAsia="宋体" w:cs="宋体"/>
                <w:bCs/>
                <w:color w:val="auto"/>
                <w:szCs w:val="20"/>
                <w:highlight w:val="none"/>
                <w:lang w:val="en-US" w:eastAsia="zh-CN"/>
              </w:rPr>
              <w:t>配合甲方调度作业</w:t>
            </w:r>
            <w:r>
              <w:rPr>
                <w:rFonts w:hint="eastAsia" w:ascii="宋体" w:cs="仿宋"/>
                <w:color w:val="auto"/>
                <w:sz w:val="20"/>
                <w:szCs w:val="20"/>
                <w:highlight w:val="none"/>
              </w:rPr>
              <w:t>。</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7D189BC5">
            <w:pPr>
              <w:spacing w:line="500" w:lineRule="exact"/>
              <w:rPr>
                <w:rFonts w:hint="eastAsia" w:ascii="宋体" w:cs="仿宋"/>
                <w:color w:val="auto"/>
                <w:sz w:val="20"/>
                <w:szCs w:val="20"/>
                <w:highlight w:val="none"/>
              </w:rPr>
            </w:pPr>
            <w:r>
              <w:rPr>
                <w:rFonts w:hint="eastAsia" w:ascii="宋体" w:cs="仿宋"/>
                <w:color w:val="auto"/>
                <w:sz w:val="20"/>
                <w:szCs w:val="20"/>
                <w:highlight w:val="none"/>
              </w:rPr>
              <w:t>一次扣5分</w:t>
            </w:r>
          </w:p>
        </w:tc>
      </w:tr>
      <w:tr w14:paraId="218059F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6" w:hRule="exact"/>
          <w:jc w:val="center"/>
        </w:trPr>
        <w:tc>
          <w:tcPr>
            <w:tcW w:w="5672" w:type="dxa"/>
            <w:tcBorders>
              <w:top w:val="single" w:color="auto" w:sz="4" w:space="0"/>
              <w:left w:val="single" w:color="auto" w:sz="4" w:space="0"/>
              <w:bottom w:val="single" w:color="auto" w:sz="4" w:space="0"/>
              <w:right w:val="single" w:color="auto" w:sz="4" w:space="0"/>
            </w:tcBorders>
            <w:noWrap w:val="0"/>
            <w:vAlign w:val="center"/>
          </w:tcPr>
          <w:p w14:paraId="35910CE2">
            <w:pPr>
              <w:spacing w:line="500" w:lineRule="exact"/>
              <w:rPr>
                <w:rFonts w:ascii="宋体" w:eastAsia="仿宋" w:cs="仿宋"/>
                <w:color w:val="auto"/>
                <w:sz w:val="20"/>
                <w:szCs w:val="20"/>
                <w:highlight w:val="none"/>
              </w:rPr>
            </w:pPr>
            <w:r>
              <w:rPr>
                <w:rFonts w:hint="eastAsia" w:ascii="宋体" w:cs="仿宋"/>
                <w:color w:val="auto"/>
                <w:sz w:val="20"/>
                <w:szCs w:val="20"/>
                <w:highlight w:val="none"/>
              </w:rPr>
              <w:t>12.其他违反合同相关规定的违规行为。</w:t>
            </w:r>
          </w:p>
        </w:tc>
        <w:tc>
          <w:tcPr>
            <w:tcW w:w="3945" w:type="dxa"/>
            <w:tcBorders>
              <w:top w:val="single" w:color="auto" w:sz="4" w:space="0"/>
              <w:left w:val="single" w:color="auto" w:sz="4" w:space="0"/>
              <w:bottom w:val="single" w:color="auto" w:sz="4" w:space="0"/>
              <w:right w:val="single" w:color="auto" w:sz="4" w:space="0"/>
            </w:tcBorders>
            <w:noWrap w:val="0"/>
            <w:vAlign w:val="center"/>
          </w:tcPr>
          <w:p w14:paraId="187E627D">
            <w:pPr>
              <w:spacing w:line="500" w:lineRule="exact"/>
              <w:rPr>
                <w:rFonts w:hint="eastAsia" w:ascii="宋体" w:cs="仿宋"/>
                <w:color w:val="auto"/>
                <w:sz w:val="20"/>
                <w:szCs w:val="20"/>
                <w:highlight w:val="none"/>
              </w:rPr>
            </w:pPr>
            <w:r>
              <w:rPr>
                <w:rFonts w:hint="eastAsia" w:ascii="宋体" w:cs="仿宋"/>
                <w:color w:val="auto"/>
                <w:sz w:val="20"/>
                <w:szCs w:val="20"/>
                <w:highlight w:val="none"/>
              </w:rPr>
              <w:t>一次扣3分</w:t>
            </w:r>
          </w:p>
        </w:tc>
      </w:tr>
      <w:tr w14:paraId="69E27CB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1450" w:hRule="atLeast"/>
          <w:jc w:val="center"/>
        </w:trPr>
        <w:tc>
          <w:tcPr>
            <w:tcW w:w="9617" w:type="dxa"/>
            <w:gridSpan w:val="2"/>
            <w:tcBorders>
              <w:top w:val="single" w:color="auto" w:sz="4" w:space="0"/>
              <w:left w:val="single" w:color="auto" w:sz="4" w:space="0"/>
              <w:right w:val="single" w:color="auto" w:sz="4" w:space="0"/>
            </w:tcBorders>
            <w:noWrap w:val="0"/>
            <w:vAlign w:val="center"/>
          </w:tcPr>
          <w:p w14:paraId="7CDEA40A">
            <w:pPr>
              <w:spacing w:line="500" w:lineRule="exact"/>
              <w:rPr>
                <w:rFonts w:ascii="宋体" w:cs="仿宋"/>
                <w:color w:val="auto"/>
                <w:sz w:val="20"/>
                <w:szCs w:val="20"/>
                <w:highlight w:val="none"/>
              </w:rPr>
            </w:pPr>
            <w:r>
              <w:rPr>
                <w:rFonts w:hint="eastAsia" w:ascii="宋体" w:cs="仿宋"/>
                <w:color w:val="auto"/>
                <w:sz w:val="20"/>
                <w:szCs w:val="20"/>
                <w:highlight w:val="none"/>
              </w:rPr>
              <w:t>备注：总分100分，一个付款周期内考核低于80分，每低一分罚款100元。70分以下为不合格，若合同期内出现多次低于70分的情况，甲方有权提前解除合同。</w:t>
            </w:r>
          </w:p>
        </w:tc>
      </w:tr>
    </w:tbl>
    <w:p w14:paraId="6F016F69">
      <w:pPr>
        <w:rPr>
          <w:rFonts w:hint="eastAsia" w:ascii="宋体" w:hAnsi="宋体" w:eastAsia="宋体" w:cs="宋体"/>
          <w:bCs/>
          <w:color w:val="auto"/>
          <w:szCs w:val="20"/>
          <w:highlight w:val="none"/>
          <w:lang w:val="en-US" w:eastAsia="zh-CN"/>
        </w:rPr>
      </w:pPr>
    </w:p>
    <w:p w14:paraId="1977A3A1">
      <w:pPr>
        <w:pStyle w:val="2"/>
        <w:rPr>
          <w:rFonts w:hint="eastAsia" w:ascii="宋体" w:hAnsi="宋体" w:eastAsia="宋体" w:cs="宋体"/>
          <w:bCs/>
          <w:color w:val="auto"/>
          <w:szCs w:val="20"/>
          <w:highlight w:val="none"/>
          <w:lang w:val="en-US" w:eastAsia="zh-CN"/>
        </w:rPr>
      </w:pPr>
    </w:p>
    <w:p w14:paraId="6C33757C">
      <w:pPr>
        <w:rPr>
          <w:rFonts w:hint="eastAsia" w:ascii="宋体" w:hAnsi="宋体" w:eastAsia="宋体" w:cs="宋体"/>
          <w:bCs/>
          <w:color w:val="auto"/>
          <w:szCs w:val="20"/>
          <w:highlight w:val="none"/>
          <w:lang w:val="en-US" w:eastAsia="zh-CN"/>
        </w:rPr>
      </w:pPr>
    </w:p>
    <w:p w14:paraId="3DB26546">
      <w:pPr>
        <w:pStyle w:val="2"/>
        <w:rPr>
          <w:rFonts w:hint="eastAsia" w:ascii="宋体" w:hAnsi="宋体" w:eastAsia="宋体" w:cs="宋体"/>
          <w:bCs/>
          <w:color w:val="auto"/>
          <w:szCs w:val="20"/>
          <w:highlight w:val="none"/>
          <w:lang w:val="en-US" w:eastAsia="zh-CN"/>
        </w:rPr>
      </w:pPr>
    </w:p>
    <w:p w14:paraId="24108E28">
      <w:pPr>
        <w:rPr>
          <w:rFonts w:hint="eastAsia" w:ascii="宋体" w:hAnsi="宋体" w:eastAsia="宋体" w:cs="宋体"/>
          <w:bCs/>
          <w:color w:val="auto"/>
          <w:szCs w:val="20"/>
          <w:highlight w:val="none"/>
          <w:lang w:val="en-US" w:eastAsia="zh-CN"/>
        </w:rPr>
      </w:pPr>
    </w:p>
    <w:p w14:paraId="4E179DFA">
      <w:pPr>
        <w:pStyle w:val="2"/>
        <w:rPr>
          <w:rFonts w:hint="eastAsia" w:ascii="宋体" w:hAnsi="宋体" w:eastAsia="宋体" w:cs="宋体"/>
          <w:bCs/>
          <w:color w:val="auto"/>
          <w:szCs w:val="20"/>
          <w:highlight w:val="none"/>
          <w:lang w:val="en-US" w:eastAsia="zh-CN"/>
        </w:rPr>
      </w:pPr>
    </w:p>
    <w:p w14:paraId="218BEBD2">
      <w:pPr>
        <w:rPr>
          <w:rFonts w:hint="eastAsia" w:ascii="宋体" w:hAnsi="宋体" w:eastAsia="宋体" w:cs="宋体"/>
          <w:bCs/>
          <w:color w:val="auto"/>
          <w:szCs w:val="20"/>
          <w:highlight w:val="none"/>
          <w:lang w:val="en-US" w:eastAsia="zh-CN"/>
        </w:rPr>
      </w:pPr>
    </w:p>
    <w:p w14:paraId="583DD905">
      <w:pPr>
        <w:pStyle w:val="2"/>
        <w:rPr>
          <w:rFonts w:hint="eastAsia" w:ascii="宋体" w:hAnsi="宋体" w:eastAsia="宋体" w:cs="宋体"/>
          <w:bCs/>
          <w:color w:val="auto"/>
          <w:szCs w:val="20"/>
          <w:highlight w:val="none"/>
          <w:lang w:val="en-US" w:eastAsia="zh-CN"/>
        </w:rPr>
      </w:pPr>
    </w:p>
    <w:p w14:paraId="7A501D7A">
      <w:pPr>
        <w:rPr>
          <w:rFonts w:hint="eastAsia" w:ascii="宋体" w:hAnsi="宋体" w:eastAsia="宋体" w:cs="宋体"/>
          <w:bCs/>
          <w:color w:val="auto"/>
          <w:szCs w:val="20"/>
          <w:highlight w:val="none"/>
          <w:lang w:val="en-US" w:eastAsia="zh-CN"/>
        </w:rPr>
      </w:pPr>
    </w:p>
    <w:p w14:paraId="768DB0EB">
      <w:pPr>
        <w:rPr>
          <w:rFonts w:hint="eastAsia" w:ascii="宋体" w:hAnsi="宋体" w:eastAsia="宋体" w:cs="宋体"/>
          <w:bCs/>
          <w:color w:val="auto"/>
          <w:szCs w:val="20"/>
          <w:highlight w:val="none"/>
          <w:lang w:val="en-US" w:eastAsia="zh-CN"/>
        </w:rPr>
      </w:pPr>
    </w:p>
    <w:p w14:paraId="7345B6A3">
      <w:pPr>
        <w:pStyle w:val="2"/>
        <w:rPr>
          <w:rFonts w:hint="default"/>
          <w:color w:val="auto"/>
          <w:highlight w:val="none"/>
          <w:lang w:val="en-US" w:eastAsia="zh-CN"/>
        </w:rPr>
      </w:pPr>
    </w:p>
    <w:p w14:paraId="4C3BEA14">
      <w:pPr>
        <w:spacing w:line="360" w:lineRule="auto"/>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附件3考核验收单</w:t>
      </w:r>
    </w:p>
    <w:p w14:paraId="5AE64ABF">
      <w:pPr>
        <w:jc w:val="center"/>
        <w:rPr>
          <w:rFonts w:hint="eastAsia" w:eastAsia="楷体" w:cs="楷体"/>
          <w:color w:val="auto"/>
          <w:sz w:val="40"/>
          <w:szCs w:val="32"/>
          <w:highlight w:val="none"/>
        </w:rPr>
      </w:pPr>
      <w:r>
        <w:rPr>
          <w:rFonts w:hint="eastAsia" w:eastAsia="楷体" w:cs="楷体"/>
          <w:color w:val="auto"/>
          <w:sz w:val="40"/>
          <w:szCs w:val="32"/>
          <w:highlight w:val="none"/>
        </w:rPr>
        <w:t>考核验收单</w:t>
      </w:r>
    </w:p>
    <w:p w14:paraId="349CB28C">
      <w:pPr>
        <w:spacing w:line="560" w:lineRule="exact"/>
        <w:ind w:firstLine="640" w:firstLineChars="200"/>
        <w:jc w:val="left"/>
        <w:rPr>
          <w:rFonts w:eastAsia="仿宋_GB2312"/>
          <w:color w:val="auto"/>
          <w:sz w:val="32"/>
          <w:szCs w:val="32"/>
          <w:highlight w:val="none"/>
        </w:rPr>
      </w:pPr>
      <w:r>
        <w:rPr>
          <w:rFonts w:eastAsia="仿宋_GB2312"/>
          <w:color w:val="auto"/>
          <w:sz w:val="32"/>
          <w:szCs w:val="32"/>
          <w:highlight w:val="none"/>
        </w:rPr>
        <w:t>根据《</w:t>
      </w:r>
      <w:r>
        <w:rPr>
          <w:rFonts w:eastAsia="仿宋_GB2312"/>
          <w:color w:val="auto"/>
          <w:sz w:val="32"/>
          <w:szCs w:val="32"/>
          <w:highlight w:val="none"/>
          <w:u w:val="single"/>
        </w:rPr>
        <w:t>浙江义乌港有限公司</w:t>
      </w:r>
      <w:r>
        <w:rPr>
          <w:rFonts w:hint="eastAsia" w:eastAsia="仿宋_GB2312"/>
          <w:color w:val="auto"/>
          <w:sz w:val="32"/>
          <w:szCs w:val="32"/>
          <w:highlight w:val="none"/>
          <w:u w:val="single"/>
          <w:lang w:val="en-US" w:eastAsia="zh-CN"/>
        </w:rPr>
        <w:t xml:space="preserve">             </w:t>
      </w:r>
      <w:r>
        <w:rPr>
          <w:rFonts w:eastAsia="仿宋_GB2312"/>
          <w:color w:val="auto"/>
          <w:sz w:val="32"/>
          <w:szCs w:val="32"/>
          <w:highlight w:val="none"/>
          <w:u w:val="single"/>
        </w:rPr>
        <w:t>服务采购合同</w:t>
      </w:r>
      <w:r>
        <w:rPr>
          <w:rFonts w:eastAsia="仿宋_GB2312"/>
          <w:color w:val="auto"/>
          <w:sz w:val="32"/>
          <w:szCs w:val="32"/>
          <w:highlight w:val="none"/>
        </w:rPr>
        <w:t>》（合同编号</w:t>
      </w:r>
      <w:r>
        <w:rPr>
          <w:rFonts w:eastAsia="仿宋_GB2312"/>
          <w:color w:val="auto"/>
          <w:sz w:val="32"/>
          <w:szCs w:val="32"/>
          <w:highlight w:val="none"/>
          <w:u w:val="single"/>
        </w:rPr>
        <w:t xml:space="preserve">                   </w:t>
      </w:r>
      <w:r>
        <w:rPr>
          <w:rFonts w:eastAsia="仿宋_GB2312"/>
          <w:color w:val="auto"/>
          <w:sz w:val="32"/>
          <w:szCs w:val="32"/>
          <w:highlight w:val="none"/>
        </w:rPr>
        <w:t>，合同有效期</w:t>
      </w:r>
      <w:r>
        <w:rPr>
          <w:rFonts w:eastAsia="仿宋_GB2312"/>
          <w:color w:val="auto"/>
          <w:sz w:val="32"/>
          <w:szCs w:val="32"/>
          <w:highlight w:val="none"/>
          <w:u w:val="single"/>
        </w:rPr>
        <w:t xml:space="preserve">    </w:t>
      </w:r>
      <w:r>
        <w:rPr>
          <w:rFonts w:eastAsia="仿宋_GB2312"/>
          <w:color w:val="auto"/>
          <w:sz w:val="32"/>
          <w:szCs w:val="32"/>
          <w:highlight w:val="none"/>
        </w:rPr>
        <w:t>年</w:t>
      </w:r>
      <w:r>
        <w:rPr>
          <w:rFonts w:eastAsia="仿宋_GB2312"/>
          <w:color w:val="auto"/>
          <w:sz w:val="32"/>
          <w:szCs w:val="32"/>
          <w:highlight w:val="none"/>
          <w:u w:val="single"/>
        </w:rPr>
        <w:t xml:space="preserve">   </w:t>
      </w:r>
      <w:r>
        <w:rPr>
          <w:rFonts w:eastAsia="仿宋_GB2312"/>
          <w:color w:val="auto"/>
          <w:sz w:val="32"/>
          <w:szCs w:val="32"/>
          <w:highlight w:val="none"/>
        </w:rPr>
        <w:t>月—</w:t>
      </w:r>
      <w:r>
        <w:rPr>
          <w:rFonts w:eastAsia="仿宋_GB2312"/>
          <w:color w:val="auto"/>
          <w:sz w:val="32"/>
          <w:szCs w:val="32"/>
          <w:highlight w:val="none"/>
          <w:u w:val="single"/>
        </w:rPr>
        <w:t xml:space="preserve">    </w:t>
      </w:r>
      <w:r>
        <w:rPr>
          <w:rFonts w:eastAsia="仿宋_GB2312"/>
          <w:color w:val="auto"/>
          <w:sz w:val="32"/>
          <w:szCs w:val="32"/>
          <w:highlight w:val="none"/>
        </w:rPr>
        <w:t>年</w:t>
      </w:r>
      <w:r>
        <w:rPr>
          <w:rFonts w:eastAsia="仿宋_GB2312"/>
          <w:color w:val="auto"/>
          <w:sz w:val="32"/>
          <w:szCs w:val="32"/>
          <w:highlight w:val="none"/>
          <w:u w:val="single"/>
        </w:rPr>
        <w:t xml:space="preserve">   </w:t>
      </w:r>
      <w:r>
        <w:rPr>
          <w:rFonts w:eastAsia="仿宋_GB2312"/>
          <w:color w:val="auto"/>
          <w:sz w:val="32"/>
          <w:szCs w:val="32"/>
          <w:highlight w:val="none"/>
        </w:rPr>
        <w:t>月），该合作单位</w:t>
      </w:r>
      <w:r>
        <w:rPr>
          <w:rFonts w:eastAsia="仿宋_GB2312"/>
          <w:color w:val="auto"/>
          <w:sz w:val="32"/>
          <w:szCs w:val="32"/>
          <w:highlight w:val="none"/>
          <w:u w:val="single"/>
        </w:rPr>
        <w:t xml:space="preserve">                        </w:t>
      </w:r>
      <w:r>
        <w:rPr>
          <w:rFonts w:hint="eastAsia" w:eastAsia="仿宋_GB2312"/>
          <w:color w:val="auto"/>
          <w:sz w:val="32"/>
          <w:szCs w:val="32"/>
          <w:highlight w:val="none"/>
        </w:rPr>
        <w:t>于</w:t>
      </w:r>
      <w:r>
        <w:rPr>
          <w:rFonts w:eastAsia="仿宋_GB2312"/>
          <w:color w:val="auto"/>
          <w:sz w:val="32"/>
          <w:szCs w:val="32"/>
          <w:highlight w:val="none"/>
        </w:rPr>
        <w:t>20</w:t>
      </w:r>
      <w:r>
        <w:rPr>
          <w:rFonts w:eastAsia="仿宋_GB2312"/>
          <w:color w:val="auto"/>
          <w:sz w:val="32"/>
          <w:szCs w:val="32"/>
          <w:highlight w:val="none"/>
          <w:u w:val="single"/>
        </w:rPr>
        <w:t xml:space="preserve">   </w:t>
      </w:r>
      <w:r>
        <w:rPr>
          <w:rFonts w:eastAsia="仿宋_GB2312"/>
          <w:color w:val="auto"/>
          <w:sz w:val="32"/>
          <w:szCs w:val="32"/>
          <w:highlight w:val="none"/>
        </w:rPr>
        <w:t>年</w:t>
      </w:r>
      <w:r>
        <w:rPr>
          <w:rFonts w:eastAsia="仿宋_GB2312"/>
          <w:color w:val="auto"/>
          <w:sz w:val="32"/>
          <w:szCs w:val="32"/>
          <w:highlight w:val="none"/>
          <w:u w:val="single"/>
        </w:rPr>
        <w:t xml:space="preserve">   </w:t>
      </w:r>
      <w:r>
        <w:rPr>
          <w:rFonts w:eastAsia="仿宋_GB2312"/>
          <w:color w:val="auto"/>
          <w:sz w:val="32"/>
          <w:szCs w:val="32"/>
          <w:highlight w:val="none"/>
        </w:rPr>
        <w:t>月</w:t>
      </w:r>
      <w:r>
        <w:rPr>
          <w:rFonts w:hint="eastAsia" w:eastAsia="仿宋_GB2312"/>
          <w:color w:val="auto"/>
          <w:sz w:val="32"/>
          <w:szCs w:val="32"/>
          <w:highlight w:val="none"/>
        </w:rPr>
        <w:t>至</w:t>
      </w:r>
      <w:r>
        <w:rPr>
          <w:rFonts w:eastAsia="仿宋_GB2312"/>
          <w:color w:val="auto"/>
          <w:sz w:val="32"/>
          <w:szCs w:val="32"/>
          <w:highlight w:val="none"/>
        </w:rPr>
        <w:t>20</w:t>
      </w:r>
      <w:r>
        <w:rPr>
          <w:rFonts w:eastAsia="仿宋_GB2312"/>
          <w:color w:val="auto"/>
          <w:sz w:val="32"/>
          <w:szCs w:val="32"/>
          <w:highlight w:val="none"/>
          <w:u w:val="single"/>
        </w:rPr>
        <w:t xml:space="preserve">   </w:t>
      </w:r>
      <w:r>
        <w:rPr>
          <w:rFonts w:eastAsia="仿宋_GB2312"/>
          <w:color w:val="auto"/>
          <w:sz w:val="32"/>
          <w:szCs w:val="32"/>
          <w:highlight w:val="none"/>
        </w:rPr>
        <w:t>年</w:t>
      </w:r>
      <w:r>
        <w:rPr>
          <w:rFonts w:eastAsia="仿宋_GB2312"/>
          <w:color w:val="auto"/>
          <w:sz w:val="32"/>
          <w:szCs w:val="32"/>
          <w:highlight w:val="none"/>
          <w:u w:val="single"/>
        </w:rPr>
        <w:t xml:space="preserve">   </w:t>
      </w:r>
      <w:r>
        <w:rPr>
          <w:rFonts w:eastAsia="仿宋_GB2312"/>
          <w:color w:val="auto"/>
          <w:sz w:val="32"/>
          <w:szCs w:val="32"/>
          <w:highlight w:val="none"/>
        </w:rPr>
        <w:t>月</w:t>
      </w:r>
      <w:r>
        <w:rPr>
          <w:rFonts w:hint="eastAsia" w:eastAsia="仿宋_GB2312"/>
          <w:color w:val="auto"/>
          <w:sz w:val="32"/>
          <w:szCs w:val="32"/>
          <w:highlight w:val="none"/>
        </w:rPr>
        <w:t>周期内，</w:t>
      </w:r>
      <w:r>
        <w:rPr>
          <w:rFonts w:eastAsia="仿宋_GB2312"/>
          <w:color w:val="auto"/>
          <w:sz w:val="32"/>
          <w:szCs w:val="32"/>
          <w:highlight w:val="none"/>
        </w:rPr>
        <w:t>考核结果如下：</w:t>
      </w:r>
    </w:p>
    <w:p w14:paraId="02D6D4EC">
      <w:pPr>
        <w:spacing w:line="560" w:lineRule="exact"/>
        <w:ind w:firstLine="640" w:firstLineChars="200"/>
        <w:jc w:val="left"/>
        <w:rPr>
          <w:rFonts w:eastAsia="仿宋_GB2312"/>
          <w:color w:val="auto"/>
          <w:sz w:val="32"/>
          <w:szCs w:val="32"/>
          <w:highlight w:val="none"/>
        </w:rPr>
      </w:pPr>
      <w:r>
        <w:rPr>
          <w:rFonts w:eastAsia="仿宋_GB2312"/>
          <w:color w:val="auto"/>
          <w:sz w:val="32"/>
          <w:szCs w:val="32"/>
          <w:highlight w:val="none"/>
        </w:rPr>
        <w:t>1.20</w:t>
      </w:r>
      <w:r>
        <w:rPr>
          <w:rFonts w:eastAsia="仿宋_GB2312"/>
          <w:color w:val="auto"/>
          <w:sz w:val="32"/>
          <w:szCs w:val="32"/>
          <w:highlight w:val="none"/>
          <w:u w:val="single"/>
        </w:rPr>
        <w:t xml:space="preserve">   </w:t>
      </w:r>
      <w:r>
        <w:rPr>
          <w:rFonts w:eastAsia="仿宋_GB2312"/>
          <w:color w:val="auto"/>
          <w:sz w:val="32"/>
          <w:szCs w:val="32"/>
          <w:highlight w:val="none"/>
        </w:rPr>
        <w:t>年</w:t>
      </w:r>
      <w:r>
        <w:rPr>
          <w:rFonts w:eastAsia="仿宋_GB2312"/>
          <w:color w:val="auto"/>
          <w:sz w:val="32"/>
          <w:szCs w:val="32"/>
          <w:highlight w:val="none"/>
          <w:u w:val="single"/>
        </w:rPr>
        <w:t xml:space="preserve">   </w:t>
      </w:r>
      <w:r>
        <w:rPr>
          <w:rFonts w:eastAsia="仿宋_GB2312"/>
          <w:color w:val="auto"/>
          <w:sz w:val="32"/>
          <w:szCs w:val="32"/>
          <w:highlight w:val="none"/>
        </w:rPr>
        <w:t>月</w:t>
      </w:r>
      <w:r>
        <w:rPr>
          <w:rFonts w:hint="eastAsia" w:eastAsia="仿宋_GB2312"/>
          <w:color w:val="auto"/>
          <w:sz w:val="32"/>
          <w:szCs w:val="32"/>
          <w:highlight w:val="none"/>
        </w:rPr>
        <w:t>至</w:t>
      </w:r>
      <w:r>
        <w:rPr>
          <w:rFonts w:eastAsia="仿宋_GB2312"/>
          <w:color w:val="auto"/>
          <w:sz w:val="32"/>
          <w:szCs w:val="32"/>
          <w:highlight w:val="none"/>
        </w:rPr>
        <w:t>20</w:t>
      </w:r>
      <w:r>
        <w:rPr>
          <w:rFonts w:eastAsia="仿宋_GB2312"/>
          <w:color w:val="auto"/>
          <w:sz w:val="32"/>
          <w:szCs w:val="32"/>
          <w:highlight w:val="none"/>
          <w:u w:val="single"/>
        </w:rPr>
        <w:t xml:space="preserve">   </w:t>
      </w:r>
      <w:r>
        <w:rPr>
          <w:rFonts w:eastAsia="仿宋_GB2312"/>
          <w:color w:val="auto"/>
          <w:sz w:val="32"/>
          <w:szCs w:val="32"/>
          <w:highlight w:val="none"/>
        </w:rPr>
        <w:t>年</w:t>
      </w:r>
      <w:r>
        <w:rPr>
          <w:rFonts w:eastAsia="仿宋_GB2312"/>
          <w:color w:val="auto"/>
          <w:sz w:val="32"/>
          <w:szCs w:val="32"/>
          <w:highlight w:val="none"/>
          <w:u w:val="single"/>
        </w:rPr>
        <w:t xml:space="preserve">   </w:t>
      </w:r>
      <w:r>
        <w:rPr>
          <w:rFonts w:eastAsia="仿宋_GB2312"/>
          <w:color w:val="auto"/>
          <w:sz w:val="32"/>
          <w:szCs w:val="32"/>
          <w:highlight w:val="none"/>
        </w:rPr>
        <w:t>月，</w:t>
      </w:r>
      <w:r>
        <w:rPr>
          <w:rFonts w:hint="eastAsia" w:eastAsia="仿宋_GB2312"/>
          <w:color w:val="auto"/>
          <w:sz w:val="32"/>
          <w:szCs w:val="32"/>
          <w:highlight w:val="none"/>
        </w:rPr>
        <w:t>共计扣罚金额</w:t>
      </w:r>
      <w:r>
        <w:rPr>
          <w:rFonts w:eastAsia="仿宋_GB2312"/>
          <w:color w:val="auto"/>
          <w:sz w:val="32"/>
          <w:szCs w:val="32"/>
          <w:highlight w:val="none"/>
        </w:rPr>
        <w:t>为</w:t>
      </w:r>
      <w:r>
        <w:rPr>
          <w:rFonts w:eastAsia="仿宋_GB2312"/>
          <w:color w:val="auto"/>
          <w:sz w:val="32"/>
          <w:szCs w:val="32"/>
          <w:highlight w:val="none"/>
          <w:u w:val="single"/>
        </w:rPr>
        <w:t xml:space="preserve">      </w:t>
      </w:r>
      <w:r>
        <w:rPr>
          <w:rFonts w:eastAsia="仿宋_GB2312"/>
          <w:color w:val="auto"/>
          <w:sz w:val="32"/>
          <w:szCs w:val="32"/>
          <w:highlight w:val="none"/>
        </w:rPr>
        <w:t>元；</w:t>
      </w:r>
    </w:p>
    <w:p w14:paraId="07E2E7A3">
      <w:pPr>
        <w:spacing w:line="560" w:lineRule="exact"/>
        <w:ind w:firstLine="640" w:firstLineChars="200"/>
        <w:jc w:val="left"/>
        <w:rPr>
          <w:rFonts w:eastAsia="仿宋_GB2312"/>
          <w:color w:val="auto"/>
          <w:sz w:val="32"/>
          <w:szCs w:val="32"/>
          <w:highlight w:val="none"/>
        </w:rPr>
      </w:pPr>
      <w:r>
        <w:rPr>
          <w:rFonts w:eastAsia="仿宋_GB2312"/>
          <w:color w:val="auto"/>
          <w:sz w:val="32"/>
          <w:szCs w:val="32"/>
          <w:highlight w:val="none"/>
        </w:rPr>
        <w:t xml:space="preserve">2.整体服务质量： </w:t>
      </w:r>
      <w:r>
        <w:rPr>
          <w:rFonts w:eastAsia="仿宋_GB2312"/>
          <w:color w:val="auto"/>
          <w:sz w:val="32"/>
          <w:szCs w:val="32"/>
          <w:highlight w:val="none"/>
        </w:rPr>
        <w:sym w:font="Wingdings" w:char="00A8"/>
      </w:r>
      <w:r>
        <w:rPr>
          <w:rFonts w:eastAsia="仿宋_GB2312"/>
          <w:color w:val="auto"/>
          <w:sz w:val="32"/>
          <w:szCs w:val="32"/>
          <w:highlight w:val="none"/>
        </w:rPr>
        <w:t xml:space="preserve">合格  </w:t>
      </w:r>
      <w:r>
        <w:rPr>
          <w:rFonts w:eastAsia="仿宋_GB2312"/>
          <w:color w:val="auto"/>
          <w:sz w:val="32"/>
          <w:szCs w:val="32"/>
          <w:highlight w:val="none"/>
        </w:rPr>
        <w:sym w:font="Wingdings" w:char="00A8"/>
      </w:r>
      <w:r>
        <w:rPr>
          <w:rFonts w:eastAsia="仿宋_GB2312"/>
          <w:color w:val="auto"/>
          <w:sz w:val="32"/>
          <w:szCs w:val="32"/>
          <w:highlight w:val="none"/>
        </w:rPr>
        <w:t>不合格；</w:t>
      </w:r>
    </w:p>
    <w:p w14:paraId="5A887C1F">
      <w:pPr>
        <w:spacing w:line="560" w:lineRule="exact"/>
        <w:ind w:firstLine="640" w:firstLineChars="200"/>
        <w:jc w:val="left"/>
        <w:rPr>
          <w:rFonts w:eastAsia="仿宋_GB2312"/>
          <w:color w:val="auto"/>
          <w:sz w:val="32"/>
          <w:szCs w:val="32"/>
          <w:highlight w:val="none"/>
        </w:rPr>
      </w:pPr>
      <w:r>
        <w:rPr>
          <w:rFonts w:eastAsia="仿宋_GB2312"/>
          <w:color w:val="auto"/>
          <w:sz w:val="32"/>
          <w:szCs w:val="32"/>
          <w:highlight w:val="none"/>
        </w:rPr>
        <w:t>3.考核情况说明：</w:t>
      </w:r>
    </w:p>
    <w:p w14:paraId="7924B43D">
      <w:pPr>
        <w:spacing w:line="560" w:lineRule="exact"/>
        <w:ind w:firstLine="640" w:firstLineChars="200"/>
        <w:jc w:val="left"/>
        <w:rPr>
          <w:rFonts w:eastAsia="仿宋_GB2312"/>
          <w:color w:val="auto"/>
          <w:sz w:val="32"/>
          <w:szCs w:val="32"/>
          <w:highlight w:val="none"/>
        </w:rPr>
      </w:pPr>
      <w:r>
        <w:rPr>
          <w:rFonts w:eastAsia="仿宋_GB2312"/>
          <w:color w:val="auto"/>
          <w:sz w:val="32"/>
          <w:szCs w:val="32"/>
          <w:highlight w:val="none"/>
        </w:rPr>
        <w:t>（1）</w:t>
      </w:r>
      <w:r>
        <w:rPr>
          <w:rFonts w:eastAsia="仿宋_GB2312"/>
          <w:color w:val="auto"/>
          <w:sz w:val="32"/>
          <w:szCs w:val="32"/>
          <w:highlight w:val="none"/>
          <w:u w:val="single"/>
        </w:rPr>
        <w:t xml:space="preserve">   </w:t>
      </w:r>
      <w:r>
        <w:rPr>
          <w:rFonts w:hint="eastAsia" w:eastAsia="仿宋_GB2312"/>
          <w:color w:val="auto"/>
          <w:sz w:val="32"/>
          <w:szCs w:val="32"/>
          <w:highlight w:val="none"/>
        </w:rPr>
        <w:t>月</w:t>
      </w:r>
      <w:r>
        <w:rPr>
          <w:rFonts w:eastAsia="仿宋_GB2312"/>
          <w:color w:val="auto"/>
          <w:sz w:val="32"/>
          <w:szCs w:val="32"/>
          <w:highlight w:val="none"/>
          <w:u w:val="single"/>
        </w:rPr>
        <w:t xml:space="preserve">   </w:t>
      </w:r>
      <w:r>
        <w:rPr>
          <w:rFonts w:hint="eastAsia" w:eastAsia="仿宋_GB2312"/>
          <w:color w:val="auto"/>
          <w:sz w:val="32"/>
          <w:szCs w:val="32"/>
          <w:highlight w:val="none"/>
        </w:rPr>
        <w:t>日，因</w:t>
      </w:r>
      <w:r>
        <w:rPr>
          <w:rFonts w:hint="eastAsia" w:eastAsia="仿宋_GB2312"/>
          <w:color w:val="auto"/>
          <w:sz w:val="32"/>
          <w:szCs w:val="32"/>
          <w:highlight w:val="none"/>
          <w:u w:val="single"/>
          <w:lang w:val="en-US" w:eastAsia="zh-CN"/>
        </w:rPr>
        <w:t xml:space="preserve">               </w:t>
      </w:r>
      <w:r>
        <w:rPr>
          <w:rFonts w:eastAsia="仿宋_GB2312"/>
          <w:color w:val="auto"/>
          <w:sz w:val="32"/>
          <w:szCs w:val="32"/>
          <w:highlight w:val="none"/>
        </w:rPr>
        <w:t>，扣×分；</w:t>
      </w:r>
    </w:p>
    <w:p w14:paraId="19C0C71C">
      <w:pPr>
        <w:spacing w:line="560" w:lineRule="exact"/>
        <w:ind w:firstLine="640" w:firstLineChars="200"/>
        <w:jc w:val="left"/>
        <w:rPr>
          <w:rFonts w:eastAsia="仿宋_GB2312"/>
          <w:color w:val="auto"/>
          <w:sz w:val="32"/>
          <w:szCs w:val="32"/>
          <w:highlight w:val="none"/>
        </w:rPr>
      </w:pPr>
      <w:r>
        <w:rPr>
          <w:rFonts w:eastAsia="仿宋_GB2312"/>
          <w:color w:val="auto"/>
          <w:sz w:val="32"/>
          <w:szCs w:val="32"/>
          <w:highlight w:val="none"/>
        </w:rPr>
        <w:t>（2）……</w:t>
      </w:r>
    </w:p>
    <w:p w14:paraId="6C721CB9">
      <w:pPr>
        <w:spacing w:line="560" w:lineRule="exact"/>
        <w:ind w:left="17" w:leftChars="8" w:firstLine="617" w:firstLineChars="193"/>
        <w:jc w:val="left"/>
        <w:rPr>
          <w:rFonts w:eastAsia="仿宋_GB2312"/>
          <w:color w:val="auto"/>
          <w:sz w:val="32"/>
          <w:szCs w:val="32"/>
          <w:highlight w:val="none"/>
        </w:rPr>
      </w:pPr>
      <w:r>
        <w:rPr>
          <w:rFonts w:eastAsia="仿宋_GB2312"/>
          <w:color w:val="auto"/>
          <w:sz w:val="32"/>
          <w:szCs w:val="32"/>
          <w:highlight w:val="none"/>
        </w:rPr>
        <w:t>综上，该单位</w:t>
      </w:r>
      <w:r>
        <w:rPr>
          <w:rFonts w:hint="eastAsia" w:eastAsia="仿宋_GB2312"/>
          <w:color w:val="auto"/>
          <w:sz w:val="32"/>
          <w:szCs w:val="32"/>
          <w:highlight w:val="none"/>
        </w:rPr>
        <w:t>于</w:t>
      </w:r>
      <w:r>
        <w:rPr>
          <w:rFonts w:eastAsia="仿宋_GB2312"/>
          <w:color w:val="auto"/>
          <w:sz w:val="32"/>
          <w:szCs w:val="32"/>
          <w:highlight w:val="none"/>
        </w:rPr>
        <w:t>20</w:t>
      </w:r>
      <w:r>
        <w:rPr>
          <w:rFonts w:eastAsia="仿宋_GB2312"/>
          <w:color w:val="auto"/>
          <w:sz w:val="32"/>
          <w:szCs w:val="32"/>
          <w:highlight w:val="none"/>
          <w:u w:val="single"/>
        </w:rPr>
        <w:t xml:space="preserve">   </w:t>
      </w:r>
      <w:r>
        <w:rPr>
          <w:rFonts w:eastAsia="仿宋_GB2312"/>
          <w:color w:val="auto"/>
          <w:sz w:val="32"/>
          <w:szCs w:val="32"/>
          <w:highlight w:val="none"/>
        </w:rPr>
        <w:t>年</w:t>
      </w:r>
      <w:r>
        <w:rPr>
          <w:rFonts w:eastAsia="仿宋_GB2312"/>
          <w:color w:val="auto"/>
          <w:sz w:val="32"/>
          <w:szCs w:val="32"/>
          <w:highlight w:val="none"/>
          <w:u w:val="single"/>
        </w:rPr>
        <w:t xml:space="preserve">   </w:t>
      </w:r>
      <w:r>
        <w:rPr>
          <w:rFonts w:eastAsia="仿宋_GB2312"/>
          <w:color w:val="auto"/>
          <w:sz w:val="32"/>
          <w:szCs w:val="32"/>
          <w:highlight w:val="none"/>
        </w:rPr>
        <w:t>月</w:t>
      </w:r>
      <w:r>
        <w:rPr>
          <w:rFonts w:hint="eastAsia" w:eastAsia="仿宋_GB2312"/>
          <w:color w:val="auto"/>
          <w:sz w:val="32"/>
          <w:szCs w:val="32"/>
          <w:highlight w:val="none"/>
        </w:rPr>
        <w:t>至</w:t>
      </w:r>
      <w:r>
        <w:rPr>
          <w:rFonts w:eastAsia="仿宋_GB2312"/>
          <w:color w:val="auto"/>
          <w:sz w:val="32"/>
          <w:szCs w:val="32"/>
          <w:highlight w:val="none"/>
        </w:rPr>
        <w:t>20</w:t>
      </w:r>
      <w:r>
        <w:rPr>
          <w:rFonts w:eastAsia="仿宋_GB2312"/>
          <w:color w:val="auto"/>
          <w:sz w:val="32"/>
          <w:szCs w:val="32"/>
          <w:highlight w:val="none"/>
          <w:u w:val="single"/>
        </w:rPr>
        <w:t xml:space="preserve">   </w:t>
      </w:r>
      <w:r>
        <w:rPr>
          <w:rFonts w:eastAsia="仿宋_GB2312"/>
          <w:color w:val="auto"/>
          <w:sz w:val="32"/>
          <w:szCs w:val="32"/>
          <w:highlight w:val="none"/>
        </w:rPr>
        <w:t>年</w:t>
      </w:r>
      <w:r>
        <w:rPr>
          <w:rFonts w:eastAsia="仿宋_GB2312"/>
          <w:color w:val="auto"/>
          <w:sz w:val="32"/>
          <w:szCs w:val="32"/>
          <w:highlight w:val="none"/>
          <w:u w:val="single"/>
        </w:rPr>
        <w:t xml:space="preserve">   </w:t>
      </w:r>
      <w:r>
        <w:rPr>
          <w:rFonts w:eastAsia="仿宋_GB2312"/>
          <w:color w:val="auto"/>
          <w:sz w:val="32"/>
          <w:szCs w:val="32"/>
          <w:highlight w:val="none"/>
        </w:rPr>
        <w:t>月</w:t>
      </w:r>
      <w:r>
        <w:rPr>
          <w:rFonts w:hint="eastAsia" w:eastAsia="仿宋_GB2312"/>
          <w:color w:val="auto"/>
          <w:sz w:val="32"/>
          <w:szCs w:val="32"/>
          <w:highlight w:val="none"/>
        </w:rPr>
        <w:t>周期内</w:t>
      </w:r>
      <w:r>
        <w:rPr>
          <w:rFonts w:eastAsia="仿宋_GB2312"/>
          <w:color w:val="auto"/>
          <w:sz w:val="32"/>
          <w:szCs w:val="32"/>
          <w:highlight w:val="none"/>
        </w:rPr>
        <w:t>考核扣分共计</w:t>
      </w:r>
      <w:r>
        <w:rPr>
          <w:rFonts w:eastAsia="仿宋_GB2312"/>
          <w:color w:val="auto"/>
          <w:sz w:val="32"/>
          <w:szCs w:val="32"/>
          <w:highlight w:val="none"/>
          <w:u w:val="single"/>
        </w:rPr>
        <w:t xml:space="preserve">    </w:t>
      </w:r>
      <w:r>
        <w:rPr>
          <w:rFonts w:hint="eastAsia" w:eastAsia="仿宋_GB2312"/>
          <w:color w:val="auto"/>
          <w:sz w:val="32"/>
          <w:szCs w:val="32"/>
          <w:highlight w:val="none"/>
          <w:u w:val="single"/>
        </w:rPr>
        <w:t xml:space="preserve"> </w:t>
      </w:r>
      <w:r>
        <w:rPr>
          <w:rFonts w:eastAsia="仿宋_GB2312"/>
          <w:color w:val="auto"/>
          <w:sz w:val="32"/>
          <w:szCs w:val="32"/>
          <w:highlight w:val="none"/>
        </w:rPr>
        <w:t>分。</w:t>
      </w:r>
    </w:p>
    <w:p w14:paraId="2C7301D9">
      <w:pPr>
        <w:spacing w:line="560" w:lineRule="exact"/>
        <w:ind w:firstLine="640" w:firstLineChars="200"/>
        <w:jc w:val="left"/>
        <w:rPr>
          <w:rFonts w:hint="eastAsia" w:eastAsia="仿宋_GB2312"/>
          <w:color w:val="auto"/>
          <w:sz w:val="32"/>
          <w:szCs w:val="32"/>
          <w:highlight w:val="none"/>
        </w:rPr>
      </w:pPr>
      <w:r>
        <w:rPr>
          <w:rFonts w:hint="eastAsia" w:eastAsia="仿宋_GB2312"/>
          <w:color w:val="auto"/>
          <w:sz w:val="32"/>
          <w:szCs w:val="32"/>
          <w:highlight w:val="none"/>
        </w:rPr>
        <w:t xml:space="preserve">  </w:t>
      </w:r>
    </w:p>
    <w:p w14:paraId="3E0E6F3A">
      <w:pPr>
        <w:pStyle w:val="18"/>
        <w:ind w:firstLine="466"/>
        <w:rPr>
          <w:color w:val="auto"/>
          <w:highlight w:val="none"/>
        </w:rPr>
      </w:pPr>
    </w:p>
    <w:p w14:paraId="245A768D">
      <w:pPr>
        <w:rPr>
          <w:color w:val="auto"/>
          <w:highlight w:val="none"/>
        </w:rPr>
      </w:pPr>
    </w:p>
    <w:p w14:paraId="5BB83F31">
      <w:pPr>
        <w:spacing w:line="560" w:lineRule="exact"/>
        <w:jc w:val="left"/>
        <w:rPr>
          <w:rFonts w:eastAsia="仿宋_GB2312"/>
          <w:color w:val="auto"/>
          <w:sz w:val="32"/>
          <w:szCs w:val="32"/>
          <w:highlight w:val="none"/>
        </w:rPr>
      </w:pPr>
      <w:r>
        <w:rPr>
          <w:rFonts w:eastAsia="仿宋_GB2312"/>
          <w:color w:val="auto"/>
          <w:sz w:val="32"/>
          <w:szCs w:val="32"/>
          <w:highlight w:val="none"/>
        </w:rPr>
        <w:t>考核经办人：</w:t>
      </w:r>
    </w:p>
    <w:p w14:paraId="7E985E11">
      <w:pPr>
        <w:pStyle w:val="18"/>
        <w:ind w:firstLine="466"/>
        <w:rPr>
          <w:color w:val="auto"/>
          <w:highlight w:val="none"/>
        </w:rPr>
      </w:pPr>
    </w:p>
    <w:p w14:paraId="43C9F6A1">
      <w:pPr>
        <w:spacing w:line="560" w:lineRule="exact"/>
        <w:jc w:val="left"/>
        <w:rPr>
          <w:rFonts w:eastAsia="仿宋_GB2312"/>
          <w:color w:val="auto"/>
          <w:sz w:val="32"/>
          <w:szCs w:val="32"/>
          <w:highlight w:val="none"/>
        </w:rPr>
      </w:pPr>
      <w:r>
        <w:rPr>
          <w:rFonts w:hint="eastAsia" w:eastAsia="仿宋_GB2312"/>
          <w:color w:val="auto"/>
          <w:sz w:val="32"/>
          <w:szCs w:val="32"/>
          <w:highlight w:val="none"/>
        </w:rPr>
        <w:t>受考核单位确认人：</w:t>
      </w:r>
      <w:r>
        <w:rPr>
          <w:rFonts w:eastAsia="仿宋_GB2312"/>
          <w:color w:val="auto"/>
          <w:sz w:val="32"/>
          <w:szCs w:val="32"/>
          <w:highlight w:val="none"/>
        </w:rPr>
        <w:t xml:space="preserve">                  </w:t>
      </w:r>
    </w:p>
    <w:p w14:paraId="702C31EB">
      <w:pPr>
        <w:spacing w:line="560" w:lineRule="exact"/>
        <w:jc w:val="left"/>
        <w:rPr>
          <w:rFonts w:hint="eastAsia" w:eastAsia="仿宋_GB2312"/>
          <w:color w:val="auto"/>
          <w:sz w:val="32"/>
          <w:szCs w:val="32"/>
          <w:highlight w:val="none"/>
        </w:rPr>
      </w:pPr>
    </w:p>
    <w:p w14:paraId="0EB6CB0F">
      <w:pPr>
        <w:spacing w:line="560" w:lineRule="exact"/>
        <w:jc w:val="left"/>
        <w:rPr>
          <w:rFonts w:eastAsia="仿宋_GB2312"/>
          <w:color w:val="auto"/>
          <w:sz w:val="32"/>
          <w:szCs w:val="32"/>
          <w:highlight w:val="none"/>
        </w:rPr>
      </w:pPr>
      <w:r>
        <w:rPr>
          <w:rFonts w:hint="eastAsia" w:eastAsia="仿宋_GB2312"/>
          <w:color w:val="auto"/>
          <w:sz w:val="32"/>
          <w:szCs w:val="32"/>
          <w:highlight w:val="none"/>
        </w:rPr>
        <w:t>职能</w:t>
      </w:r>
      <w:r>
        <w:rPr>
          <w:rFonts w:eastAsia="仿宋_GB2312"/>
          <w:color w:val="auto"/>
          <w:sz w:val="32"/>
          <w:szCs w:val="32"/>
          <w:highlight w:val="none"/>
        </w:rPr>
        <w:t>部门审核</w:t>
      </w:r>
      <w:r>
        <w:rPr>
          <w:rFonts w:hint="eastAsia" w:eastAsia="仿宋_GB2312"/>
          <w:color w:val="auto"/>
          <w:sz w:val="32"/>
          <w:szCs w:val="32"/>
          <w:highlight w:val="none"/>
        </w:rPr>
        <w:t>人</w:t>
      </w:r>
      <w:r>
        <w:rPr>
          <w:rFonts w:eastAsia="仿宋_GB2312"/>
          <w:color w:val="auto"/>
          <w:sz w:val="32"/>
          <w:szCs w:val="32"/>
          <w:highlight w:val="none"/>
        </w:rPr>
        <w:t>：</w:t>
      </w:r>
    </w:p>
    <w:p w14:paraId="58E4DF55">
      <w:pPr>
        <w:pStyle w:val="18"/>
        <w:ind w:firstLine="466"/>
        <w:rPr>
          <w:color w:val="auto"/>
          <w:highlight w:val="none"/>
        </w:rPr>
      </w:pPr>
    </w:p>
    <w:p w14:paraId="0BBDB4A6">
      <w:pPr>
        <w:pStyle w:val="2"/>
        <w:rPr>
          <w:rFonts w:hint="eastAsia" w:ascii="宋体" w:hAnsi="宋体" w:eastAsia="宋体" w:cs="宋体"/>
          <w:bCs/>
          <w:color w:val="auto"/>
          <w:szCs w:val="20"/>
          <w:highlight w:val="none"/>
          <w:lang w:val="en-US" w:eastAsia="zh-CN"/>
        </w:rPr>
      </w:pPr>
    </w:p>
    <w:p w14:paraId="71FBB3F9">
      <w:pPr>
        <w:rPr>
          <w:rFonts w:hint="eastAsia" w:ascii="宋体" w:hAnsi="宋体" w:eastAsia="宋体" w:cs="宋体"/>
          <w:bCs/>
          <w:color w:val="auto"/>
          <w:szCs w:val="20"/>
          <w:highlight w:val="none"/>
          <w:lang w:val="en-US" w:eastAsia="zh-CN"/>
        </w:rPr>
      </w:pPr>
    </w:p>
    <w:p w14:paraId="45BE5615">
      <w:pPr>
        <w:pStyle w:val="2"/>
        <w:rPr>
          <w:rFonts w:hint="eastAsia" w:ascii="宋体" w:hAnsi="宋体" w:eastAsia="宋体" w:cs="宋体"/>
          <w:bCs/>
          <w:color w:val="auto"/>
          <w:szCs w:val="20"/>
          <w:highlight w:val="none"/>
          <w:lang w:val="en-US" w:eastAsia="zh-CN"/>
        </w:rPr>
      </w:pPr>
    </w:p>
    <w:p w14:paraId="4EB23287">
      <w:pPr>
        <w:rPr>
          <w:rFonts w:hint="eastAsia" w:ascii="宋体" w:hAnsi="宋体" w:eastAsia="宋体" w:cs="宋体"/>
          <w:bCs/>
          <w:color w:val="auto"/>
          <w:szCs w:val="20"/>
          <w:highlight w:val="none"/>
          <w:lang w:val="en-US" w:eastAsia="zh-CN"/>
        </w:rPr>
      </w:pPr>
    </w:p>
    <w:p w14:paraId="48AF55F4">
      <w:pPr>
        <w:pStyle w:val="2"/>
        <w:rPr>
          <w:rFonts w:hint="eastAsia" w:ascii="宋体" w:hAnsi="宋体" w:eastAsia="宋体" w:cs="宋体"/>
          <w:bCs/>
          <w:color w:val="auto"/>
          <w:szCs w:val="20"/>
          <w:highlight w:val="none"/>
          <w:lang w:val="en-US" w:eastAsia="zh-CN"/>
        </w:rPr>
      </w:pPr>
    </w:p>
    <w:p w14:paraId="741A68EF">
      <w:pPr>
        <w:rPr>
          <w:rFonts w:hint="eastAsia" w:ascii="宋体" w:hAnsi="宋体" w:eastAsia="宋体" w:cs="宋体"/>
          <w:bCs/>
          <w:color w:val="auto"/>
          <w:szCs w:val="20"/>
          <w:highlight w:val="none"/>
          <w:lang w:val="en-US" w:eastAsia="zh-CN"/>
        </w:rPr>
      </w:pPr>
    </w:p>
    <w:p w14:paraId="7858674A">
      <w:pPr>
        <w:pStyle w:val="2"/>
        <w:rPr>
          <w:rFonts w:hint="eastAsia"/>
          <w:color w:val="auto"/>
          <w:highlight w:val="none"/>
          <w:lang w:val="en-US" w:eastAsia="zh-CN"/>
        </w:rPr>
      </w:pPr>
    </w:p>
    <w:p w14:paraId="5BBE011B">
      <w:pPr>
        <w:pStyle w:val="2"/>
        <w:rPr>
          <w:rFonts w:hint="eastAsia" w:ascii="宋体" w:hAnsi="宋体" w:eastAsia="宋体" w:cs="宋体"/>
          <w:bCs/>
          <w:color w:val="auto"/>
          <w:szCs w:val="20"/>
          <w:highlight w:val="none"/>
          <w:lang w:val="en-US" w:eastAsia="zh-CN"/>
        </w:rPr>
      </w:pPr>
    </w:p>
    <w:p w14:paraId="3FE353D6">
      <w:pPr>
        <w:rPr>
          <w:rFonts w:hint="eastAsia"/>
          <w:color w:val="auto"/>
          <w:highlight w:val="none"/>
          <w:lang w:val="en-US" w:eastAsia="zh-CN"/>
        </w:rPr>
      </w:pPr>
    </w:p>
    <w:p w14:paraId="5F3D3DAB">
      <w:pPr>
        <w:spacing w:line="360" w:lineRule="auto"/>
        <w:jc w:val="both"/>
        <w:rPr>
          <w:rFonts w:hint="eastAsia" w:ascii="宋体" w:hAnsi="宋体" w:eastAsia="宋体" w:cs="宋体"/>
          <w:bCs/>
          <w:color w:val="auto"/>
          <w:szCs w:val="20"/>
          <w:highlight w:val="none"/>
          <w:lang w:val="en-US" w:eastAsia="zh-CN"/>
        </w:rPr>
      </w:pPr>
      <w:r>
        <w:rPr>
          <w:rFonts w:hint="eastAsia" w:ascii="宋体" w:hAnsi="宋体" w:eastAsia="宋体" w:cs="宋体"/>
          <w:bCs/>
          <w:color w:val="auto"/>
          <w:szCs w:val="20"/>
          <w:highlight w:val="none"/>
          <w:lang w:val="en-US" w:eastAsia="zh-CN"/>
        </w:rPr>
        <w:t>附件4考核扣分单</w:t>
      </w:r>
    </w:p>
    <w:p w14:paraId="1392C827">
      <w:pPr>
        <w:pStyle w:val="2"/>
        <w:jc w:val="center"/>
        <w:rPr>
          <w:rFonts w:hint="eastAsia"/>
          <w:color w:val="auto"/>
          <w:sz w:val="36"/>
          <w:szCs w:val="22"/>
          <w:highlight w:val="none"/>
          <w:lang w:val="en-US" w:eastAsia="zh-CN"/>
        </w:rPr>
      </w:pPr>
      <w:r>
        <w:rPr>
          <w:rFonts w:hint="eastAsia" w:ascii="宋体" w:hAnsi="宋体" w:eastAsia="宋体" w:cs="宋体"/>
          <w:bCs/>
          <w:color w:val="auto"/>
          <w:sz w:val="36"/>
          <w:szCs w:val="22"/>
          <w:highlight w:val="none"/>
          <w:lang w:val="en-US" w:eastAsia="zh-CN"/>
        </w:rPr>
        <w:t>考核扣分单</w:t>
      </w:r>
    </w:p>
    <w:tbl>
      <w:tblPr>
        <w:tblStyle w:val="19"/>
        <w:tblpPr w:leftFromText="180" w:rightFromText="180" w:vertAnchor="text" w:horzAnchor="page" w:tblpX="1245" w:tblpY="289"/>
        <w:tblOverlap w:val="never"/>
        <w:tblW w:w="9617"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740"/>
        <w:gridCol w:w="4932"/>
        <w:gridCol w:w="1488"/>
        <w:gridCol w:w="2457"/>
      </w:tblGrid>
      <w:tr w14:paraId="0549999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c>
          <w:tcPr>
            <w:tcW w:w="740" w:type="dxa"/>
            <w:tcBorders>
              <w:top w:val="single" w:color="auto" w:sz="4" w:space="0"/>
              <w:left w:val="single" w:color="auto" w:sz="4" w:space="0"/>
              <w:bottom w:val="single" w:color="auto" w:sz="4" w:space="0"/>
              <w:right w:val="single" w:color="auto" w:sz="4" w:space="0"/>
            </w:tcBorders>
            <w:noWrap w:val="0"/>
            <w:vAlign w:val="center"/>
          </w:tcPr>
          <w:p w14:paraId="62CC057E">
            <w:pPr>
              <w:spacing w:line="500" w:lineRule="exact"/>
              <w:rPr>
                <w:rFonts w:ascii="宋体" w:cs="仿宋"/>
                <w:color w:val="auto"/>
                <w:sz w:val="20"/>
                <w:szCs w:val="20"/>
                <w:highlight w:val="none"/>
              </w:rPr>
            </w:pPr>
            <w:r>
              <w:rPr>
                <w:rFonts w:hint="eastAsia" w:ascii="宋体" w:cs="仿宋"/>
                <w:color w:val="auto"/>
                <w:sz w:val="20"/>
                <w:szCs w:val="20"/>
                <w:highlight w:val="none"/>
              </w:rPr>
              <w:t>序号</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45861F13">
            <w:pPr>
              <w:spacing w:line="500" w:lineRule="exact"/>
              <w:jc w:val="center"/>
              <w:rPr>
                <w:rFonts w:hint="eastAsia" w:ascii="宋体" w:cs="仿宋"/>
                <w:color w:val="auto"/>
                <w:sz w:val="20"/>
                <w:szCs w:val="20"/>
                <w:highlight w:val="none"/>
              </w:rPr>
            </w:pPr>
            <w:r>
              <w:rPr>
                <w:rFonts w:hint="eastAsia" w:ascii="宋体" w:cs="仿宋"/>
                <w:color w:val="auto"/>
                <w:sz w:val="20"/>
                <w:szCs w:val="20"/>
                <w:highlight w:val="none"/>
              </w:rPr>
              <w:t>考核情形</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13B57772">
            <w:pPr>
              <w:spacing w:line="500" w:lineRule="exact"/>
              <w:jc w:val="center"/>
              <w:rPr>
                <w:rFonts w:ascii="宋体" w:cs="仿宋"/>
                <w:color w:val="auto"/>
                <w:sz w:val="20"/>
                <w:szCs w:val="20"/>
                <w:highlight w:val="none"/>
              </w:rPr>
            </w:pPr>
            <w:r>
              <w:rPr>
                <w:rFonts w:hint="eastAsia" w:ascii="宋体" w:cs="仿宋"/>
                <w:color w:val="auto"/>
                <w:sz w:val="20"/>
                <w:szCs w:val="20"/>
                <w:highlight w:val="none"/>
              </w:rPr>
              <w:t>扣分情况</w:t>
            </w:r>
          </w:p>
        </w:tc>
      </w:tr>
      <w:tr w14:paraId="2CAB96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74" w:hRule="atLeast"/>
        </w:trPr>
        <w:tc>
          <w:tcPr>
            <w:tcW w:w="740" w:type="dxa"/>
            <w:tcBorders>
              <w:top w:val="single" w:color="auto" w:sz="4" w:space="0"/>
              <w:left w:val="single" w:color="auto" w:sz="4" w:space="0"/>
              <w:bottom w:val="single" w:color="auto" w:sz="4" w:space="0"/>
              <w:right w:val="single" w:color="auto" w:sz="4" w:space="0"/>
            </w:tcBorders>
            <w:noWrap w:val="0"/>
            <w:vAlign w:val="center"/>
          </w:tcPr>
          <w:p w14:paraId="21B2E235">
            <w:pPr>
              <w:spacing w:line="500" w:lineRule="exact"/>
              <w:jc w:val="center"/>
              <w:rPr>
                <w:rFonts w:ascii="宋体" w:cs="仿宋"/>
                <w:color w:val="auto"/>
                <w:sz w:val="20"/>
                <w:szCs w:val="20"/>
                <w:highlight w:val="none"/>
              </w:rPr>
            </w:pPr>
            <w:r>
              <w:rPr>
                <w:rFonts w:hint="eastAsia" w:ascii="宋体" w:cs="仿宋"/>
                <w:color w:val="auto"/>
                <w:sz w:val="20"/>
                <w:szCs w:val="20"/>
                <w:highlight w:val="none"/>
              </w:rPr>
              <w:t>1</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331650BB">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未按规定着装、装备防护用品。</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75E6024D">
            <w:pPr>
              <w:spacing w:line="500" w:lineRule="exact"/>
              <w:rPr>
                <w:rFonts w:hint="eastAsia" w:ascii="宋体" w:cs="仿宋"/>
                <w:color w:val="auto"/>
                <w:sz w:val="20"/>
                <w:szCs w:val="20"/>
                <w:highlight w:val="none"/>
              </w:rPr>
            </w:pPr>
          </w:p>
        </w:tc>
      </w:tr>
      <w:tr w14:paraId="2E467CA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29"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080F239A">
            <w:pPr>
              <w:spacing w:line="500" w:lineRule="exact"/>
              <w:jc w:val="center"/>
              <w:rPr>
                <w:rFonts w:ascii="宋体" w:cs="仿宋"/>
                <w:color w:val="auto"/>
                <w:sz w:val="20"/>
                <w:szCs w:val="20"/>
                <w:highlight w:val="none"/>
              </w:rPr>
            </w:pPr>
            <w:r>
              <w:rPr>
                <w:rFonts w:hint="eastAsia" w:ascii="宋体" w:cs="仿宋"/>
                <w:color w:val="auto"/>
                <w:sz w:val="20"/>
                <w:szCs w:val="20"/>
                <w:highlight w:val="none"/>
              </w:rPr>
              <w:t>2</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6366C201">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未按合同要求更换零配件。</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2405A2CA">
            <w:pPr>
              <w:spacing w:line="500" w:lineRule="exact"/>
              <w:rPr>
                <w:rFonts w:hint="eastAsia" w:ascii="宋体" w:cs="仿宋"/>
                <w:color w:val="auto"/>
                <w:sz w:val="20"/>
                <w:szCs w:val="20"/>
                <w:highlight w:val="none"/>
              </w:rPr>
            </w:pPr>
          </w:p>
        </w:tc>
      </w:tr>
      <w:tr w14:paraId="398C27F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29"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086EB40A">
            <w:pPr>
              <w:spacing w:line="500" w:lineRule="exact"/>
              <w:jc w:val="center"/>
              <w:rPr>
                <w:rFonts w:ascii="宋体" w:cs="仿宋"/>
                <w:color w:val="auto"/>
                <w:sz w:val="20"/>
                <w:szCs w:val="20"/>
                <w:highlight w:val="none"/>
              </w:rPr>
            </w:pPr>
            <w:r>
              <w:rPr>
                <w:rFonts w:hint="eastAsia" w:ascii="宋体" w:cs="仿宋"/>
                <w:color w:val="auto"/>
                <w:sz w:val="20"/>
                <w:szCs w:val="20"/>
                <w:highlight w:val="none"/>
              </w:rPr>
              <w:t>3</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7951E93F">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未按要求</w:t>
            </w:r>
            <w:r>
              <w:rPr>
                <w:rFonts w:hint="eastAsia" w:ascii="宋体" w:hAnsi="Times New Roman" w:eastAsia="宋体" w:cs="仿宋"/>
                <w:color w:val="auto"/>
                <w:sz w:val="20"/>
                <w:szCs w:val="20"/>
                <w:highlight w:val="none"/>
                <w:lang w:val="en-US" w:eastAsia="zh-CN"/>
              </w:rPr>
              <w:t>进行每日2次巡检巡查</w:t>
            </w:r>
            <w:r>
              <w:rPr>
                <w:rFonts w:hint="eastAsia" w:ascii="宋体" w:hAnsi="Times New Roman" w:eastAsia="宋体" w:cs="仿宋"/>
                <w:color w:val="auto"/>
                <w:sz w:val="20"/>
                <w:szCs w:val="20"/>
                <w:highlight w:val="none"/>
              </w:rPr>
              <w:t>。</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300AB6D2">
            <w:pPr>
              <w:spacing w:line="500" w:lineRule="exact"/>
              <w:rPr>
                <w:rFonts w:ascii="宋体" w:cs="仿宋"/>
                <w:color w:val="auto"/>
                <w:sz w:val="20"/>
                <w:szCs w:val="20"/>
                <w:highlight w:val="none"/>
              </w:rPr>
            </w:pPr>
          </w:p>
        </w:tc>
      </w:tr>
      <w:tr w14:paraId="0C2CF4C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86"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598D7B41">
            <w:pPr>
              <w:spacing w:line="500" w:lineRule="exact"/>
              <w:jc w:val="center"/>
              <w:rPr>
                <w:rFonts w:ascii="宋体" w:cs="仿宋"/>
                <w:color w:val="auto"/>
                <w:sz w:val="20"/>
                <w:szCs w:val="20"/>
                <w:highlight w:val="none"/>
              </w:rPr>
            </w:pPr>
            <w:r>
              <w:rPr>
                <w:rFonts w:hint="eastAsia" w:ascii="宋体" w:cs="仿宋"/>
                <w:color w:val="auto"/>
                <w:sz w:val="20"/>
                <w:szCs w:val="20"/>
                <w:highlight w:val="none"/>
              </w:rPr>
              <w:t>4</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7692E481">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响应后，维保人员未在</w:t>
            </w:r>
            <w:r>
              <w:rPr>
                <w:rFonts w:hint="eastAsia" w:ascii="宋体" w:hAnsi="Times New Roman" w:eastAsia="宋体" w:cs="仿宋"/>
                <w:color w:val="auto"/>
                <w:sz w:val="20"/>
                <w:szCs w:val="20"/>
                <w:highlight w:val="none"/>
                <w:lang w:val="en-US" w:eastAsia="zh-CN"/>
              </w:rPr>
              <w:t>30分钟</w:t>
            </w:r>
            <w:r>
              <w:rPr>
                <w:rFonts w:hint="eastAsia" w:ascii="宋体" w:hAnsi="Times New Roman" w:eastAsia="宋体" w:cs="仿宋"/>
                <w:color w:val="auto"/>
                <w:sz w:val="20"/>
                <w:szCs w:val="20"/>
                <w:highlight w:val="none"/>
              </w:rPr>
              <w:t>内到场进行维修</w:t>
            </w:r>
            <w:r>
              <w:rPr>
                <w:rFonts w:hint="eastAsia" w:ascii="宋体" w:hAnsi="Times New Roman" w:eastAsia="宋体" w:cs="仿宋"/>
                <w:color w:val="auto"/>
                <w:sz w:val="20"/>
                <w:szCs w:val="20"/>
                <w:highlight w:val="none"/>
                <w:lang w:val="en-US" w:eastAsia="zh-CN"/>
              </w:rPr>
              <w:t>并及时完成维修</w:t>
            </w:r>
            <w:r>
              <w:rPr>
                <w:rFonts w:hint="eastAsia" w:ascii="宋体" w:hAnsi="Times New Roman" w:eastAsia="宋体" w:cs="仿宋"/>
                <w:color w:val="auto"/>
                <w:sz w:val="20"/>
                <w:szCs w:val="20"/>
                <w:highlight w:val="none"/>
              </w:rPr>
              <w:t>。</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1CB198E6">
            <w:pPr>
              <w:spacing w:line="500" w:lineRule="exact"/>
              <w:rPr>
                <w:rFonts w:hint="eastAsia" w:ascii="宋体" w:cs="仿宋"/>
                <w:color w:val="auto"/>
                <w:sz w:val="20"/>
                <w:szCs w:val="20"/>
                <w:highlight w:val="none"/>
              </w:rPr>
            </w:pPr>
          </w:p>
        </w:tc>
      </w:tr>
      <w:tr w14:paraId="582B846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1009"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11D72E72">
            <w:pPr>
              <w:spacing w:line="500" w:lineRule="exact"/>
              <w:jc w:val="center"/>
              <w:rPr>
                <w:rFonts w:ascii="宋体" w:cs="仿宋"/>
                <w:color w:val="auto"/>
                <w:sz w:val="20"/>
                <w:szCs w:val="20"/>
                <w:highlight w:val="none"/>
              </w:rPr>
            </w:pPr>
            <w:r>
              <w:rPr>
                <w:rFonts w:hint="eastAsia" w:ascii="宋体" w:cs="仿宋"/>
                <w:color w:val="auto"/>
                <w:sz w:val="20"/>
                <w:szCs w:val="20"/>
                <w:highlight w:val="none"/>
              </w:rPr>
              <w:t>5</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77DC1077">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lang w:val="en-US" w:eastAsia="zh-CN"/>
              </w:rPr>
              <w:t>未及时记录配电室各设备运行状态，并做好相关台账整理</w:t>
            </w:r>
            <w:r>
              <w:rPr>
                <w:rFonts w:hint="eastAsia" w:ascii="宋体" w:hAnsi="Times New Roman" w:eastAsia="宋体" w:cs="仿宋"/>
                <w:color w:val="auto"/>
                <w:sz w:val="20"/>
                <w:szCs w:val="20"/>
                <w:highlight w:val="none"/>
              </w:rPr>
              <w:t>。</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6F37214F">
            <w:pPr>
              <w:spacing w:line="500" w:lineRule="exact"/>
              <w:rPr>
                <w:rFonts w:hint="eastAsia" w:ascii="宋体" w:cs="仿宋"/>
                <w:color w:val="auto"/>
                <w:sz w:val="20"/>
                <w:szCs w:val="20"/>
                <w:highlight w:val="none"/>
              </w:rPr>
            </w:pPr>
          </w:p>
        </w:tc>
      </w:tr>
      <w:tr w14:paraId="6240DD8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6"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1FFAD836">
            <w:pPr>
              <w:spacing w:line="500" w:lineRule="exact"/>
              <w:jc w:val="center"/>
              <w:rPr>
                <w:rFonts w:hint="eastAsia" w:ascii="宋体" w:eastAsia="仿宋" w:cs="仿宋"/>
                <w:color w:val="auto"/>
                <w:sz w:val="20"/>
                <w:szCs w:val="20"/>
                <w:highlight w:val="none"/>
              </w:rPr>
            </w:pPr>
            <w:r>
              <w:rPr>
                <w:rFonts w:hint="eastAsia" w:ascii="宋体" w:cs="仿宋"/>
                <w:color w:val="auto"/>
                <w:sz w:val="20"/>
                <w:szCs w:val="20"/>
                <w:highlight w:val="none"/>
              </w:rPr>
              <w:t>6</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55DC5B94">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人为失误对设备造成其他故障的。</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238C0BD1">
            <w:pPr>
              <w:spacing w:line="500" w:lineRule="exact"/>
              <w:rPr>
                <w:rFonts w:hint="eastAsia" w:ascii="宋体" w:cs="仿宋"/>
                <w:color w:val="auto"/>
                <w:sz w:val="20"/>
                <w:szCs w:val="20"/>
                <w:highlight w:val="none"/>
              </w:rPr>
            </w:pPr>
          </w:p>
        </w:tc>
      </w:tr>
      <w:tr w14:paraId="5E0FF53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75"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0E4B53F7">
            <w:pPr>
              <w:spacing w:line="500" w:lineRule="exact"/>
              <w:jc w:val="center"/>
              <w:rPr>
                <w:rFonts w:ascii="宋体" w:cs="仿宋"/>
                <w:color w:val="auto"/>
                <w:sz w:val="20"/>
                <w:szCs w:val="20"/>
                <w:highlight w:val="none"/>
              </w:rPr>
            </w:pPr>
            <w:r>
              <w:rPr>
                <w:rFonts w:hint="eastAsia" w:ascii="宋体" w:cs="仿宋"/>
                <w:color w:val="auto"/>
                <w:sz w:val="20"/>
                <w:szCs w:val="20"/>
                <w:highlight w:val="none"/>
              </w:rPr>
              <w:t>7</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2CCFEF49">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维保人员未经甲方工作人员或客户允许，擅自进入办公区域造成投诉或争议的。</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1A7384F8">
            <w:pPr>
              <w:spacing w:line="500" w:lineRule="exact"/>
              <w:rPr>
                <w:rFonts w:hint="eastAsia" w:ascii="宋体" w:cs="仿宋"/>
                <w:color w:val="auto"/>
                <w:sz w:val="20"/>
                <w:szCs w:val="20"/>
                <w:highlight w:val="none"/>
              </w:rPr>
            </w:pPr>
          </w:p>
        </w:tc>
      </w:tr>
      <w:tr w14:paraId="6A343E8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86"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7DD9807F">
            <w:pPr>
              <w:spacing w:line="500" w:lineRule="exact"/>
              <w:jc w:val="center"/>
              <w:rPr>
                <w:rFonts w:hint="eastAsia" w:ascii="宋体" w:cs="仿宋"/>
                <w:color w:val="auto"/>
                <w:sz w:val="20"/>
                <w:szCs w:val="20"/>
                <w:highlight w:val="none"/>
              </w:rPr>
            </w:pPr>
            <w:r>
              <w:rPr>
                <w:rFonts w:hint="eastAsia" w:ascii="宋体" w:cs="仿宋"/>
                <w:color w:val="auto"/>
                <w:sz w:val="20"/>
                <w:szCs w:val="20"/>
                <w:highlight w:val="none"/>
              </w:rPr>
              <w:t>8</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226CBCE6">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在维保过程中，言行不当，与甲方产生冲突的，造成不良影响的。</w:t>
            </w:r>
          </w:p>
          <w:p w14:paraId="2998E91F">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应到岗人数未按要求执行，相应岗位出现缺岗情况的，发现一次扣3分。</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7B851561">
            <w:pPr>
              <w:spacing w:line="500" w:lineRule="exact"/>
              <w:rPr>
                <w:rFonts w:hint="eastAsia" w:ascii="宋体" w:cs="仿宋"/>
                <w:color w:val="auto"/>
                <w:sz w:val="20"/>
                <w:szCs w:val="20"/>
                <w:highlight w:val="none"/>
              </w:rPr>
            </w:pPr>
          </w:p>
        </w:tc>
      </w:tr>
      <w:tr w14:paraId="0E18273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6"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5DB09E2F">
            <w:pPr>
              <w:spacing w:line="500" w:lineRule="exact"/>
              <w:jc w:val="center"/>
              <w:rPr>
                <w:rFonts w:hint="eastAsia" w:ascii="宋体" w:eastAsia="仿宋" w:cs="仿宋"/>
                <w:color w:val="auto"/>
                <w:sz w:val="20"/>
                <w:szCs w:val="20"/>
                <w:highlight w:val="none"/>
              </w:rPr>
            </w:pPr>
            <w:r>
              <w:rPr>
                <w:rFonts w:hint="eastAsia" w:ascii="宋体" w:cs="仿宋"/>
                <w:color w:val="auto"/>
                <w:sz w:val="20"/>
                <w:szCs w:val="20"/>
                <w:highlight w:val="none"/>
              </w:rPr>
              <w:t>9</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0B259AFA">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被有理投诉，产生不良舆情的。</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76F53F3C">
            <w:pPr>
              <w:spacing w:line="500" w:lineRule="exact"/>
              <w:rPr>
                <w:rFonts w:hint="eastAsia" w:ascii="宋体" w:cs="仿宋"/>
                <w:color w:val="auto"/>
                <w:sz w:val="20"/>
                <w:szCs w:val="20"/>
                <w:highlight w:val="none"/>
              </w:rPr>
            </w:pPr>
          </w:p>
        </w:tc>
      </w:tr>
      <w:tr w14:paraId="1700468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6"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58C182A5">
            <w:pPr>
              <w:spacing w:line="500" w:lineRule="exact"/>
              <w:jc w:val="center"/>
              <w:rPr>
                <w:rFonts w:ascii="宋体" w:cs="仿宋"/>
                <w:color w:val="auto"/>
                <w:sz w:val="20"/>
                <w:szCs w:val="20"/>
                <w:highlight w:val="none"/>
              </w:rPr>
            </w:pPr>
            <w:r>
              <w:rPr>
                <w:rFonts w:hint="eastAsia" w:ascii="宋体" w:cs="仿宋"/>
                <w:color w:val="auto"/>
                <w:sz w:val="20"/>
                <w:szCs w:val="20"/>
                <w:highlight w:val="none"/>
              </w:rPr>
              <w:t>10</w:t>
            </w:r>
          </w:p>
          <w:p w14:paraId="2737266D">
            <w:pPr>
              <w:spacing w:line="500" w:lineRule="exact"/>
              <w:jc w:val="center"/>
              <w:rPr>
                <w:rFonts w:hint="eastAsia" w:ascii="宋体" w:cs="仿宋"/>
                <w:color w:val="auto"/>
                <w:sz w:val="20"/>
                <w:szCs w:val="20"/>
                <w:highlight w:val="none"/>
              </w:rPr>
            </w:pPr>
          </w:p>
          <w:p w14:paraId="19478B97">
            <w:pPr>
              <w:spacing w:line="500" w:lineRule="exact"/>
              <w:jc w:val="center"/>
              <w:rPr>
                <w:rFonts w:hint="eastAsia" w:ascii="宋体" w:cs="仿宋"/>
                <w:color w:val="auto"/>
                <w:sz w:val="20"/>
                <w:szCs w:val="20"/>
                <w:highlight w:val="none"/>
              </w:rPr>
            </w:pPr>
          </w:p>
          <w:p w14:paraId="7069C182">
            <w:pPr>
              <w:spacing w:line="500" w:lineRule="exact"/>
              <w:jc w:val="center"/>
              <w:rPr>
                <w:rFonts w:hint="eastAsia" w:ascii="宋体" w:cs="仿宋"/>
                <w:color w:val="auto"/>
                <w:sz w:val="20"/>
                <w:szCs w:val="20"/>
                <w:highlight w:val="none"/>
              </w:rPr>
            </w:pPr>
          </w:p>
          <w:p w14:paraId="63D12A35">
            <w:pPr>
              <w:spacing w:line="500" w:lineRule="exact"/>
              <w:jc w:val="center"/>
              <w:rPr>
                <w:rFonts w:hint="eastAsia" w:ascii="宋体" w:cs="仿宋"/>
                <w:color w:val="auto"/>
                <w:sz w:val="20"/>
                <w:szCs w:val="20"/>
                <w:highlight w:val="none"/>
              </w:rPr>
            </w:pPr>
          </w:p>
          <w:p w14:paraId="39EB6413">
            <w:pPr>
              <w:spacing w:line="500" w:lineRule="exact"/>
              <w:jc w:val="center"/>
              <w:rPr>
                <w:rFonts w:hint="eastAsia" w:ascii="宋体" w:cs="仿宋"/>
                <w:color w:val="auto"/>
                <w:sz w:val="20"/>
                <w:szCs w:val="20"/>
                <w:highlight w:val="none"/>
              </w:rPr>
            </w:pPr>
          </w:p>
          <w:p w14:paraId="42777D25">
            <w:pPr>
              <w:spacing w:line="500" w:lineRule="exact"/>
              <w:jc w:val="center"/>
              <w:rPr>
                <w:rFonts w:hint="eastAsia" w:ascii="宋体" w:cs="仿宋"/>
                <w:color w:val="auto"/>
                <w:sz w:val="20"/>
                <w:szCs w:val="20"/>
                <w:highlight w:val="none"/>
              </w:rPr>
            </w:pPr>
          </w:p>
          <w:p w14:paraId="1969CA87">
            <w:pPr>
              <w:spacing w:line="500" w:lineRule="exact"/>
              <w:jc w:val="center"/>
              <w:rPr>
                <w:rFonts w:hint="eastAsia" w:ascii="宋体" w:cs="仿宋"/>
                <w:color w:val="auto"/>
                <w:sz w:val="20"/>
                <w:szCs w:val="20"/>
                <w:highlight w:val="none"/>
              </w:rPr>
            </w:pPr>
          </w:p>
          <w:p w14:paraId="7ABE1778">
            <w:pPr>
              <w:spacing w:line="500" w:lineRule="exact"/>
              <w:jc w:val="center"/>
              <w:rPr>
                <w:rFonts w:hint="eastAsia" w:ascii="宋体" w:cs="仿宋"/>
                <w:color w:val="auto"/>
                <w:sz w:val="20"/>
                <w:szCs w:val="20"/>
                <w:highlight w:val="none"/>
              </w:rPr>
            </w:pPr>
          </w:p>
        </w:tc>
        <w:tc>
          <w:tcPr>
            <w:tcW w:w="4932" w:type="dxa"/>
            <w:tcBorders>
              <w:top w:val="single" w:color="auto" w:sz="4" w:space="0"/>
              <w:left w:val="single" w:color="auto" w:sz="4" w:space="0"/>
              <w:bottom w:val="single" w:color="auto" w:sz="4" w:space="0"/>
              <w:right w:val="single" w:color="auto" w:sz="4" w:space="0"/>
            </w:tcBorders>
            <w:noWrap w:val="0"/>
            <w:vAlign w:val="center"/>
          </w:tcPr>
          <w:p w14:paraId="339EEE11">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违反廉洁协议，对甲方及客户私下收费。</w:t>
            </w:r>
          </w:p>
          <w:p w14:paraId="2BC408AA">
            <w:pPr>
              <w:spacing w:line="500" w:lineRule="exact"/>
              <w:rPr>
                <w:rFonts w:hint="eastAsia" w:ascii="宋体" w:hAnsi="Times New Roman" w:eastAsia="宋体" w:cs="仿宋"/>
                <w:color w:val="auto"/>
                <w:sz w:val="20"/>
                <w:szCs w:val="20"/>
                <w:highlight w:val="none"/>
              </w:rPr>
            </w:pPr>
          </w:p>
          <w:p w14:paraId="315555F3">
            <w:pPr>
              <w:spacing w:line="500" w:lineRule="exact"/>
              <w:rPr>
                <w:rFonts w:hint="eastAsia" w:ascii="宋体" w:hAnsi="Times New Roman" w:eastAsia="宋体" w:cs="仿宋"/>
                <w:color w:val="auto"/>
                <w:sz w:val="20"/>
                <w:szCs w:val="20"/>
                <w:highlight w:val="none"/>
              </w:rPr>
            </w:pPr>
          </w:p>
          <w:p w14:paraId="3C379B1C">
            <w:pPr>
              <w:spacing w:line="500" w:lineRule="exact"/>
              <w:rPr>
                <w:rFonts w:hint="eastAsia" w:ascii="宋体" w:hAnsi="Times New Roman" w:eastAsia="宋体" w:cs="仿宋"/>
                <w:color w:val="auto"/>
                <w:sz w:val="20"/>
                <w:szCs w:val="20"/>
                <w:highlight w:val="none"/>
              </w:rPr>
            </w:pPr>
          </w:p>
          <w:p w14:paraId="6612B717">
            <w:pPr>
              <w:spacing w:line="500" w:lineRule="exact"/>
              <w:rPr>
                <w:rFonts w:hint="eastAsia" w:ascii="宋体" w:hAnsi="Times New Roman" w:eastAsia="宋体" w:cs="仿宋"/>
                <w:color w:val="auto"/>
                <w:sz w:val="20"/>
                <w:szCs w:val="20"/>
                <w:highlight w:val="none"/>
              </w:rPr>
            </w:pPr>
          </w:p>
          <w:p w14:paraId="31F57D3E">
            <w:pPr>
              <w:spacing w:line="500" w:lineRule="exact"/>
              <w:rPr>
                <w:rFonts w:hint="eastAsia" w:ascii="宋体" w:hAnsi="Times New Roman" w:eastAsia="宋体" w:cs="仿宋"/>
                <w:color w:val="auto"/>
                <w:sz w:val="20"/>
                <w:szCs w:val="20"/>
                <w:highlight w:val="none"/>
              </w:rPr>
            </w:pPr>
          </w:p>
          <w:p w14:paraId="01CA0600">
            <w:pPr>
              <w:spacing w:line="500" w:lineRule="exact"/>
              <w:rPr>
                <w:rFonts w:hint="eastAsia" w:ascii="宋体" w:hAnsi="Times New Roman" w:eastAsia="宋体" w:cs="仿宋"/>
                <w:color w:val="auto"/>
                <w:sz w:val="20"/>
                <w:szCs w:val="20"/>
                <w:highlight w:val="none"/>
              </w:rPr>
            </w:pPr>
          </w:p>
          <w:p w14:paraId="7524140A">
            <w:pPr>
              <w:spacing w:line="500" w:lineRule="exact"/>
              <w:rPr>
                <w:rFonts w:hint="eastAsia" w:ascii="宋体" w:hAnsi="Times New Roman" w:eastAsia="宋体" w:cs="仿宋"/>
                <w:color w:val="auto"/>
                <w:sz w:val="20"/>
                <w:szCs w:val="20"/>
                <w:highlight w:val="none"/>
              </w:rPr>
            </w:pPr>
          </w:p>
          <w:p w14:paraId="4F762E17">
            <w:pPr>
              <w:spacing w:line="500" w:lineRule="exact"/>
              <w:rPr>
                <w:rFonts w:hint="eastAsia" w:ascii="宋体" w:hAnsi="Times New Roman" w:eastAsia="宋体" w:cs="仿宋"/>
                <w:color w:val="auto"/>
                <w:sz w:val="20"/>
                <w:szCs w:val="20"/>
                <w:highlight w:val="none"/>
              </w:rPr>
            </w:pP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3EC494C9">
            <w:pPr>
              <w:spacing w:line="500" w:lineRule="exact"/>
              <w:rPr>
                <w:rFonts w:ascii="宋体" w:cs="仿宋"/>
                <w:color w:val="auto"/>
                <w:sz w:val="20"/>
                <w:szCs w:val="20"/>
                <w:highlight w:val="none"/>
              </w:rPr>
            </w:pPr>
          </w:p>
        </w:tc>
      </w:tr>
      <w:tr w14:paraId="09C70A4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trPr>
        <w:tc>
          <w:tcPr>
            <w:tcW w:w="740" w:type="dxa"/>
            <w:tcBorders>
              <w:top w:val="single" w:color="auto" w:sz="4" w:space="0"/>
              <w:left w:val="single" w:color="auto" w:sz="4" w:space="0"/>
              <w:bottom w:val="single" w:color="auto" w:sz="4" w:space="0"/>
              <w:right w:val="single" w:color="auto" w:sz="4" w:space="0"/>
            </w:tcBorders>
            <w:noWrap w:val="0"/>
            <w:vAlign w:val="center"/>
          </w:tcPr>
          <w:p w14:paraId="1A339CFC">
            <w:pPr>
              <w:spacing w:line="500" w:lineRule="exact"/>
              <w:jc w:val="center"/>
              <w:rPr>
                <w:rFonts w:ascii="宋体" w:cs="仿宋"/>
                <w:color w:val="auto"/>
                <w:sz w:val="20"/>
                <w:szCs w:val="20"/>
                <w:highlight w:val="none"/>
              </w:rPr>
            </w:pPr>
            <w:r>
              <w:rPr>
                <w:rFonts w:hint="eastAsia" w:ascii="宋体" w:cs="仿宋"/>
                <w:color w:val="auto"/>
                <w:sz w:val="20"/>
                <w:szCs w:val="20"/>
                <w:highlight w:val="none"/>
              </w:rPr>
              <w:t>11</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6D44D00D">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未按照合同要求，</w:t>
            </w:r>
            <w:r>
              <w:rPr>
                <w:rFonts w:hint="eastAsia" w:ascii="宋体" w:hAnsi="Times New Roman" w:eastAsia="宋体" w:cs="仿宋"/>
                <w:color w:val="auto"/>
                <w:sz w:val="20"/>
                <w:szCs w:val="20"/>
                <w:highlight w:val="none"/>
                <w:lang w:val="en-US" w:eastAsia="zh-CN"/>
              </w:rPr>
              <w:t>配合甲方调度作业</w:t>
            </w:r>
            <w:r>
              <w:rPr>
                <w:rFonts w:hint="eastAsia" w:ascii="宋体" w:hAnsi="Times New Roman" w:eastAsia="宋体" w:cs="仿宋"/>
                <w:color w:val="auto"/>
                <w:sz w:val="20"/>
                <w:szCs w:val="20"/>
                <w:highlight w:val="none"/>
              </w:rPr>
              <w:t>。</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3839F65B">
            <w:pPr>
              <w:spacing w:line="500" w:lineRule="exact"/>
              <w:rPr>
                <w:rFonts w:hint="eastAsia" w:ascii="宋体" w:cs="仿宋"/>
                <w:color w:val="auto"/>
                <w:sz w:val="20"/>
                <w:szCs w:val="20"/>
                <w:highlight w:val="none"/>
              </w:rPr>
            </w:pPr>
          </w:p>
        </w:tc>
      </w:tr>
      <w:tr w14:paraId="539854C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51" w:hRule="exact"/>
        </w:trPr>
        <w:tc>
          <w:tcPr>
            <w:tcW w:w="740" w:type="dxa"/>
            <w:tcBorders>
              <w:top w:val="single" w:color="auto" w:sz="4" w:space="0"/>
              <w:left w:val="single" w:color="auto" w:sz="4" w:space="0"/>
              <w:bottom w:val="single" w:color="auto" w:sz="4" w:space="0"/>
              <w:right w:val="single" w:color="auto" w:sz="4" w:space="0"/>
            </w:tcBorders>
            <w:noWrap w:val="0"/>
            <w:vAlign w:val="center"/>
          </w:tcPr>
          <w:p w14:paraId="67662EDD">
            <w:pPr>
              <w:spacing w:line="500" w:lineRule="exact"/>
              <w:jc w:val="center"/>
              <w:rPr>
                <w:rFonts w:ascii="宋体" w:eastAsia="仿宋" w:cs="仿宋"/>
                <w:color w:val="auto"/>
                <w:sz w:val="20"/>
                <w:szCs w:val="20"/>
                <w:highlight w:val="none"/>
              </w:rPr>
            </w:pPr>
            <w:r>
              <w:rPr>
                <w:rFonts w:hint="eastAsia" w:ascii="宋体" w:cs="仿宋"/>
                <w:color w:val="auto"/>
                <w:sz w:val="20"/>
                <w:szCs w:val="20"/>
                <w:highlight w:val="none"/>
              </w:rPr>
              <w:t>12</w:t>
            </w:r>
          </w:p>
        </w:tc>
        <w:tc>
          <w:tcPr>
            <w:tcW w:w="4932" w:type="dxa"/>
            <w:tcBorders>
              <w:top w:val="single" w:color="auto" w:sz="4" w:space="0"/>
              <w:left w:val="single" w:color="auto" w:sz="4" w:space="0"/>
              <w:bottom w:val="single" w:color="auto" w:sz="4" w:space="0"/>
              <w:right w:val="single" w:color="auto" w:sz="4" w:space="0"/>
            </w:tcBorders>
            <w:noWrap w:val="0"/>
            <w:vAlign w:val="center"/>
          </w:tcPr>
          <w:p w14:paraId="12C982FE">
            <w:pPr>
              <w:spacing w:line="500" w:lineRule="exact"/>
              <w:rPr>
                <w:rFonts w:hint="eastAsia" w:ascii="宋体" w:hAnsi="Times New Roman" w:eastAsia="宋体" w:cs="仿宋"/>
                <w:color w:val="auto"/>
                <w:sz w:val="20"/>
                <w:szCs w:val="20"/>
                <w:highlight w:val="none"/>
              </w:rPr>
            </w:pPr>
            <w:r>
              <w:rPr>
                <w:rFonts w:hint="eastAsia" w:ascii="宋体" w:hAnsi="Times New Roman" w:eastAsia="宋体" w:cs="仿宋"/>
                <w:color w:val="auto"/>
                <w:sz w:val="20"/>
                <w:szCs w:val="20"/>
                <w:highlight w:val="none"/>
              </w:rPr>
              <w:t>其他违反合同相关规定的违规行为。</w:t>
            </w:r>
          </w:p>
        </w:tc>
        <w:tc>
          <w:tcPr>
            <w:tcW w:w="3945" w:type="dxa"/>
            <w:gridSpan w:val="2"/>
            <w:tcBorders>
              <w:top w:val="single" w:color="auto" w:sz="4" w:space="0"/>
              <w:left w:val="single" w:color="auto" w:sz="4" w:space="0"/>
              <w:bottom w:val="single" w:color="auto" w:sz="4" w:space="0"/>
              <w:right w:val="single" w:color="auto" w:sz="4" w:space="0"/>
            </w:tcBorders>
            <w:noWrap w:val="0"/>
            <w:vAlign w:val="center"/>
          </w:tcPr>
          <w:p w14:paraId="1EC7C69F">
            <w:pPr>
              <w:spacing w:line="500" w:lineRule="exact"/>
              <w:rPr>
                <w:rFonts w:hint="eastAsia" w:ascii="宋体" w:cs="仿宋"/>
                <w:color w:val="auto"/>
                <w:sz w:val="20"/>
                <w:szCs w:val="20"/>
                <w:highlight w:val="none"/>
              </w:rPr>
            </w:pPr>
          </w:p>
        </w:tc>
      </w:tr>
      <w:tr w14:paraId="1514548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1450" w:hRule="atLeast"/>
        </w:trPr>
        <w:tc>
          <w:tcPr>
            <w:tcW w:w="7160" w:type="dxa"/>
            <w:gridSpan w:val="3"/>
            <w:tcBorders>
              <w:top w:val="single" w:color="auto" w:sz="4" w:space="0"/>
              <w:left w:val="single" w:color="auto" w:sz="4" w:space="0"/>
              <w:right w:val="single" w:color="auto" w:sz="4" w:space="0"/>
            </w:tcBorders>
            <w:noWrap w:val="0"/>
            <w:vAlign w:val="center"/>
          </w:tcPr>
          <w:p w14:paraId="6BAFA81E">
            <w:pPr>
              <w:spacing w:line="500" w:lineRule="exact"/>
              <w:rPr>
                <w:rFonts w:hint="eastAsia" w:ascii="宋体" w:eastAsia="仿宋" w:cs="仿宋"/>
                <w:color w:val="auto"/>
                <w:sz w:val="20"/>
                <w:szCs w:val="20"/>
                <w:highlight w:val="none"/>
              </w:rPr>
            </w:pPr>
            <w:r>
              <w:rPr>
                <w:rFonts w:hint="eastAsia" w:ascii="宋体" w:cs="仿宋"/>
                <w:color w:val="auto"/>
                <w:sz w:val="20"/>
                <w:szCs w:val="20"/>
                <w:highlight w:val="none"/>
              </w:rPr>
              <w:t>备注：</w:t>
            </w:r>
          </w:p>
        </w:tc>
        <w:tc>
          <w:tcPr>
            <w:tcW w:w="2457" w:type="dxa"/>
            <w:tcBorders>
              <w:top w:val="single" w:color="auto" w:sz="4" w:space="0"/>
              <w:left w:val="single" w:color="auto" w:sz="4" w:space="0"/>
              <w:right w:val="single" w:color="auto" w:sz="4" w:space="0"/>
            </w:tcBorders>
            <w:noWrap w:val="0"/>
            <w:vAlign w:val="center"/>
          </w:tcPr>
          <w:p w14:paraId="7EF7F819">
            <w:pPr>
              <w:spacing w:line="500" w:lineRule="exact"/>
              <w:rPr>
                <w:rFonts w:ascii="宋体" w:cs="仿宋"/>
                <w:color w:val="auto"/>
                <w:sz w:val="20"/>
                <w:szCs w:val="20"/>
                <w:highlight w:val="none"/>
              </w:rPr>
            </w:pPr>
            <w:r>
              <w:rPr>
                <w:rFonts w:hint="eastAsia" w:ascii="宋体" w:cs="仿宋"/>
                <w:color w:val="auto"/>
                <w:sz w:val="20"/>
                <w:szCs w:val="20"/>
                <w:highlight w:val="none"/>
              </w:rPr>
              <w:t>扣分分值：</w:t>
            </w:r>
          </w:p>
        </w:tc>
      </w:tr>
    </w:tbl>
    <w:p w14:paraId="1A39A526">
      <w:pPr>
        <w:spacing w:line="360" w:lineRule="auto"/>
        <w:jc w:val="both"/>
        <w:rPr>
          <w:rFonts w:hint="eastAsia" w:ascii="宋体" w:hAnsi="宋体" w:eastAsia="宋体" w:cs="宋体"/>
          <w:color w:val="auto"/>
          <w:sz w:val="30"/>
          <w:szCs w:val="30"/>
          <w:highlight w:val="none"/>
          <w:lang w:val="en-US" w:eastAsia="zh-CN"/>
        </w:rPr>
      </w:pPr>
    </w:p>
    <w:p w14:paraId="24F4E632">
      <w:pPr>
        <w:spacing w:line="360" w:lineRule="auto"/>
        <w:jc w:val="both"/>
        <w:rPr>
          <w:rFonts w:hint="eastAsia" w:ascii="宋体" w:hAnsi="宋体" w:eastAsia="宋体" w:cs="宋体"/>
          <w:color w:val="auto"/>
          <w:sz w:val="30"/>
          <w:szCs w:val="30"/>
          <w:highlight w:val="none"/>
          <w:lang w:val="en-US" w:eastAsia="zh-CN"/>
        </w:rPr>
      </w:pPr>
    </w:p>
    <w:p w14:paraId="1E0CE04B">
      <w:pPr>
        <w:pStyle w:val="2"/>
        <w:rPr>
          <w:rFonts w:hint="eastAsia" w:ascii="宋体" w:hAnsi="宋体" w:eastAsia="宋体" w:cs="宋体"/>
          <w:color w:val="auto"/>
          <w:sz w:val="30"/>
          <w:szCs w:val="30"/>
          <w:highlight w:val="none"/>
          <w:lang w:val="en-US" w:eastAsia="zh-CN"/>
        </w:rPr>
      </w:pPr>
    </w:p>
    <w:p w14:paraId="2A5F2E03">
      <w:pPr>
        <w:rPr>
          <w:rFonts w:hint="eastAsia" w:ascii="宋体" w:hAnsi="宋体" w:eastAsia="宋体" w:cs="宋体"/>
          <w:color w:val="auto"/>
          <w:sz w:val="30"/>
          <w:szCs w:val="30"/>
          <w:highlight w:val="none"/>
          <w:lang w:val="en-US" w:eastAsia="zh-CN"/>
        </w:rPr>
      </w:pPr>
    </w:p>
    <w:p w14:paraId="074A65A1">
      <w:pPr>
        <w:spacing w:line="360" w:lineRule="auto"/>
        <w:jc w:val="both"/>
        <w:outlineLvl w:val="9"/>
        <w:rPr>
          <w:rFonts w:hint="eastAsia" w:ascii="宋体" w:hAnsi="宋体" w:eastAsia="宋体" w:cs="宋体"/>
          <w:color w:val="auto"/>
          <w:szCs w:val="21"/>
          <w:highlight w:val="none"/>
        </w:rPr>
      </w:pPr>
    </w:p>
    <w:bookmarkEnd w:id="43"/>
    <w:bookmarkEnd w:id="48"/>
    <w:bookmarkEnd w:id="49"/>
    <w:bookmarkEnd w:id="50"/>
    <w:bookmarkEnd w:id="51"/>
    <w:bookmarkEnd w:id="52"/>
    <w:bookmarkEnd w:id="53"/>
    <w:bookmarkEnd w:id="54"/>
    <w:p w14:paraId="061BAA5F">
      <w:pPr>
        <w:spacing w:line="360" w:lineRule="auto"/>
        <w:jc w:val="center"/>
        <w:outlineLvl w:val="0"/>
        <w:rPr>
          <w:rFonts w:hint="eastAsia" w:ascii="宋体" w:hAnsi="宋体" w:eastAsia="宋体" w:cs="宋体"/>
          <w:b/>
          <w:bCs/>
          <w:color w:val="auto"/>
          <w:kern w:val="44"/>
          <w:sz w:val="30"/>
          <w:szCs w:val="44"/>
          <w:highlight w:val="none"/>
        </w:rPr>
      </w:pPr>
      <w:bookmarkStart w:id="55" w:name="_Toc2402"/>
      <w:r>
        <w:rPr>
          <w:rFonts w:hint="eastAsia" w:ascii="宋体" w:hAnsi="宋体" w:eastAsia="宋体" w:cs="宋体"/>
          <w:b/>
          <w:bCs/>
          <w:color w:val="auto"/>
          <w:kern w:val="44"/>
          <w:sz w:val="30"/>
          <w:szCs w:val="44"/>
          <w:highlight w:val="none"/>
        </w:rPr>
        <w:t>第六章  投标文件格式</w:t>
      </w:r>
      <w:bookmarkEnd w:id="55"/>
    </w:p>
    <w:p w14:paraId="639A73BA">
      <w:pPr>
        <w:snapToGrid w:val="0"/>
        <w:spacing w:before="120" w:beforeLines="50" w:after="50" w:line="360" w:lineRule="auto"/>
        <w:ind w:firstLine="205" w:firstLineChars="98"/>
        <w:rPr>
          <w:rFonts w:hint="eastAsia" w:ascii="宋体" w:hAnsi="宋体" w:eastAsia="宋体" w:cs="宋体"/>
          <w:color w:val="auto"/>
          <w:highlight w:val="none"/>
        </w:rPr>
      </w:pPr>
    </w:p>
    <w:p w14:paraId="43D80CCD">
      <w:pPr>
        <w:snapToGrid w:val="0"/>
        <w:spacing w:before="120" w:beforeLines="50" w:after="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1、投标文件封面格式：</w:t>
      </w:r>
    </w:p>
    <w:p w14:paraId="2DC5F711">
      <w:pPr>
        <w:snapToGrid w:val="0"/>
        <w:spacing w:before="120" w:beforeLines="50" w:after="50" w:line="360" w:lineRule="auto"/>
        <w:jc w:val="both"/>
        <w:rPr>
          <w:rFonts w:hint="eastAsia" w:ascii="宋体" w:hAnsi="宋体" w:eastAsia="宋体" w:cs="宋体"/>
          <w:bCs/>
          <w:color w:val="auto"/>
          <w:sz w:val="21"/>
          <w:szCs w:val="21"/>
          <w:highlight w:val="none"/>
        </w:rPr>
      </w:pPr>
    </w:p>
    <w:p w14:paraId="4F41FE60">
      <w:pPr>
        <w:snapToGrid w:val="0"/>
        <w:spacing w:before="120" w:beforeLines="50" w:after="50" w:line="360" w:lineRule="auto"/>
        <w:ind w:firstLine="205" w:firstLineChars="98"/>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封面格式：</w:t>
      </w:r>
    </w:p>
    <w:p w14:paraId="724EBA67">
      <w:pPr>
        <w:snapToGrid w:val="0"/>
        <w:spacing w:before="120" w:beforeLines="50" w:after="50" w:line="360" w:lineRule="auto"/>
        <w:jc w:val="center"/>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p>
    <w:p w14:paraId="3335C853">
      <w:pPr>
        <w:snapToGrid w:val="0"/>
        <w:spacing w:before="120" w:beforeLines="50" w:after="50" w:line="360" w:lineRule="auto"/>
        <w:jc w:val="center"/>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投标文件（价格标/商务技术标/资格审查文件）</w:t>
      </w:r>
    </w:p>
    <w:p w14:paraId="4DFD00DE">
      <w:pPr>
        <w:snapToGrid w:val="0"/>
        <w:spacing w:before="120" w:beforeLines="50" w:after="50" w:line="360" w:lineRule="auto"/>
        <w:ind w:firstLine="6054" w:firstLineChars="2883"/>
        <w:rPr>
          <w:rFonts w:hint="eastAsia" w:ascii="宋体" w:hAnsi="宋体" w:eastAsia="宋体" w:cs="宋体"/>
          <w:b w:val="0"/>
          <w:color w:val="auto"/>
          <w:sz w:val="21"/>
          <w:szCs w:val="21"/>
          <w:highlight w:val="none"/>
        </w:rPr>
      </w:pPr>
    </w:p>
    <w:p w14:paraId="222250E0">
      <w:pPr>
        <w:snapToGrid w:val="0"/>
        <w:spacing w:before="120" w:beforeLines="50" w:after="50" w:line="360" w:lineRule="auto"/>
        <w:ind w:firstLine="945" w:firstLineChars="45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项目名称：</w:t>
      </w:r>
    </w:p>
    <w:p w14:paraId="1DF18E5E">
      <w:pPr>
        <w:snapToGrid w:val="0"/>
        <w:spacing w:before="120" w:beforeLines="50" w:after="50" w:line="360" w:lineRule="auto"/>
        <w:ind w:firstLine="420" w:firstLineChars="20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投标人名称（加盖公章）：</w:t>
      </w:r>
    </w:p>
    <w:p w14:paraId="6ED7F407">
      <w:pPr>
        <w:snapToGrid w:val="0"/>
        <w:spacing w:before="120" w:beforeLines="50" w:after="50" w:line="360" w:lineRule="auto"/>
        <w:ind w:firstLine="945" w:firstLineChars="45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投标人地址：</w:t>
      </w:r>
    </w:p>
    <w:p w14:paraId="36245BF7">
      <w:pPr>
        <w:snapToGrid w:val="0"/>
        <w:spacing w:before="120" w:beforeLines="50" w:after="50" w:line="360" w:lineRule="auto"/>
        <w:jc w:val="righ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年    月   日</w:t>
      </w:r>
    </w:p>
    <w:p w14:paraId="4413F4E0">
      <w:pPr>
        <w:snapToGrid w:val="0"/>
        <w:spacing w:before="120" w:beforeLines="50" w:after="50" w:line="360" w:lineRule="auto"/>
        <w:jc w:val="center"/>
        <w:rPr>
          <w:rFonts w:hint="eastAsia" w:ascii="宋体" w:hAnsi="宋体" w:eastAsia="宋体" w:cs="宋体"/>
          <w:color w:val="auto"/>
          <w:sz w:val="21"/>
          <w:szCs w:val="21"/>
          <w:highlight w:val="none"/>
        </w:rPr>
      </w:pPr>
    </w:p>
    <w:p w14:paraId="0114D7A6">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bCs/>
          <w:color w:val="auto"/>
          <w:sz w:val="21"/>
          <w:szCs w:val="21"/>
          <w:highlight w:val="none"/>
        </w:rPr>
        <w:t>2、投标文件目录：未提供格式部分由投标人自拟</w:t>
      </w:r>
    </w:p>
    <w:p w14:paraId="272CD7E0">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投标文件分为三部分内容，第一部分为价格标，第二部分为商务技术标，第三部分为资格审查文件，其内容分别为：</w:t>
      </w:r>
    </w:p>
    <w:p w14:paraId="7EB12BE9">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第一部分：价格标至少应包含以下内容</w:t>
      </w:r>
    </w:p>
    <w:p w14:paraId="1E6FF171">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（1）价格标封面（格式见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w:t>
      </w:r>
    </w:p>
    <w:p w14:paraId="0FB308E8">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（2）投标函（格式见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w:t>
      </w:r>
    </w:p>
    <w:p w14:paraId="7B0068DC">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（3）开标一览表（格式见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 xml:space="preserve">）； </w:t>
      </w:r>
    </w:p>
    <w:p w14:paraId="58DB61AD">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（4）投标人针对报价需要说明的其他文件和说明（格式自拟）；</w:t>
      </w:r>
    </w:p>
    <w:p w14:paraId="71E13103">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第二部分：商务技术标至少应包含以下内容</w:t>
      </w:r>
    </w:p>
    <w:p w14:paraId="695B3DE8">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（1）商务技术标封面（格式见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w:t>
      </w:r>
    </w:p>
    <w:p w14:paraId="129FD54A">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（2）商务响应表（格式见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w:t>
      </w:r>
    </w:p>
    <w:p w14:paraId="535210E1">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（3）技术响应表（对技术需求中提出的服务要求进行响应，格式见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w:t>
      </w:r>
    </w:p>
    <w:p w14:paraId="4EC91D4E">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（4）投标人同类产品业绩表（格式见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w:t>
      </w:r>
    </w:p>
    <w:p w14:paraId="227FB73C">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（5）商务技术标评审所涉及的其他资料（格式自拟，加盖公章）；</w:t>
      </w:r>
    </w:p>
    <w:p w14:paraId="55E85C35">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（6）投标人需要特别说明的其他文件（格式自拟，加盖公章）；</w:t>
      </w:r>
    </w:p>
    <w:p w14:paraId="3CAF54E5">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第三部分：资格审查文件至少应包含以下内容</w:t>
      </w:r>
    </w:p>
    <w:p w14:paraId="2DE346DD">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（1）资格审查文件封面（格式见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w:t>
      </w:r>
    </w:p>
    <w:p w14:paraId="5EB7A601">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（2）法定代表人资格</w:t>
      </w:r>
      <w:r>
        <w:rPr>
          <w:rFonts w:hint="eastAsia" w:ascii="宋体" w:hAnsi="宋体" w:eastAsia="宋体" w:cs="宋体"/>
          <w:b w:val="0"/>
          <w:bCs/>
          <w:color w:val="auto"/>
          <w:sz w:val="21"/>
          <w:szCs w:val="21"/>
          <w:highlight w:val="none"/>
          <w:lang w:eastAsia="zh-CN"/>
        </w:rPr>
        <w:t>证明</w:t>
      </w:r>
      <w:r>
        <w:rPr>
          <w:rFonts w:hint="eastAsia" w:ascii="宋体" w:hAnsi="宋体" w:eastAsia="宋体" w:cs="宋体"/>
          <w:b w:val="0"/>
          <w:bCs/>
          <w:color w:val="auto"/>
          <w:sz w:val="21"/>
          <w:szCs w:val="21"/>
          <w:highlight w:val="none"/>
        </w:rPr>
        <w:t>书（格式见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w:t>
      </w:r>
    </w:p>
    <w:p w14:paraId="220DC197">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（3）法定代表人授权委托书（格式见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w:t>
      </w:r>
    </w:p>
    <w:p w14:paraId="4703AAEC">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（4）投标人基本情况表（格式见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w:t>
      </w:r>
    </w:p>
    <w:p w14:paraId="11A02AD8">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（5）投标人有效的营业执照扫描件（加盖公章）；</w:t>
      </w:r>
    </w:p>
    <w:p w14:paraId="3BE9EE61">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（6）投标声明书（格式见</w:t>
      </w:r>
      <w:r>
        <w:rPr>
          <w:rFonts w:hint="eastAsia" w:ascii="宋体" w:hAnsi="宋体" w:cs="宋体"/>
          <w:b w:val="0"/>
          <w:bCs/>
          <w:color w:val="auto"/>
          <w:sz w:val="21"/>
          <w:szCs w:val="21"/>
          <w:highlight w:val="none"/>
          <w:lang w:eastAsia="zh-CN"/>
        </w:rPr>
        <w:t>附件</w:t>
      </w:r>
      <w:r>
        <w:rPr>
          <w:rFonts w:hint="eastAsia" w:ascii="宋体" w:hAnsi="宋体" w:eastAsia="宋体" w:cs="宋体"/>
          <w:b w:val="0"/>
          <w:bCs/>
          <w:color w:val="auto"/>
          <w:sz w:val="21"/>
          <w:szCs w:val="21"/>
          <w:highlight w:val="none"/>
        </w:rPr>
        <w:t>）；</w:t>
      </w:r>
    </w:p>
    <w:p w14:paraId="10BB909C">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（7）信用中国查询截图（加盖公章）；</w:t>
      </w:r>
    </w:p>
    <w:p w14:paraId="319237A6">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（8）投标保证金付款</w:t>
      </w:r>
      <w:r>
        <w:rPr>
          <w:rFonts w:hint="eastAsia" w:ascii="宋体" w:hAnsi="宋体" w:eastAsia="宋体" w:cs="宋体"/>
          <w:b w:val="0"/>
          <w:bCs/>
          <w:color w:val="auto"/>
          <w:sz w:val="21"/>
          <w:szCs w:val="21"/>
          <w:highlight w:val="none"/>
          <w:lang w:eastAsia="zh-CN"/>
        </w:rPr>
        <w:t>证明</w:t>
      </w:r>
      <w:r>
        <w:rPr>
          <w:rFonts w:hint="eastAsia" w:ascii="宋体" w:hAnsi="宋体" w:eastAsia="宋体" w:cs="宋体"/>
          <w:b w:val="0"/>
          <w:bCs/>
          <w:color w:val="auto"/>
          <w:sz w:val="21"/>
          <w:szCs w:val="21"/>
          <w:highlight w:val="none"/>
        </w:rPr>
        <w:t>及开户许可证（加盖公章）；</w:t>
      </w:r>
    </w:p>
    <w:p w14:paraId="0A08C4C1">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（9）投标产品唯一授权</w:t>
      </w:r>
      <w:r>
        <w:rPr>
          <w:rFonts w:hint="eastAsia" w:ascii="宋体" w:hAnsi="宋体" w:eastAsia="宋体" w:cs="宋体"/>
          <w:b w:val="0"/>
          <w:bCs/>
          <w:color w:val="auto"/>
          <w:sz w:val="21"/>
          <w:szCs w:val="21"/>
          <w:highlight w:val="none"/>
          <w:lang w:eastAsia="zh-CN"/>
        </w:rPr>
        <w:t>证明</w:t>
      </w:r>
      <w:r>
        <w:rPr>
          <w:rFonts w:hint="eastAsia" w:ascii="宋体" w:hAnsi="宋体" w:eastAsia="宋体" w:cs="宋体"/>
          <w:b w:val="0"/>
          <w:bCs/>
          <w:color w:val="auto"/>
          <w:sz w:val="21"/>
          <w:szCs w:val="21"/>
          <w:highlight w:val="none"/>
        </w:rPr>
        <w:t>（如有）；</w:t>
      </w:r>
    </w:p>
    <w:p w14:paraId="7A51AD05">
      <w:pPr>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rPr>
        <w:t>）招标文件要求的或投标人认为有必要提供的其他情况说明或资质证书（扫描件加盖公章）。</w:t>
      </w:r>
    </w:p>
    <w:p w14:paraId="58930944">
      <w:pPr>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br w:type="page"/>
      </w:r>
      <w:r>
        <w:rPr>
          <w:rFonts w:hint="eastAsia" w:ascii="宋体" w:hAnsi="宋体" w:eastAsia="宋体" w:cs="宋体"/>
          <w:b/>
          <w:bCs/>
          <w:color w:val="auto"/>
          <w:sz w:val="28"/>
          <w:szCs w:val="28"/>
          <w:highlight w:val="none"/>
        </w:rPr>
        <w:t>1、第一部分：价格标</w:t>
      </w:r>
    </w:p>
    <w:p w14:paraId="14541F8A">
      <w:pPr>
        <w:adjustRightInd/>
        <w:snapToGrid w:val="0"/>
        <w:spacing w:line="360" w:lineRule="auto"/>
        <w:jc w:val="center"/>
        <w:textAlignment w:val="auto"/>
        <w:rPr>
          <w:rFonts w:hint="eastAsia" w:ascii="宋体" w:hAnsi="宋体" w:eastAsia="宋体" w:cs="宋体"/>
          <w:b w:val="0"/>
          <w:bCs/>
          <w:color w:val="auto"/>
          <w:sz w:val="22"/>
          <w:szCs w:val="28"/>
          <w:highlight w:val="none"/>
        </w:rPr>
      </w:pPr>
      <w:r>
        <w:rPr>
          <w:rFonts w:hint="eastAsia" w:ascii="宋体" w:hAnsi="宋体" w:eastAsia="宋体" w:cs="宋体"/>
          <w:color w:val="auto"/>
          <w:sz w:val="22"/>
          <w:szCs w:val="22"/>
          <w:highlight w:val="none"/>
        </w:rPr>
        <w:t>（1）投标函</w:t>
      </w:r>
    </w:p>
    <w:p w14:paraId="504DCCF5">
      <w:pPr>
        <w:adjustRightInd/>
        <w:snapToGrid w:val="0"/>
        <w:spacing w:line="432" w:lineRule="auto"/>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致：</w:t>
      </w:r>
      <w:r>
        <w:rPr>
          <w:rFonts w:hint="eastAsia" w:ascii="宋体" w:hAnsi="宋体" w:eastAsia="宋体" w:cs="宋体"/>
          <w:b w:val="0"/>
          <w:bCs/>
          <w:color w:val="auto"/>
          <w:sz w:val="21"/>
          <w:highlight w:val="none"/>
          <w:u w:val="single"/>
        </w:rPr>
        <w:t>（招标人）</w:t>
      </w:r>
      <w:r>
        <w:rPr>
          <w:rFonts w:hint="eastAsia" w:ascii="宋体" w:hAnsi="宋体" w:eastAsia="宋体" w:cs="宋体"/>
          <w:b w:val="0"/>
          <w:bCs/>
          <w:color w:val="auto"/>
          <w:sz w:val="21"/>
          <w:highlight w:val="none"/>
        </w:rPr>
        <w:t>：</w:t>
      </w:r>
    </w:p>
    <w:p w14:paraId="02F4893F">
      <w:pPr>
        <w:adjustRightInd/>
        <w:snapToGrid w:val="0"/>
        <w:spacing w:line="432" w:lineRule="auto"/>
        <w:ind w:firstLine="480"/>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根据贵方为</w:t>
      </w:r>
      <w:r>
        <w:rPr>
          <w:rFonts w:hint="eastAsia" w:ascii="宋体" w:hAnsi="宋体" w:eastAsia="宋体" w:cs="宋体"/>
          <w:b w:val="0"/>
          <w:bCs/>
          <w:color w:val="auto"/>
          <w:sz w:val="21"/>
          <w:highlight w:val="none"/>
          <w:u w:val="single"/>
        </w:rPr>
        <w:t xml:space="preserve">                  </w:t>
      </w:r>
      <w:r>
        <w:rPr>
          <w:rFonts w:hint="eastAsia" w:ascii="宋体" w:hAnsi="宋体" w:eastAsia="宋体" w:cs="宋体"/>
          <w:b w:val="0"/>
          <w:bCs/>
          <w:color w:val="auto"/>
          <w:sz w:val="21"/>
          <w:highlight w:val="none"/>
        </w:rPr>
        <w:t>项目的招标公告（项目编号：</w:t>
      </w:r>
      <w:r>
        <w:rPr>
          <w:rFonts w:hint="eastAsia" w:ascii="宋体" w:hAnsi="宋体" w:eastAsia="宋体" w:cs="宋体"/>
          <w:b w:val="0"/>
          <w:bCs/>
          <w:color w:val="auto"/>
          <w:sz w:val="21"/>
          <w:highlight w:val="none"/>
          <w:u w:val="single"/>
        </w:rPr>
        <w:t xml:space="preserve">        </w:t>
      </w:r>
      <w:r>
        <w:rPr>
          <w:rFonts w:hint="eastAsia" w:ascii="宋体" w:hAnsi="宋体" w:eastAsia="宋体" w:cs="宋体"/>
          <w:b w:val="0"/>
          <w:bCs/>
          <w:color w:val="auto"/>
          <w:sz w:val="21"/>
          <w:highlight w:val="none"/>
        </w:rPr>
        <w:t>），签字代表</w:t>
      </w:r>
      <w:r>
        <w:rPr>
          <w:rFonts w:hint="eastAsia" w:ascii="宋体" w:hAnsi="宋体" w:eastAsia="宋体" w:cs="宋体"/>
          <w:b w:val="0"/>
          <w:bCs/>
          <w:color w:val="auto"/>
          <w:sz w:val="21"/>
          <w:highlight w:val="none"/>
          <w:u w:val="single"/>
        </w:rPr>
        <w:t>（全名）</w:t>
      </w:r>
      <w:r>
        <w:rPr>
          <w:rFonts w:hint="eastAsia" w:ascii="宋体" w:hAnsi="宋体" w:eastAsia="宋体" w:cs="宋体"/>
          <w:b w:val="0"/>
          <w:bCs/>
          <w:color w:val="auto"/>
          <w:sz w:val="21"/>
          <w:highlight w:val="none"/>
        </w:rPr>
        <w:t>经正式授权并代表投标人</w:t>
      </w:r>
      <w:r>
        <w:rPr>
          <w:rFonts w:hint="eastAsia" w:ascii="宋体" w:hAnsi="宋体" w:eastAsia="宋体" w:cs="宋体"/>
          <w:b w:val="0"/>
          <w:bCs/>
          <w:color w:val="auto"/>
          <w:sz w:val="21"/>
          <w:highlight w:val="none"/>
          <w:u w:val="single"/>
        </w:rPr>
        <w:t>（投标人名称）</w:t>
      </w:r>
      <w:r>
        <w:rPr>
          <w:rFonts w:hint="eastAsia" w:ascii="宋体" w:hAnsi="宋体" w:eastAsia="宋体" w:cs="宋体"/>
          <w:b w:val="0"/>
          <w:bCs/>
          <w:color w:val="auto"/>
          <w:sz w:val="21"/>
          <w:highlight w:val="none"/>
        </w:rPr>
        <w:t>提交电子投标文件</w:t>
      </w:r>
      <w:r>
        <w:rPr>
          <w:rFonts w:hint="eastAsia" w:ascii="宋体" w:hAnsi="宋体" w:eastAsia="宋体" w:cs="宋体"/>
          <w:b w:val="0"/>
          <w:bCs/>
          <w:color w:val="auto"/>
          <w:sz w:val="21"/>
          <w:highlight w:val="none"/>
          <w:u w:val="single"/>
        </w:rPr>
        <w:t xml:space="preserve"> 1 </w:t>
      </w:r>
      <w:r>
        <w:rPr>
          <w:rFonts w:hint="eastAsia" w:ascii="宋体" w:hAnsi="宋体" w:eastAsia="宋体" w:cs="宋体"/>
          <w:b w:val="0"/>
          <w:bCs/>
          <w:color w:val="auto"/>
          <w:sz w:val="21"/>
          <w:highlight w:val="none"/>
        </w:rPr>
        <w:t>份。</w:t>
      </w:r>
    </w:p>
    <w:p w14:paraId="63A80350">
      <w:pPr>
        <w:adjustRightInd/>
        <w:snapToGrid w:val="0"/>
        <w:spacing w:line="432" w:lineRule="auto"/>
        <w:ind w:firstLine="420" w:firstLineChars="200"/>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据此函，签字代表宣布同意如下：</w:t>
      </w:r>
    </w:p>
    <w:p w14:paraId="7B8024C2">
      <w:pPr>
        <w:adjustRightInd/>
        <w:snapToGrid w:val="0"/>
        <w:spacing w:line="432" w:lineRule="auto"/>
        <w:ind w:firstLine="420" w:firstLineChars="200"/>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1.投标人已详细审查全部“招标文件”，包括修改文件（如有的话）以及全部参考资料和有关</w:t>
      </w:r>
      <w:r>
        <w:rPr>
          <w:rFonts w:hint="eastAsia" w:ascii="宋体" w:hAnsi="宋体" w:cs="宋体"/>
          <w:b w:val="0"/>
          <w:bCs/>
          <w:color w:val="auto"/>
          <w:sz w:val="21"/>
          <w:highlight w:val="none"/>
          <w:lang w:eastAsia="zh-CN"/>
        </w:rPr>
        <w:t>附件</w:t>
      </w:r>
      <w:r>
        <w:rPr>
          <w:rFonts w:hint="eastAsia" w:ascii="宋体" w:hAnsi="宋体" w:eastAsia="宋体" w:cs="宋体"/>
          <w:b w:val="0"/>
          <w:bCs/>
          <w:color w:val="auto"/>
          <w:sz w:val="21"/>
          <w:highlight w:val="none"/>
        </w:rPr>
        <w:t>，已经了解我方对于招标文件、采购过程、采购结果有依法进行询问、质疑、投诉的权利及相关渠道和要求。</w:t>
      </w:r>
    </w:p>
    <w:p w14:paraId="75613C73">
      <w:pPr>
        <w:adjustRightInd/>
        <w:snapToGrid w:val="0"/>
        <w:spacing w:line="432" w:lineRule="auto"/>
        <w:ind w:firstLine="420" w:firstLineChars="200"/>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2.投标人在投标之前已经与贵方进行了充分的沟通，完全理解并接受招标文件的各项规定和要求，对招标文件的合理性、合法性不再有异议。</w:t>
      </w:r>
    </w:p>
    <w:p w14:paraId="194AF28B">
      <w:pPr>
        <w:adjustRightInd/>
        <w:snapToGrid w:val="0"/>
        <w:spacing w:line="432" w:lineRule="auto"/>
        <w:ind w:firstLine="420" w:firstLineChars="200"/>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3.本投标有效期自开标日起</w:t>
      </w:r>
      <w:r>
        <w:rPr>
          <w:rFonts w:hint="eastAsia" w:ascii="宋体" w:hAnsi="宋体" w:eastAsia="宋体" w:cs="宋体"/>
          <w:b w:val="0"/>
          <w:bCs/>
          <w:color w:val="auto"/>
          <w:sz w:val="21"/>
          <w:highlight w:val="none"/>
          <w:u w:val="single"/>
        </w:rPr>
        <w:t>90</w:t>
      </w:r>
      <w:r>
        <w:rPr>
          <w:rFonts w:hint="eastAsia" w:ascii="宋体" w:hAnsi="宋体" w:eastAsia="宋体" w:cs="宋体"/>
          <w:b w:val="0"/>
          <w:bCs/>
          <w:color w:val="auto"/>
          <w:sz w:val="21"/>
          <w:highlight w:val="none"/>
          <w:u w:val="none"/>
          <w:lang w:val="en-US" w:eastAsia="zh-CN"/>
        </w:rPr>
        <w:t>日历</w:t>
      </w:r>
      <w:r>
        <w:rPr>
          <w:rFonts w:hint="eastAsia" w:ascii="宋体" w:hAnsi="宋体" w:eastAsia="宋体" w:cs="宋体"/>
          <w:b w:val="0"/>
          <w:bCs/>
          <w:color w:val="auto"/>
          <w:sz w:val="21"/>
          <w:highlight w:val="none"/>
          <w:lang w:eastAsia="zh-CN"/>
        </w:rPr>
        <w:t>天</w:t>
      </w:r>
      <w:r>
        <w:rPr>
          <w:rFonts w:hint="eastAsia" w:ascii="宋体" w:hAnsi="宋体" w:eastAsia="宋体" w:cs="宋体"/>
          <w:b w:val="0"/>
          <w:bCs/>
          <w:color w:val="auto"/>
          <w:sz w:val="21"/>
          <w:highlight w:val="none"/>
        </w:rPr>
        <w:t>。</w:t>
      </w:r>
    </w:p>
    <w:p w14:paraId="535CB7AC">
      <w:pPr>
        <w:adjustRightInd/>
        <w:snapToGrid w:val="0"/>
        <w:spacing w:line="432" w:lineRule="auto"/>
        <w:ind w:firstLine="420" w:firstLineChars="200"/>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4.如中标，本投标文件至本项目合同履行完毕止均保持有效，本投标人将按“招标文件”及政府采购法律法规的规定履行合同责任和义务。</w:t>
      </w:r>
    </w:p>
    <w:p w14:paraId="700DEB79">
      <w:pPr>
        <w:adjustRightInd/>
        <w:snapToGrid w:val="0"/>
        <w:spacing w:line="432" w:lineRule="auto"/>
        <w:ind w:firstLine="420" w:firstLineChars="200"/>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5.投标人同意按照贵方要求提供与投标有关的一切数据或资料。</w:t>
      </w:r>
    </w:p>
    <w:p w14:paraId="3212A29A">
      <w:pPr>
        <w:adjustRightInd/>
        <w:snapToGrid w:val="0"/>
        <w:spacing w:line="432" w:lineRule="auto"/>
        <w:ind w:firstLine="420" w:firstLineChars="200"/>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6.与本投标有关的一切正式往来信函请寄：</w:t>
      </w:r>
    </w:p>
    <w:p w14:paraId="5BD2D42B">
      <w:pPr>
        <w:adjustRightInd/>
        <w:snapToGrid w:val="0"/>
        <w:spacing w:line="432" w:lineRule="auto"/>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地址：__________邮编：__________   电话：______________</w:t>
      </w:r>
    </w:p>
    <w:p w14:paraId="018300B8">
      <w:pPr>
        <w:adjustRightInd/>
        <w:snapToGrid w:val="0"/>
        <w:spacing w:line="432" w:lineRule="auto"/>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传真：______________投标人代表姓名 ___________  职务：_____________</w:t>
      </w:r>
    </w:p>
    <w:p w14:paraId="0038BBB3">
      <w:pPr>
        <w:adjustRightInd/>
        <w:snapToGrid w:val="0"/>
        <w:spacing w:line="432" w:lineRule="auto"/>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投标人名称（盖公章）：___________________</w:t>
      </w:r>
    </w:p>
    <w:p w14:paraId="139405CF">
      <w:pPr>
        <w:adjustRightInd/>
        <w:snapToGrid w:val="0"/>
        <w:spacing w:line="432" w:lineRule="auto"/>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开户银行：______________    银行账号：</w:t>
      </w:r>
      <w:r>
        <w:rPr>
          <w:rFonts w:hint="eastAsia" w:ascii="宋体" w:hAnsi="宋体" w:eastAsia="宋体" w:cs="宋体"/>
          <w:b w:val="0"/>
          <w:bCs/>
          <w:color w:val="auto"/>
          <w:sz w:val="21"/>
          <w:highlight w:val="none"/>
          <w:u w:val="single"/>
        </w:rPr>
        <w:t xml:space="preserve">               </w:t>
      </w:r>
    </w:p>
    <w:p w14:paraId="4191E8B3">
      <w:pPr>
        <w:adjustRightInd/>
        <w:snapToGrid w:val="0"/>
        <w:spacing w:line="432" w:lineRule="auto"/>
        <w:textAlignment w:val="auto"/>
        <w:rPr>
          <w:rFonts w:hint="eastAsia" w:ascii="宋体" w:hAnsi="宋体" w:eastAsia="宋体" w:cs="宋体"/>
          <w:b w:val="0"/>
          <w:bCs/>
          <w:color w:val="auto"/>
          <w:sz w:val="21"/>
          <w:highlight w:val="none"/>
        </w:rPr>
      </w:pPr>
      <w:r>
        <w:rPr>
          <w:rFonts w:hint="eastAsia" w:ascii="宋体" w:hAnsi="宋体" w:eastAsia="宋体" w:cs="宋体"/>
          <w:b w:val="0"/>
          <w:color w:val="auto"/>
          <w:sz w:val="21"/>
          <w:szCs w:val="21"/>
          <w:highlight w:val="none"/>
        </w:rPr>
        <w:t>法定代表人或授权代表（签字或盖章）：</w:t>
      </w:r>
      <w:r>
        <w:rPr>
          <w:rFonts w:hint="eastAsia" w:ascii="宋体" w:hAnsi="宋体" w:eastAsia="宋体" w:cs="宋体"/>
          <w:b w:val="0"/>
          <w:bCs/>
          <w:color w:val="auto"/>
          <w:sz w:val="21"/>
          <w:highlight w:val="none"/>
        </w:rPr>
        <w:t xml:space="preserve">___________                      </w:t>
      </w:r>
    </w:p>
    <w:p w14:paraId="422057CA">
      <w:pPr>
        <w:adjustRightInd/>
        <w:snapToGrid w:val="0"/>
        <w:spacing w:line="432" w:lineRule="auto"/>
        <w:textAlignment w:val="auto"/>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日期：_____年_____月_____日</w:t>
      </w:r>
    </w:p>
    <w:p w14:paraId="68E7EB01">
      <w:pPr>
        <w:rPr>
          <w:rFonts w:hint="eastAsia" w:ascii="宋体" w:hAnsi="宋体" w:eastAsia="宋体" w:cs="宋体"/>
          <w:color w:val="auto"/>
          <w:highlight w:val="none"/>
        </w:rPr>
      </w:pPr>
    </w:p>
    <w:p w14:paraId="2F0DDDA5">
      <w:pPr>
        <w:pStyle w:val="18"/>
        <w:ind w:left="640" w:firstLine="560"/>
        <w:rPr>
          <w:rFonts w:hint="eastAsia" w:ascii="宋体" w:hAnsi="宋体" w:eastAsia="宋体" w:cs="宋体"/>
          <w:color w:val="auto"/>
          <w:highlight w:val="none"/>
        </w:rPr>
      </w:pPr>
    </w:p>
    <w:p w14:paraId="6E5A872A">
      <w:pPr>
        <w:rPr>
          <w:rFonts w:hint="eastAsia" w:ascii="宋体" w:hAnsi="宋体" w:eastAsia="宋体" w:cs="宋体"/>
          <w:color w:val="auto"/>
          <w:highlight w:val="none"/>
        </w:rPr>
      </w:pPr>
    </w:p>
    <w:p w14:paraId="599A348A">
      <w:pPr>
        <w:snapToGrid w:val="0"/>
        <w:spacing w:before="50" w:after="120" w:afterLines="50" w:line="360" w:lineRule="auto"/>
        <w:jc w:val="both"/>
        <w:rPr>
          <w:rFonts w:hint="eastAsia" w:ascii="宋体" w:hAnsi="宋体" w:eastAsia="宋体" w:cs="宋体"/>
          <w:color w:val="auto"/>
          <w:sz w:val="21"/>
          <w:szCs w:val="21"/>
          <w:highlight w:val="none"/>
        </w:rPr>
      </w:pPr>
    </w:p>
    <w:p w14:paraId="308ABBC0">
      <w:pPr>
        <w:snapToGrid w:val="0"/>
        <w:spacing w:before="50" w:after="120" w:afterLines="50" w:line="360" w:lineRule="auto"/>
        <w:jc w:val="center"/>
        <w:rPr>
          <w:rFonts w:hint="eastAsia" w:ascii="宋体" w:hAnsi="宋体" w:eastAsia="宋体" w:cs="宋体"/>
          <w:color w:val="auto"/>
          <w:sz w:val="21"/>
          <w:szCs w:val="21"/>
          <w:highlight w:val="none"/>
        </w:rPr>
      </w:pPr>
    </w:p>
    <w:p w14:paraId="105F471A">
      <w:pPr>
        <w:snapToGrid w:val="0"/>
        <w:spacing w:before="50" w:after="120" w:afterLines="50" w:line="360" w:lineRule="auto"/>
        <w:jc w:val="center"/>
        <w:rPr>
          <w:rFonts w:hint="eastAsia" w:ascii="宋体" w:hAnsi="宋体" w:eastAsia="宋体" w:cs="宋体"/>
          <w:color w:val="auto"/>
          <w:sz w:val="21"/>
          <w:szCs w:val="21"/>
          <w:highlight w:val="none"/>
        </w:rPr>
      </w:pPr>
    </w:p>
    <w:p w14:paraId="37BD9DC5">
      <w:pPr>
        <w:snapToGrid w:val="0"/>
        <w:spacing w:before="50" w:after="120" w:afterLines="50" w:line="360" w:lineRule="auto"/>
        <w:jc w:val="center"/>
        <w:rPr>
          <w:rFonts w:hint="eastAsia" w:ascii="宋体" w:hAnsi="宋体" w:eastAsia="宋体" w:cs="宋体"/>
          <w:color w:val="auto"/>
          <w:sz w:val="21"/>
          <w:szCs w:val="21"/>
          <w:highlight w:val="none"/>
        </w:rPr>
      </w:pPr>
    </w:p>
    <w:p w14:paraId="7B78F6CB">
      <w:pPr>
        <w:snapToGrid w:val="0"/>
        <w:spacing w:before="50" w:after="120" w:afterLines="50" w:line="360" w:lineRule="auto"/>
        <w:jc w:val="center"/>
        <w:rPr>
          <w:rFonts w:hint="eastAsia" w:ascii="宋体" w:hAnsi="宋体" w:eastAsia="宋体" w:cs="宋体"/>
          <w:color w:val="auto"/>
          <w:sz w:val="21"/>
          <w:szCs w:val="21"/>
          <w:highlight w:val="none"/>
        </w:rPr>
      </w:pPr>
    </w:p>
    <w:p w14:paraId="2F10B148">
      <w:pPr>
        <w:numPr>
          <w:ilvl w:val="0"/>
          <w:numId w:val="0"/>
        </w:numPr>
        <w:snapToGrid w:val="0"/>
        <w:spacing w:before="50" w:after="120" w:afterLines="50"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开标一览表格式</w:t>
      </w:r>
    </w:p>
    <w:tbl>
      <w:tblPr>
        <w:tblStyle w:val="19"/>
        <w:tblW w:w="87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650"/>
        <w:gridCol w:w="2754"/>
        <w:gridCol w:w="1096"/>
        <w:gridCol w:w="1700"/>
        <w:gridCol w:w="1730"/>
        <w:gridCol w:w="788"/>
      </w:tblGrid>
      <w:tr w14:paraId="484A8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945"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14C6B1">
            <w:pPr>
              <w:pStyle w:val="28"/>
              <w:keepNext w:val="0"/>
              <w:keepLines w:val="0"/>
              <w:pageBreakBefore w:val="0"/>
              <w:widowControl/>
              <w:kinsoku/>
              <w:wordWrap/>
              <w:overflowPunct/>
              <w:topLinePunct w:val="0"/>
              <w:autoSpaceDE/>
              <w:autoSpaceDN/>
              <w:bidi w:val="0"/>
              <w:adjustRightInd w:val="0"/>
              <w:snapToGrid/>
              <w:spacing w:line="48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序号</w:t>
            </w:r>
          </w:p>
        </w:tc>
        <w:tc>
          <w:tcPr>
            <w:tcW w:w="27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B86B2">
            <w:pPr>
              <w:pStyle w:val="28"/>
              <w:keepNext w:val="0"/>
              <w:keepLines w:val="0"/>
              <w:pageBreakBefore w:val="0"/>
              <w:widowControl/>
              <w:kinsoku/>
              <w:wordWrap/>
              <w:overflowPunct/>
              <w:topLinePunct w:val="0"/>
              <w:autoSpaceDE/>
              <w:autoSpaceDN/>
              <w:bidi w:val="0"/>
              <w:adjustRightInd w:val="0"/>
              <w:snapToGrid/>
              <w:spacing w:line="48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采购名称</w:t>
            </w:r>
          </w:p>
        </w:tc>
        <w:tc>
          <w:tcPr>
            <w:tcW w:w="10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A199B">
            <w:pPr>
              <w:pStyle w:val="28"/>
              <w:keepNext w:val="0"/>
              <w:keepLines w:val="0"/>
              <w:pageBreakBefore w:val="0"/>
              <w:widowControl/>
              <w:kinsoku/>
              <w:wordWrap/>
              <w:overflowPunct/>
              <w:topLinePunct w:val="0"/>
              <w:autoSpaceDE/>
              <w:autoSpaceDN/>
              <w:bidi w:val="0"/>
              <w:adjustRightInd w:val="0"/>
              <w:snapToGrid/>
              <w:spacing w:line="480" w:lineRule="exact"/>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服务期限</w:t>
            </w:r>
          </w:p>
        </w:tc>
        <w:tc>
          <w:tcPr>
            <w:tcW w:w="1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E568C1">
            <w:pPr>
              <w:pStyle w:val="28"/>
              <w:keepNext w:val="0"/>
              <w:keepLines w:val="0"/>
              <w:pageBreakBefore w:val="0"/>
              <w:widowControl/>
              <w:kinsoku/>
              <w:wordWrap/>
              <w:overflowPunct/>
              <w:topLinePunct w:val="0"/>
              <w:autoSpaceDE/>
              <w:autoSpaceDN/>
              <w:bidi w:val="0"/>
              <w:adjustRightInd w:val="0"/>
              <w:snapToGrid/>
              <w:spacing w:line="48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最高</w:t>
            </w:r>
            <w:r>
              <w:rPr>
                <w:rFonts w:hint="eastAsia" w:ascii="宋体" w:hAnsi="宋体" w:cs="宋体"/>
                <w:color w:val="auto"/>
                <w:kern w:val="2"/>
                <w:sz w:val="21"/>
                <w:szCs w:val="21"/>
                <w:highlight w:val="none"/>
                <w:lang w:val="en-US" w:eastAsia="zh-CN" w:bidi="ar-SA"/>
              </w:rPr>
              <w:t>单价</w:t>
            </w:r>
            <w:r>
              <w:rPr>
                <w:rFonts w:hint="eastAsia" w:ascii="宋体" w:hAnsi="宋体" w:eastAsia="宋体" w:cs="宋体"/>
                <w:color w:val="auto"/>
                <w:kern w:val="2"/>
                <w:sz w:val="21"/>
                <w:szCs w:val="21"/>
                <w:highlight w:val="none"/>
                <w:lang w:val="en-US" w:eastAsia="zh-CN" w:bidi="ar-SA"/>
              </w:rPr>
              <w:t>限价</w:t>
            </w:r>
            <w:r>
              <w:rPr>
                <w:rFonts w:hint="eastAsia" w:ascii="宋体" w:hAnsi="宋体" w:cs="宋体"/>
                <w:color w:val="auto"/>
                <w:kern w:val="2"/>
                <w:sz w:val="21"/>
                <w:szCs w:val="21"/>
                <w:highlight w:val="none"/>
                <w:lang w:val="en-US" w:eastAsia="zh-CN" w:bidi="ar-SA"/>
              </w:rPr>
              <w:t>（含税）</w:t>
            </w:r>
          </w:p>
        </w:tc>
        <w:tc>
          <w:tcPr>
            <w:tcW w:w="17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95C4D1">
            <w:pPr>
              <w:pStyle w:val="28"/>
              <w:keepNext w:val="0"/>
              <w:keepLines w:val="0"/>
              <w:pageBreakBefore w:val="0"/>
              <w:widowControl/>
              <w:kinsoku/>
              <w:wordWrap/>
              <w:overflowPunct/>
              <w:topLinePunct w:val="0"/>
              <w:autoSpaceDE/>
              <w:autoSpaceDN/>
              <w:bidi w:val="0"/>
              <w:adjustRightInd w:val="0"/>
              <w:snapToGrid/>
              <w:spacing w:line="480" w:lineRule="exact"/>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投标报价（含税）</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ACE2F9">
            <w:pPr>
              <w:pStyle w:val="28"/>
              <w:keepNext w:val="0"/>
              <w:keepLines w:val="0"/>
              <w:pageBreakBefore w:val="0"/>
              <w:widowControl/>
              <w:kinsoku/>
              <w:wordWrap/>
              <w:overflowPunct/>
              <w:topLinePunct w:val="0"/>
              <w:autoSpaceDE/>
              <w:autoSpaceDN/>
              <w:bidi w:val="0"/>
              <w:adjustRightInd w:val="0"/>
              <w:snapToGrid/>
              <w:spacing w:line="480" w:lineRule="exact"/>
              <w:jc w:val="center"/>
              <w:textAlignment w:val="auto"/>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税率</w:t>
            </w:r>
          </w:p>
        </w:tc>
      </w:tr>
      <w:tr w14:paraId="6FA8E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700"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4FE2AD">
            <w:pPr>
              <w:pStyle w:val="28"/>
              <w:keepNext w:val="0"/>
              <w:keepLines w:val="0"/>
              <w:pageBreakBefore w:val="0"/>
              <w:widowControl/>
              <w:kinsoku/>
              <w:wordWrap/>
              <w:overflowPunct/>
              <w:topLinePunct w:val="0"/>
              <w:autoSpaceDE/>
              <w:autoSpaceDN/>
              <w:bidi w:val="0"/>
              <w:adjustRightInd w:val="0"/>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27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F99FF0">
            <w:pPr>
              <w:pStyle w:val="28"/>
              <w:keepNext w:val="0"/>
              <w:keepLines w:val="0"/>
              <w:pageBreakBefore w:val="0"/>
              <w:widowControl/>
              <w:kinsoku/>
              <w:wordWrap/>
              <w:overflowPunct/>
              <w:topLinePunct w:val="0"/>
              <w:autoSpaceDE/>
              <w:autoSpaceDN/>
              <w:bidi w:val="0"/>
              <w:adjustRightInd w:val="0"/>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浙江义乌港有限公司2025年10KV高配室代运维操作服务项目</w:t>
            </w:r>
          </w:p>
        </w:tc>
        <w:tc>
          <w:tcPr>
            <w:tcW w:w="10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896BC">
            <w:pPr>
              <w:pStyle w:val="28"/>
              <w:keepNext w:val="0"/>
              <w:keepLines w:val="0"/>
              <w:pageBreakBefore w:val="0"/>
              <w:widowControl/>
              <w:kinsoku/>
              <w:wordWrap/>
              <w:overflowPunct/>
              <w:topLinePunct w:val="0"/>
              <w:autoSpaceDE/>
              <w:autoSpaceDN/>
              <w:bidi w:val="0"/>
              <w:adjustRightInd w:val="0"/>
              <w:snapToGrid/>
              <w:spacing w:line="240" w:lineRule="auto"/>
              <w:jc w:val="center"/>
              <w:textAlignment w:val="auto"/>
              <w:rPr>
                <w:rFonts w:hint="default" w:ascii="宋体" w:hAnsi="宋体" w:cs="宋体"/>
                <w:b w:val="0"/>
                <w:bCs w:val="0"/>
                <w:color w:val="auto"/>
                <w:szCs w:val="21"/>
                <w:highlight w:val="none"/>
                <w:u w:val="none"/>
                <w:lang w:val="en-US" w:eastAsia="zh-CN"/>
              </w:rPr>
            </w:pPr>
            <w:r>
              <w:rPr>
                <w:rFonts w:hint="eastAsia" w:ascii="宋体" w:hAnsi="宋体" w:cs="宋体"/>
                <w:b w:val="0"/>
                <w:bCs w:val="0"/>
                <w:color w:val="auto"/>
                <w:szCs w:val="21"/>
                <w:highlight w:val="none"/>
                <w:u w:val="none"/>
                <w:lang w:val="en-US" w:eastAsia="zh-CN"/>
              </w:rPr>
              <w:t>1年</w:t>
            </w:r>
          </w:p>
        </w:tc>
        <w:tc>
          <w:tcPr>
            <w:tcW w:w="1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D01F2">
            <w:pPr>
              <w:pStyle w:val="28"/>
              <w:keepNext w:val="0"/>
              <w:keepLines w:val="0"/>
              <w:pageBreakBefore w:val="0"/>
              <w:widowControl/>
              <w:kinsoku/>
              <w:wordWrap/>
              <w:overflowPunct/>
              <w:topLinePunct w:val="0"/>
              <w:autoSpaceDE/>
              <w:autoSpaceDN/>
              <w:bidi w:val="0"/>
              <w:adjustRightInd w:val="0"/>
              <w:snapToGrid/>
              <w:spacing w:line="240" w:lineRule="auto"/>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bCs/>
                <w:color w:val="auto"/>
                <w:szCs w:val="21"/>
                <w:highlight w:val="none"/>
                <w:u w:val="none"/>
                <w:lang w:val="en-US" w:eastAsia="zh-CN"/>
              </w:rPr>
              <w:t>24万元/年</w:t>
            </w:r>
          </w:p>
        </w:tc>
        <w:tc>
          <w:tcPr>
            <w:tcW w:w="17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442740">
            <w:pPr>
              <w:pStyle w:val="28"/>
              <w:keepNext w:val="0"/>
              <w:keepLines w:val="0"/>
              <w:pageBreakBefore w:val="0"/>
              <w:widowControl/>
              <w:kinsoku/>
              <w:wordWrap/>
              <w:overflowPunct/>
              <w:topLinePunct w:val="0"/>
              <w:autoSpaceDE/>
              <w:autoSpaceDN/>
              <w:bidi w:val="0"/>
              <w:adjustRightInd w:val="0"/>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none"/>
                <w:lang w:val="en-US" w:eastAsia="zh-CN"/>
              </w:rPr>
              <w:t xml:space="preserve">元/年 </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EF929">
            <w:pPr>
              <w:pStyle w:val="28"/>
              <w:keepNext w:val="0"/>
              <w:keepLines w:val="0"/>
              <w:pageBreakBefore w:val="0"/>
              <w:widowControl/>
              <w:kinsoku/>
              <w:wordWrap/>
              <w:overflowPunct/>
              <w:topLinePunct w:val="0"/>
              <w:autoSpaceDE/>
              <w:autoSpaceDN/>
              <w:bidi w:val="0"/>
              <w:adjustRightInd w:val="0"/>
              <w:snapToGrid/>
              <w:spacing w:line="240" w:lineRule="auto"/>
              <w:jc w:val="center"/>
              <w:textAlignment w:val="auto"/>
              <w:rPr>
                <w:rFonts w:hint="eastAsia" w:ascii="宋体" w:hAnsi="宋体" w:cs="宋体"/>
                <w:bCs/>
                <w:color w:val="auto"/>
                <w:szCs w:val="21"/>
                <w:highlight w:val="none"/>
                <w:u w:val="none"/>
                <w:lang w:val="en-US" w:eastAsia="zh-CN"/>
              </w:rPr>
            </w:pPr>
          </w:p>
        </w:tc>
      </w:tr>
    </w:tbl>
    <w:p w14:paraId="76C150E8">
      <w:pPr>
        <w:snapToGrid w:val="0"/>
        <w:spacing w:line="360" w:lineRule="auto"/>
        <w:rPr>
          <w:rFonts w:hint="eastAsia" w:ascii="宋体" w:hAnsi="宋体" w:eastAsia="宋体" w:cs="宋体"/>
          <w:color w:val="auto"/>
          <w:szCs w:val="21"/>
          <w:highlight w:val="none"/>
        </w:rPr>
      </w:pPr>
    </w:p>
    <w:p w14:paraId="71C13518">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p>
    <w:p w14:paraId="5659DCDF">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1、报价一经涂改，应在涂改处加盖单位公章或者由法定代表人或授权委托人签字或盖章，否则其投标作无效标处理；</w:t>
      </w:r>
    </w:p>
    <w:p w14:paraId="3ECBF356">
      <w:pPr>
        <w:pStyle w:val="3"/>
        <w:spacing w:line="360" w:lineRule="auto"/>
        <w:rPr>
          <w:rFonts w:hint="eastAsia" w:ascii="宋体" w:hAnsi="宋体" w:eastAsia="宋体" w:cs="宋体"/>
          <w:b w:val="0"/>
          <w:bCs w:val="0"/>
          <w:color w:val="auto"/>
          <w:szCs w:val="21"/>
          <w:highlight w:val="none"/>
          <w:u w:val="none"/>
        </w:rPr>
      </w:pPr>
      <w:r>
        <w:rPr>
          <w:rFonts w:hint="eastAsia" w:ascii="宋体" w:hAnsi="宋体" w:eastAsia="宋体" w:cs="宋体"/>
          <w:b w:val="0"/>
          <w:bCs w:val="0"/>
          <w:color w:val="auto"/>
          <w:sz w:val="21"/>
          <w:szCs w:val="21"/>
          <w:highlight w:val="none"/>
          <w:u w:val="single"/>
          <w:lang w:val="en-US" w:eastAsia="zh-CN"/>
        </w:rPr>
        <w:t>2、</w:t>
      </w:r>
      <w:r>
        <w:rPr>
          <w:rFonts w:hint="eastAsia" w:ascii="宋体" w:hAnsi="宋体" w:eastAsia="宋体" w:cs="宋体"/>
          <w:b w:val="0"/>
          <w:bCs w:val="0"/>
          <w:color w:val="auto"/>
          <w:sz w:val="21"/>
          <w:szCs w:val="21"/>
          <w:highlight w:val="none"/>
          <w:u w:val="single"/>
        </w:rPr>
        <w:t>本项目</w:t>
      </w:r>
      <w:r>
        <w:rPr>
          <w:rFonts w:hint="eastAsia" w:ascii="宋体" w:hAnsi="宋体" w:eastAsia="宋体" w:cs="宋体"/>
          <w:b w:val="0"/>
          <w:bCs w:val="0"/>
          <w:color w:val="auto"/>
          <w:sz w:val="21"/>
          <w:szCs w:val="21"/>
          <w:highlight w:val="none"/>
          <w:u w:val="single"/>
          <w:lang w:val="en-US" w:eastAsia="zh-CN"/>
        </w:rPr>
        <w:t>最高限价，</w:t>
      </w:r>
      <w:r>
        <w:rPr>
          <w:rFonts w:hint="eastAsia" w:ascii="宋体" w:hAnsi="宋体" w:eastAsia="宋体" w:cs="宋体"/>
          <w:b w:val="0"/>
          <w:bCs w:val="0"/>
          <w:color w:val="auto"/>
          <w:sz w:val="21"/>
          <w:szCs w:val="21"/>
          <w:highlight w:val="none"/>
          <w:u w:val="single"/>
        </w:rPr>
        <w:t>投标人的报价不得高于最高限价</w:t>
      </w:r>
      <w:r>
        <w:rPr>
          <w:rFonts w:hint="eastAsia" w:ascii="宋体" w:hAnsi="宋体" w:cs="宋体"/>
          <w:b w:val="0"/>
          <w:bCs w:val="0"/>
          <w:color w:val="auto"/>
          <w:sz w:val="21"/>
          <w:szCs w:val="21"/>
          <w:highlight w:val="none"/>
          <w:u w:val="single"/>
          <w:lang w:val="en-US" w:eastAsia="zh-CN"/>
        </w:rPr>
        <w:t>24万元/年（含税</w:t>
      </w:r>
      <w:r>
        <w:rPr>
          <w:rFonts w:hint="eastAsia" w:ascii="宋体" w:hAnsi="宋体" w:cs="宋体"/>
          <w:b w:val="0"/>
          <w:bCs w:val="0"/>
          <w:color w:val="auto"/>
          <w:sz w:val="21"/>
          <w:szCs w:val="21"/>
          <w:highlight w:val="none"/>
          <w:u w:val="single"/>
          <w:lang w:val="en-US" w:eastAsia="zh-CN"/>
        </w:rPr>
        <w:t>）</w:t>
      </w:r>
      <w:r>
        <w:rPr>
          <w:rFonts w:hint="eastAsia" w:ascii="宋体" w:hAnsi="宋体" w:eastAsia="宋体" w:cs="宋体"/>
          <w:b w:val="0"/>
          <w:bCs w:val="0"/>
          <w:color w:val="auto"/>
          <w:sz w:val="21"/>
          <w:szCs w:val="21"/>
          <w:highlight w:val="none"/>
          <w:u w:val="single"/>
        </w:rPr>
        <w:t>。如果投标人的报价超过最高限价，将导致其投标被否决</w:t>
      </w:r>
      <w:r>
        <w:rPr>
          <w:rFonts w:hint="eastAsia" w:ascii="宋体" w:hAnsi="宋体" w:eastAsia="宋体" w:cs="宋体"/>
          <w:b w:val="0"/>
          <w:bCs w:val="0"/>
          <w:color w:val="auto"/>
          <w:sz w:val="21"/>
          <w:szCs w:val="21"/>
          <w:highlight w:val="none"/>
        </w:rPr>
        <w:t>。</w:t>
      </w:r>
    </w:p>
    <w:p w14:paraId="5A26C1EF">
      <w:pPr>
        <w:numPr>
          <w:ilvl w:val="0"/>
          <w:numId w:val="0"/>
        </w:numPr>
        <w:snapToGrid w:val="0"/>
        <w:spacing w:line="360" w:lineRule="auto"/>
        <w:rPr>
          <w:rFonts w:hint="eastAsia" w:ascii="宋体" w:hAnsi="宋体" w:eastAsia="宋体" w:cs="宋体"/>
          <w:color w:val="auto"/>
          <w:szCs w:val="21"/>
          <w:highlight w:val="none"/>
        </w:rPr>
      </w:pPr>
      <w:r>
        <w:rPr>
          <w:rFonts w:hint="eastAsia" w:ascii="宋体" w:hAnsi="宋体" w:cs="宋体"/>
          <w:b w:val="0"/>
          <w:bCs w:val="0"/>
          <w:color w:val="auto"/>
          <w:kern w:val="2"/>
          <w:sz w:val="21"/>
          <w:szCs w:val="21"/>
          <w:highlight w:val="none"/>
          <w:lang w:val="en-US" w:eastAsia="zh-CN" w:bidi="ar-SA"/>
        </w:rPr>
        <w:t>3</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i w:val="0"/>
          <w:iCs w:val="0"/>
          <w:color w:val="auto"/>
          <w:kern w:val="0"/>
          <w:sz w:val="21"/>
          <w:szCs w:val="21"/>
          <w:highlight w:val="none"/>
          <w:u w:val="none"/>
          <w:lang w:val="en-US" w:eastAsia="zh-CN" w:bidi="ar"/>
        </w:rPr>
        <w:t>应答人应综合考虑报价，本项目报价包括完成本项目的全部费用，采购人不再支付报价以外的任何费用。</w:t>
      </w:r>
    </w:p>
    <w:p w14:paraId="37B10DED">
      <w:pPr>
        <w:snapToGrid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本项目为</w:t>
      </w:r>
      <w:r>
        <w:rPr>
          <w:rFonts w:hint="eastAsia" w:ascii="宋体" w:hAnsi="宋体" w:cs="宋体"/>
          <w:color w:val="auto"/>
          <w:szCs w:val="21"/>
          <w:highlight w:val="none"/>
          <w:lang w:val="en-US" w:eastAsia="zh-CN"/>
        </w:rPr>
        <w:t>服务</w:t>
      </w:r>
      <w:r>
        <w:rPr>
          <w:rFonts w:hint="eastAsia" w:ascii="宋体" w:hAnsi="宋体" w:eastAsia="宋体" w:cs="宋体"/>
          <w:color w:val="auto"/>
          <w:szCs w:val="21"/>
          <w:highlight w:val="none"/>
        </w:rPr>
        <w:t>类项目，一般纳税人的税率为</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%；小规模纳税人税率以国家规定税率为准；如遇税率调整，则以不含税价款为准，含税价款按照国家税务总局及相关部门最新规定执行。</w:t>
      </w:r>
    </w:p>
    <w:p w14:paraId="5FB83E1F">
      <w:pPr>
        <w:snapToGrid w:val="0"/>
        <w:spacing w:line="360" w:lineRule="auto"/>
        <w:rPr>
          <w:rFonts w:hint="eastAsia" w:ascii="宋体" w:hAnsi="宋体" w:eastAsia="宋体" w:cs="宋体"/>
          <w:color w:val="auto"/>
          <w:szCs w:val="21"/>
          <w:highlight w:val="none"/>
        </w:rPr>
      </w:pPr>
    </w:p>
    <w:p w14:paraId="6427A526">
      <w:pPr>
        <w:snapToGrid w:val="0"/>
        <w:spacing w:line="480" w:lineRule="auto"/>
        <w:ind w:left="-92" w:leftChars="-44"/>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法定代表人</w:t>
      </w:r>
      <w:r>
        <w:rPr>
          <w:rFonts w:hint="eastAsia" w:ascii="宋体" w:hAnsi="宋体" w:eastAsia="宋体" w:cs="宋体"/>
          <w:b w:val="0"/>
          <w:color w:val="auto"/>
          <w:sz w:val="21"/>
          <w:szCs w:val="21"/>
          <w:highlight w:val="none"/>
        </w:rPr>
        <w:t>或授权代表（签字或盖章）</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u w:val="single"/>
        </w:rPr>
        <w:t xml:space="preserve">                </w:t>
      </w:r>
    </w:p>
    <w:p w14:paraId="3952EDB5">
      <w:pPr>
        <w:snapToGrid w:val="0"/>
        <w:spacing w:line="480" w:lineRule="auto"/>
        <w:ind w:left="-92" w:leftChars="-44"/>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投标人（盖公章）：</w:t>
      </w:r>
      <w:r>
        <w:rPr>
          <w:rFonts w:hint="eastAsia" w:ascii="宋体" w:hAnsi="宋体" w:eastAsia="宋体" w:cs="宋体"/>
          <w:b w:val="0"/>
          <w:bCs/>
          <w:color w:val="auto"/>
          <w:sz w:val="21"/>
          <w:szCs w:val="21"/>
          <w:highlight w:val="none"/>
          <w:u w:val="single"/>
        </w:rPr>
        <w:t xml:space="preserve">                </w:t>
      </w:r>
    </w:p>
    <w:p w14:paraId="71F22236">
      <w:pPr>
        <w:snapToGrid w:val="0"/>
        <w:spacing w:line="480" w:lineRule="auto"/>
        <w:ind w:left="-92" w:leftChars="-44"/>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日   期：    年    月  </w:t>
      </w:r>
    </w:p>
    <w:p w14:paraId="629EA8FE">
      <w:pPr>
        <w:snapToGrid w:val="0"/>
        <w:spacing w:before="50" w:after="50" w:line="360" w:lineRule="auto"/>
        <w:rPr>
          <w:rFonts w:hint="eastAsia" w:ascii="宋体" w:hAnsi="宋体" w:eastAsia="宋体" w:cs="宋体"/>
          <w:color w:val="auto"/>
          <w:szCs w:val="21"/>
          <w:highlight w:val="none"/>
        </w:rPr>
        <w:sectPr>
          <w:headerReference r:id="rId8" w:type="default"/>
          <w:footerReference r:id="rId10" w:type="default"/>
          <w:headerReference r:id="rId9" w:type="even"/>
          <w:footerReference r:id="rId11" w:type="even"/>
          <w:pgSz w:w="11906" w:h="16838"/>
          <w:pgMar w:top="1361" w:right="1134" w:bottom="1361" w:left="1531" w:header="935" w:footer="992" w:gutter="0"/>
          <w:pgNumType w:fmt="decimal"/>
          <w:cols w:space="720" w:num="1"/>
          <w:docGrid w:linePitch="312" w:charSpace="0"/>
        </w:sectPr>
      </w:pPr>
    </w:p>
    <w:p w14:paraId="25E5D7C0">
      <w:pPr>
        <w:numPr>
          <w:ilvl w:val="0"/>
          <w:numId w:val="0"/>
        </w:numPr>
        <w:snapToGrid w:val="0"/>
        <w:spacing w:before="50" w:after="120" w:afterLines="5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主材及主要零部件材料报价单</w:t>
      </w:r>
    </w:p>
    <w:tbl>
      <w:tblPr>
        <w:tblStyle w:val="19"/>
        <w:tblW w:w="8920" w:type="dxa"/>
        <w:jc w:val="center"/>
        <w:tblLayout w:type="fixed"/>
        <w:tblCellMar>
          <w:top w:w="0" w:type="dxa"/>
          <w:left w:w="108" w:type="dxa"/>
          <w:bottom w:w="0" w:type="dxa"/>
          <w:right w:w="108" w:type="dxa"/>
        </w:tblCellMar>
      </w:tblPr>
      <w:tblGrid>
        <w:gridCol w:w="707"/>
        <w:gridCol w:w="2010"/>
        <w:gridCol w:w="1965"/>
        <w:gridCol w:w="789"/>
        <w:gridCol w:w="1701"/>
        <w:gridCol w:w="1748"/>
      </w:tblGrid>
      <w:tr w14:paraId="344FDCAF">
        <w:tblPrEx>
          <w:tblCellMar>
            <w:top w:w="0" w:type="dxa"/>
            <w:left w:w="108" w:type="dxa"/>
            <w:bottom w:w="0" w:type="dxa"/>
            <w:right w:w="108" w:type="dxa"/>
          </w:tblCellMar>
        </w:tblPrEx>
        <w:trPr>
          <w:trHeight w:val="285" w:hRule="atLeast"/>
          <w:jc w:val="center"/>
        </w:trPr>
        <w:tc>
          <w:tcPr>
            <w:tcW w:w="8920" w:type="dxa"/>
            <w:gridSpan w:val="6"/>
            <w:tcBorders>
              <w:top w:val="single" w:color="auto" w:sz="4" w:space="0"/>
              <w:left w:val="single" w:color="auto" w:sz="4" w:space="0"/>
              <w:bottom w:val="single" w:color="auto" w:sz="4" w:space="0"/>
              <w:right w:val="single" w:color="auto" w:sz="4" w:space="0"/>
            </w:tcBorders>
            <w:noWrap/>
            <w:vAlign w:val="top"/>
          </w:tcPr>
          <w:p w14:paraId="1F0F7B97">
            <w:pPr>
              <w:widowControl/>
              <w:jc w:val="center"/>
              <w:rPr>
                <w:rFonts w:hint="eastAsia" w:ascii="Times New Roman" w:hAnsi="Times New Roman" w:eastAsia="宋体" w:cs="Times New Roman"/>
                <w:color w:val="auto"/>
                <w:kern w:val="0"/>
                <w:sz w:val="32"/>
                <w:szCs w:val="32"/>
                <w:highlight w:val="none"/>
                <w:shd w:val="clear" w:color="auto" w:fill="auto"/>
                <w:lang w:val="en-US" w:eastAsia="zh-CN"/>
              </w:rPr>
            </w:pPr>
            <w:r>
              <w:rPr>
                <w:rFonts w:hint="default" w:ascii="Times New Roman" w:hAnsi="Times New Roman" w:eastAsia="宋体" w:cs="Times New Roman"/>
                <w:color w:val="auto"/>
                <w:kern w:val="0"/>
                <w:sz w:val="32"/>
                <w:szCs w:val="32"/>
                <w:highlight w:val="none"/>
                <w:shd w:val="clear" w:color="auto" w:fill="auto"/>
              </w:rPr>
              <w:t>维修配件</w:t>
            </w:r>
            <w:r>
              <w:rPr>
                <w:rFonts w:hint="eastAsia" w:ascii="Times New Roman" w:hAnsi="Times New Roman" w:eastAsia="宋体" w:cs="Times New Roman"/>
                <w:color w:val="auto"/>
                <w:kern w:val="0"/>
                <w:sz w:val="32"/>
                <w:szCs w:val="32"/>
                <w:highlight w:val="none"/>
                <w:shd w:val="clear" w:color="auto" w:fill="auto"/>
                <w:lang w:val="en-US" w:eastAsia="zh-CN"/>
              </w:rPr>
              <w:t>清单</w:t>
            </w:r>
          </w:p>
        </w:tc>
      </w:tr>
      <w:tr w14:paraId="466DB3D3">
        <w:tblPrEx>
          <w:tblCellMar>
            <w:top w:w="0" w:type="dxa"/>
            <w:left w:w="108" w:type="dxa"/>
            <w:bottom w:w="0" w:type="dxa"/>
            <w:right w:w="108" w:type="dxa"/>
          </w:tblCellMar>
        </w:tblPrEx>
        <w:trPr>
          <w:trHeight w:val="285" w:hRule="atLeast"/>
          <w:jc w:val="center"/>
        </w:trPr>
        <w:tc>
          <w:tcPr>
            <w:tcW w:w="707" w:type="dxa"/>
            <w:tcBorders>
              <w:top w:val="single" w:color="auto" w:sz="4" w:space="0"/>
              <w:left w:val="single" w:color="auto" w:sz="4" w:space="0"/>
              <w:bottom w:val="single" w:color="auto" w:sz="4" w:space="0"/>
              <w:right w:val="single" w:color="auto" w:sz="4" w:space="0"/>
            </w:tcBorders>
            <w:noWrap/>
            <w:vAlign w:val="top"/>
          </w:tcPr>
          <w:p w14:paraId="2965E932">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序号</w:t>
            </w:r>
          </w:p>
        </w:tc>
        <w:tc>
          <w:tcPr>
            <w:tcW w:w="2010" w:type="dxa"/>
            <w:tcBorders>
              <w:top w:val="single" w:color="auto" w:sz="4" w:space="0"/>
              <w:left w:val="nil"/>
              <w:bottom w:val="single" w:color="auto" w:sz="4" w:space="0"/>
              <w:right w:val="single" w:color="auto" w:sz="4" w:space="0"/>
            </w:tcBorders>
            <w:noWrap/>
            <w:vAlign w:val="bottom"/>
          </w:tcPr>
          <w:p w14:paraId="574432A7">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配件名</w:t>
            </w:r>
          </w:p>
        </w:tc>
        <w:tc>
          <w:tcPr>
            <w:tcW w:w="1965" w:type="dxa"/>
            <w:tcBorders>
              <w:top w:val="single" w:color="auto" w:sz="4" w:space="0"/>
              <w:left w:val="nil"/>
              <w:bottom w:val="single" w:color="auto" w:sz="4" w:space="0"/>
              <w:right w:val="single" w:color="auto" w:sz="4" w:space="0"/>
            </w:tcBorders>
            <w:noWrap/>
            <w:vAlign w:val="bottom"/>
          </w:tcPr>
          <w:p w14:paraId="5B2DCD27">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配件型号</w:t>
            </w:r>
          </w:p>
        </w:tc>
        <w:tc>
          <w:tcPr>
            <w:tcW w:w="789" w:type="dxa"/>
            <w:tcBorders>
              <w:top w:val="single" w:color="auto" w:sz="4" w:space="0"/>
              <w:left w:val="nil"/>
              <w:bottom w:val="single" w:color="auto" w:sz="4" w:space="0"/>
              <w:right w:val="single" w:color="auto" w:sz="4" w:space="0"/>
            </w:tcBorders>
            <w:noWrap/>
            <w:vAlign w:val="bottom"/>
          </w:tcPr>
          <w:p w14:paraId="6996F3A8">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单位</w:t>
            </w:r>
          </w:p>
        </w:tc>
        <w:tc>
          <w:tcPr>
            <w:tcW w:w="1701" w:type="dxa"/>
            <w:tcBorders>
              <w:top w:val="single" w:color="auto" w:sz="4" w:space="0"/>
              <w:left w:val="nil"/>
              <w:bottom w:val="single" w:color="auto" w:sz="4" w:space="0"/>
              <w:right w:val="single" w:color="auto" w:sz="4" w:space="0"/>
            </w:tcBorders>
            <w:noWrap/>
            <w:vAlign w:val="bottom"/>
          </w:tcPr>
          <w:p w14:paraId="38AFE83F">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指导价</w:t>
            </w:r>
          </w:p>
        </w:tc>
        <w:tc>
          <w:tcPr>
            <w:tcW w:w="1748" w:type="dxa"/>
            <w:tcBorders>
              <w:top w:val="single" w:color="auto" w:sz="4" w:space="0"/>
              <w:left w:val="nil"/>
              <w:bottom w:val="single" w:color="auto" w:sz="4" w:space="0"/>
              <w:right w:val="single" w:color="auto" w:sz="4" w:space="0"/>
            </w:tcBorders>
            <w:noWrap/>
            <w:vAlign w:val="bottom"/>
          </w:tcPr>
          <w:p w14:paraId="2216412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让利价</w:t>
            </w:r>
          </w:p>
        </w:tc>
      </w:tr>
      <w:tr w14:paraId="0E7F5EC7">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4A93DA3B">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w:t>
            </w:r>
          </w:p>
        </w:tc>
        <w:tc>
          <w:tcPr>
            <w:tcW w:w="2010" w:type="dxa"/>
            <w:tcBorders>
              <w:top w:val="nil"/>
              <w:left w:val="nil"/>
              <w:bottom w:val="single" w:color="auto" w:sz="4" w:space="0"/>
              <w:right w:val="single" w:color="auto" w:sz="4" w:space="0"/>
            </w:tcBorders>
            <w:noWrap/>
            <w:vAlign w:val="bottom"/>
          </w:tcPr>
          <w:p w14:paraId="7FB7652D">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03978C9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62B3CA6D">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558CAAB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1387C543">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6693158A">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103EAB3E">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2</w:t>
            </w:r>
          </w:p>
        </w:tc>
        <w:tc>
          <w:tcPr>
            <w:tcW w:w="2010" w:type="dxa"/>
            <w:tcBorders>
              <w:top w:val="nil"/>
              <w:left w:val="nil"/>
              <w:bottom w:val="single" w:color="auto" w:sz="4" w:space="0"/>
              <w:right w:val="single" w:color="auto" w:sz="4" w:space="0"/>
            </w:tcBorders>
            <w:noWrap/>
            <w:vAlign w:val="bottom"/>
          </w:tcPr>
          <w:p w14:paraId="4912ADA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0B1E280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77EC6114">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2A68F4E1">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7FC9EDE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1E69BA9A">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19F02FB3">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3</w:t>
            </w:r>
          </w:p>
        </w:tc>
        <w:tc>
          <w:tcPr>
            <w:tcW w:w="2010" w:type="dxa"/>
            <w:tcBorders>
              <w:top w:val="nil"/>
              <w:left w:val="nil"/>
              <w:bottom w:val="single" w:color="auto" w:sz="4" w:space="0"/>
              <w:right w:val="single" w:color="auto" w:sz="4" w:space="0"/>
            </w:tcBorders>
            <w:noWrap/>
            <w:vAlign w:val="bottom"/>
          </w:tcPr>
          <w:p w14:paraId="39B776E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194E3B01">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448E30B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194DC63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2A7EB16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22FCA951">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549D7C95">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4</w:t>
            </w:r>
          </w:p>
        </w:tc>
        <w:tc>
          <w:tcPr>
            <w:tcW w:w="2010" w:type="dxa"/>
            <w:tcBorders>
              <w:top w:val="nil"/>
              <w:left w:val="nil"/>
              <w:bottom w:val="single" w:color="auto" w:sz="4" w:space="0"/>
              <w:right w:val="single" w:color="auto" w:sz="4" w:space="0"/>
            </w:tcBorders>
            <w:noWrap/>
            <w:vAlign w:val="bottom"/>
          </w:tcPr>
          <w:p w14:paraId="4CF4EC7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6F6F7888">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6B268358">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4C98F4F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475A81B4">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024599B9">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1ACEB05C">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5</w:t>
            </w:r>
          </w:p>
        </w:tc>
        <w:tc>
          <w:tcPr>
            <w:tcW w:w="2010" w:type="dxa"/>
            <w:tcBorders>
              <w:top w:val="nil"/>
              <w:left w:val="nil"/>
              <w:bottom w:val="single" w:color="auto" w:sz="4" w:space="0"/>
              <w:right w:val="single" w:color="auto" w:sz="4" w:space="0"/>
            </w:tcBorders>
            <w:noWrap/>
            <w:vAlign w:val="bottom"/>
          </w:tcPr>
          <w:p w14:paraId="0BD140B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665AF404">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296A9BF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528EDD37">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7A9504A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55C3DAFA">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0510D5D4">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6</w:t>
            </w:r>
          </w:p>
        </w:tc>
        <w:tc>
          <w:tcPr>
            <w:tcW w:w="2010" w:type="dxa"/>
            <w:tcBorders>
              <w:top w:val="nil"/>
              <w:left w:val="nil"/>
              <w:bottom w:val="single" w:color="auto" w:sz="4" w:space="0"/>
              <w:right w:val="single" w:color="auto" w:sz="4" w:space="0"/>
            </w:tcBorders>
            <w:noWrap/>
            <w:vAlign w:val="bottom"/>
          </w:tcPr>
          <w:p w14:paraId="41C470E7">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7A8D624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2E7CB0D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00B7A140">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3A2606B7">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7E6C8BAC">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6ED053B3">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7</w:t>
            </w:r>
          </w:p>
        </w:tc>
        <w:tc>
          <w:tcPr>
            <w:tcW w:w="2010" w:type="dxa"/>
            <w:tcBorders>
              <w:top w:val="nil"/>
              <w:left w:val="nil"/>
              <w:bottom w:val="single" w:color="auto" w:sz="4" w:space="0"/>
              <w:right w:val="single" w:color="auto" w:sz="4" w:space="0"/>
            </w:tcBorders>
            <w:noWrap/>
            <w:vAlign w:val="bottom"/>
          </w:tcPr>
          <w:p w14:paraId="1C51DDD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17F50A1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22182F25">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2D1538D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4F4A7D2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1C0F1140">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178CBD8D">
            <w:pPr>
              <w:widowControl/>
              <w:jc w:val="center"/>
              <w:rPr>
                <w:rFonts w:hint="eastAsia"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8</w:t>
            </w:r>
          </w:p>
        </w:tc>
        <w:tc>
          <w:tcPr>
            <w:tcW w:w="2010" w:type="dxa"/>
            <w:tcBorders>
              <w:top w:val="nil"/>
              <w:left w:val="nil"/>
              <w:bottom w:val="single" w:color="auto" w:sz="4" w:space="0"/>
              <w:right w:val="single" w:color="auto" w:sz="4" w:space="0"/>
            </w:tcBorders>
            <w:noWrap/>
            <w:vAlign w:val="bottom"/>
          </w:tcPr>
          <w:p w14:paraId="4F585920">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7658D2F8">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23944FC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10C74CAC">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37606D7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7D860F41">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402329A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9</w:t>
            </w:r>
          </w:p>
        </w:tc>
        <w:tc>
          <w:tcPr>
            <w:tcW w:w="2010" w:type="dxa"/>
            <w:tcBorders>
              <w:top w:val="nil"/>
              <w:left w:val="nil"/>
              <w:bottom w:val="single" w:color="auto" w:sz="4" w:space="0"/>
              <w:right w:val="single" w:color="auto" w:sz="4" w:space="0"/>
            </w:tcBorders>
            <w:noWrap/>
            <w:vAlign w:val="bottom"/>
          </w:tcPr>
          <w:p w14:paraId="7307DE2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0D967F53">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7B2294B5">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559FF68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1189C05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5FA173F7">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45A3F525">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10</w:t>
            </w:r>
          </w:p>
        </w:tc>
        <w:tc>
          <w:tcPr>
            <w:tcW w:w="2010" w:type="dxa"/>
            <w:tcBorders>
              <w:top w:val="nil"/>
              <w:left w:val="nil"/>
              <w:bottom w:val="single" w:color="auto" w:sz="4" w:space="0"/>
              <w:right w:val="single" w:color="auto" w:sz="4" w:space="0"/>
            </w:tcBorders>
            <w:noWrap/>
            <w:vAlign w:val="bottom"/>
          </w:tcPr>
          <w:p w14:paraId="3F7E56C1">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613FA589">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16D95CD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3FB0C27C">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364D065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615D9263">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3B00746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11</w:t>
            </w:r>
          </w:p>
        </w:tc>
        <w:tc>
          <w:tcPr>
            <w:tcW w:w="2010" w:type="dxa"/>
            <w:tcBorders>
              <w:top w:val="nil"/>
              <w:left w:val="nil"/>
              <w:bottom w:val="single" w:color="auto" w:sz="4" w:space="0"/>
              <w:right w:val="single" w:color="auto" w:sz="4" w:space="0"/>
            </w:tcBorders>
            <w:noWrap/>
            <w:vAlign w:val="bottom"/>
          </w:tcPr>
          <w:p w14:paraId="0BBEAA3D">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46FC0CC0">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00319BD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76E777A5">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2B74A3F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1E2A132A">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596AEF97">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12</w:t>
            </w:r>
          </w:p>
        </w:tc>
        <w:tc>
          <w:tcPr>
            <w:tcW w:w="2010" w:type="dxa"/>
            <w:tcBorders>
              <w:top w:val="nil"/>
              <w:left w:val="nil"/>
              <w:bottom w:val="single" w:color="auto" w:sz="4" w:space="0"/>
              <w:right w:val="single" w:color="auto" w:sz="4" w:space="0"/>
            </w:tcBorders>
            <w:noWrap/>
            <w:vAlign w:val="bottom"/>
          </w:tcPr>
          <w:p w14:paraId="146F1A8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3B8D9FE7">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5A95676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70525784">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4A39BC7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70110FB7">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064A540E">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13</w:t>
            </w:r>
          </w:p>
        </w:tc>
        <w:tc>
          <w:tcPr>
            <w:tcW w:w="2010" w:type="dxa"/>
            <w:tcBorders>
              <w:top w:val="nil"/>
              <w:left w:val="nil"/>
              <w:bottom w:val="single" w:color="auto" w:sz="4" w:space="0"/>
              <w:right w:val="single" w:color="auto" w:sz="4" w:space="0"/>
            </w:tcBorders>
            <w:noWrap/>
            <w:vAlign w:val="bottom"/>
          </w:tcPr>
          <w:p w14:paraId="0B61551C">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2C655FF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21AEBED8">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5E3558D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3B84BA83">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384C2AA0">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5E209ACA">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14</w:t>
            </w:r>
          </w:p>
        </w:tc>
        <w:tc>
          <w:tcPr>
            <w:tcW w:w="2010" w:type="dxa"/>
            <w:tcBorders>
              <w:top w:val="nil"/>
              <w:left w:val="nil"/>
              <w:bottom w:val="single" w:color="auto" w:sz="4" w:space="0"/>
              <w:right w:val="single" w:color="auto" w:sz="4" w:space="0"/>
            </w:tcBorders>
            <w:noWrap/>
            <w:vAlign w:val="bottom"/>
          </w:tcPr>
          <w:p w14:paraId="0EEF8BFB">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03046A7F">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0E30936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0BD81A73">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389C9D73">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r w14:paraId="3C3F7565">
        <w:tblPrEx>
          <w:tblCellMar>
            <w:top w:w="0" w:type="dxa"/>
            <w:left w:w="108" w:type="dxa"/>
            <w:bottom w:w="0" w:type="dxa"/>
            <w:right w:w="108" w:type="dxa"/>
          </w:tblCellMar>
        </w:tblPrEx>
        <w:trPr>
          <w:trHeight w:val="285" w:hRule="atLeast"/>
          <w:jc w:val="center"/>
        </w:trPr>
        <w:tc>
          <w:tcPr>
            <w:tcW w:w="707" w:type="dxa"/>
            <w:tcBorders>
              <w:top w:val="nil"/>
              <w:left w:val="single" w:color="auto" w:sz="4" w:space="0"/>
              <w:bottom w:val="single" w:color="auto" w:sz="4" w:space="0"/>
              <w:right w:val="single" w:color="auto" w:sz="4" w:space="0"/>
            </w:tcBorders>
            <w:noWrap w:val="0"/>
            <w:vAlign w:val="center"/>
          </w:tcPr>
          <w:p w14:paraId="198B9B42">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w:t>
            </w:r>
          </w:p>
        </w:tc>
        <w:tc>
          <w:tcPr>
            <w:tcW w:w="2010" w:type="dxa"/>
            <w:tcBorders>
              <w:top w:val="nil"/>
              <w:left w:val="nil"/>
              <w:bottom w:val="single" w:color="auto" w:sz="4" w:space="0"/>
              <w:right w:val="single" w:color="auto" w:sz="4" w:space="0"/>
            </w:tcBorders>
            <w:noWrap/>
            <w:vAlign w:val="bottom"/>
          </w:tcPr>
          <w:p w14:paraId="4DE7780C">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965" w:type="dxa"/>
            <w:tcBorders>
              <w:top w:val="nil"/>
              <w:left w:val="nil"/>
              <w:bottom w:val="single" w:color="auto" w:sz="4" w:space="0"/>
              <w:right w:val="single" w:color="auto" w:sz="4" w:space="0"/>
            </w:tcBorders>
            <w:noWrap/>
            <w:vAlign w:val="bottom"/>
          </w:tcPr>
          <w:p w14:paraId="03E6BEA3">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789" w:type="dxa"/>
            <w:tcBorders>
              <w:top w:val="nil"/>
              <w:left w:val="nil"/>
              <w:bottom w:val="single" w:color="auto" w:sz="4" w:space="0"/>
              <w:right w:val="single" w:color="auto" w:sz="4" w:space="0"/>
            </w:tcBorders>
            <w:noWrap/>
            <w:vAlign w:val="bottom"/>
          </w:tcPr>
          <w:p w14:paraId="263766E9">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01" w:type="dxa"/>
            <w:tcBorders>
              <w:top w:val="nil"/>
              <w:left w:val="nil"/>
              <w:bottom w:val="single" w:color="auto" w:sz="4" w:space="0"/>
              <w:right w:val="single" w:color="auto" w:sz="4" w:space="0"/>
            </w:tcBorders>
            <w:noWrap/>
            <w:vAlign w:val="bottom"/>
          </w:tcPr>
          <w:p w14:paraId="7E25ECE0">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c>
          <w:tcPr>
            <w:tcW w:w="1748" w:type="dxa"/>
            <w:tcBorders>
              <w:top w:val="nil"/>
              <w:left w:val="nil"/>
              <w:bottom w:val="single" w:color="auto" w:sz="4" w:space="0"/>
              <w:right w:val="single" w:color="auto" w:sz="4" w:space="0"/>
            </w:tcBorders>
            <w:noWrap/>
            <w:vAlign w:val="bottom"/>
          </w:tcPr>
          <w:p w14:paraId="3CDBECF6">
            <w:pPr>
              <w:widowControl/>
              <w:jc w:val="center"/>
              <w:rPr>
                <w:rFonts w:hint="default" w:ascii="Times New Roman" w:hAnsi="Times New Roman" w:eastAsia="宋体" w:cs="Times New Roman"/>
                <w:color w:val="auto"/>
                <w:kern w:val="0"/>
                <w:sz w:val="24"/>
                <w:szCs w:val="24"/>
                <w:highlight w:val="none"/>
                <w:shd w:val="clear" w:color="auto" w:fill="auto"/>
                <w:lang w:val="en-US" w:eastAsia="zh-CN"/>
              </w:rPr>
            </w:pPr>
          </w:p>
        </w:tc>
      </w:tr>
    </w:tbl>
    <w:p w14:paraId="49D997AE">
      <w:pPr>
        <w:rPr>
          <w:rFonts w:hint="eastAsia" w:ascii="宋体" w:hAnsi="宋体" w:eastAsia="宋体" w:cs="宋体"/>
          <w:b/>
          <w:color w:val="auto"/>
          <w:kern w:val="2"/>
          <w:szCs w:val="28"/>
          <w:highlight w:val="none"/>
        </w:rPr>
      </w:pPr>
    </w:p>
    <w:p w14:paraId="4F4D2131">
      <w:pPr>
        <w:pStyle w:val="2"/>
        <w:rPr>
          <w:rFonts w:hint="eastAsia" w:ascii="宋体" w:hAnsi="宋体" w:eastAsia="宋体" w:cs="宋体"/>
          <w:b/>
          <w:color w:val="auto"/>
          <w:kern w:val="2"/>
          <w:szCs w:val="28"/>
          <w:highlight w:val="none"/>
        </w:rPr>
      </w:pPr>
    </w:p>
    <w:p w14:paraId="13489288">
      <w:pPr>
        <w:pStyle w:val="2"/>
        <w:rPr>
          <w:rFonts w:hint="eastAsia" w:ascii="宋体" w:hAnsi="宋体" w:eastAsia="宋体" w:cs="宋体"/>
          <w:b/>
          <w:color w:val="auto"/>
          <w:kern w:val="2"/>
          <w:szCs w:val="28"/>
          <w:highlight w:val="none"/>
        </w:rPr>
      </w:pPr>
    </w:p>
    <w:p w14:paraId="6B7048C3">
      <w:pPr>
        <w:pStyle w:val="2"/>
        <w:rPr>
          <w:rFonts w:hint="eastAsia" w:ascii="宋体" w:hAnsi="宋体" w:eastAsia="宋体" w:cs="宋体"/>
          <w:b/>
          <w:color w:val="auto"/>
          <w:kern w:val="2"/>
          <w:szCs w:val="28"/>
          <w:highlight w:val="none"/>
        </w:rPr>
      </w:pPr>
    </w:p>
    <w:p w14:paraId="55875D22">
      <w:pPr>
        <w:pStyle w:val="2"/>
        <w:rPr>
          <w:rFonts w:hint="eastAsia" w:ascii="宋体" w:hAnsi="宋体" w:eastAsia="宋体" w:cs="宋体"/>
          <w:b/>
          <w:color w:val="auto"/>
          <w:kern w:val="2"/>
          <w:szCs w:val="28"/>
          <w:highlight w:val="none"/>
        </w:rPr>
      </w:pPr>
    </w:p>
    <w:p w14:paraId="75BEA988">
      <w:pPr>
        <w:pStyle w:val="2"/>
        <w:rPr>
          <w:rFonts w:hint="eastAsia" w:ascii="宋体" w:hAnsi="宋体" w:eastAsia="宋体" w:cs="宋体"/>
          <w:b/>
          <w:color w:val="auto"/>
          <w:kern w:val="2"/>
          <w:szCs w:val="28"/>
          <w:highlight w:val="none"/>
        </w:rPr>
      </w:pPr>
    </w:p>
    <w:p w14:paraId="42A83048">
      <w:pPr>
        <w:pStyle w:val="2"/>
        <w:rPr>
          <w:rFonts w:hint="eastAsia" w:ascii="宋体" w:hAnsi="宋体" w:eastAsia="宋体" w:cs="宋体"/>
          <w:b/>
          <w:color w:val="auto"/>
          <w:kern w:val="2"/>
          <w:szCs w:val="28"/>
          <w:highlight w:val="none"/>
        </w:rPr>
      </w:pPr>
    </w:p>
    <w:p w14:paraId="75962710">
      <w:pPr>
        <w:pStyle w:val="2"/>
        <w:rPr>
          <w:rFonts w:hint="eastAsia" w:ascii="宋体" w:hAnsi="宋体" w:eastAsia="宋体" w:cs="宋体"/>
          <w:b/>
          <w:color w:val="auto"/>
          <w:kern w:val="2"/>
          <w:szCs w:val="28"/>
          <w:highlight w:val="none"/>
        </w:rPr>
      </w:pPr>
    </w:p>
    <w:p w14:paraId="3595EEAB">
      <w:pPr>
        <w:pStyle w:val="2"/>
        <w:rPr>
          <w:rFonts w:hint="eastAsia" w:ascii="宋体" w:hAnsi="宋体" w:eastAsia="宋体" w:cs="宋体"/>
          <w:b/>
          <w:color w:val="auto"/>
          <w:kern w:val="2"/>
          <w:szCs w:val="28"/>
          <w:highlight w:val="none"/>
        </w:rPr>
      </w:pPr>
    </w:p>
    <w:p w14:paraId="6005B327">
      <w:pPr>
        <w:pStyle w:val="2"/>
        <w:rPr>
          <w:rFonts w:hint="eastAsia" w:ascii="宋体" w:hAnsi="宋体" w:eastAsia="宋体" w:cs="宋体"/>
          <w:b/>
          <w:color w:val="auto"/>
          <w:kern w:val="2"/>
          <w:szCs w:val="28"/>
          <w:highlight w:val="none"/>
        </w:rPr>
      </w:pPr>
    </w:p>
    <w:p w14:paraId="1973A90E">
      <w:pPr>
        <w:pStyle w:val="2"/>
        <w:rPr>
          <w:rFonts w:hint="eastAsia" w:ascii="宋体" w:hAnsi="宋体" w:eastAsia="宋体" w:cs="宋体"/>
          <w:b/>
          <w:color w:val="auto"/>
          <w:kern w:val="2"/>
          <w:szCs w:val="28"/>
          <w:highlight w:val="none"/>
        </w:rPr>
      </w:pPr>
    </w:p>
    <w:p w14:paraId="11EA9C1D">
      <w:pPr>
        <w:pStyle w:val="2"/>
        <w:rPr>
          <w:rFonts w:hint="eastAsia" w:ascii="宋体" w:hAnsi="宋体" w:eastAsia="宋体" w:cs="宋体"/>
          <w:b/>
          <w:color w:val="auto"/>
          <w:kern w:val="2"/>
          <w:szCs w:val="28"/>
          <w:highlight w:val="none"/>
        </w:rPr>
      </w:pPr>
    </w:p>
    <w:p w14:paraId="1E0C226A">
      <w:pPr>
        <w:pStyle w:val="2"/>
        <w:rPr>
          <w:rFonts w:hint="eastAsia" w:ascii="宋体" w:hAnsi="宋体" w:eastAsia="宋体" w:cs="宋体"/>
          <w:b/>
          <w:color w:val="auto"/>
          <w:kern w:val="2"/>
          <w:szCs w:val="28"/>
          <w:highlight w:val="none"/>
        </w:rPr>
      </w:pPr>
    </w:p>
    <w:p w14:paraId="1EDABC92">
      <w:pPr>
        <w:pStyle w:val="2"/>
        <w:rPr>
          <w:rFonts w:hint="eastAsia" w:ascii="宋体" w:hAnsi="宋体" w:eastAsia="宋体" w:cs="宋体"/>
          <w:b/>
          <w:color w:val="auto"/>
          <w:kern w:val="2"/>
          <w:szCs w:val="28"/>
          <w:highlight w:val="none"/>
        </w:rPr>
      </w:pPr>
    </w:p>
    <w:p w14:paraId="518708A7">
      <w:pPr>
        <w:pStyle w:val="2"/>
        <w:rPr>
          <w:rFonts w:hint="eastAsia" w:ascii="宋体" w:hAnsi="宋体" w:eastAsia="宋体" w:cs="宋体"/>
          <w:b/>
          <w:color w:val="auto"/>
          <w:kern w:val="2"/>
          <w:szCs w:val="28"/>
          <w:highlight w:val="none"/>
        </w:rPr>
      </w:pPr>
    </w:p>
    <w:p w14:paraId="367C30B8">
      <w:pPr>
        <w:pStyle w:val="2"/>
        <w:rPr>
          <w:rFonts w:hint="eastAsia" w:ascii="宋体" w:hAnsi="宋体" w:eastAsia="宋体" w:cs="宋体"/>
          <w:b/>
          <w:color w:val="auto"/>
          <w:kern w:val="2"/>
          <w:szCs w:val="28"/>
          <w:highlight w:val="none"/>
        </w:rPr>
      </w:pPr>
    </w:p>
    <w:p w14:paraId="4ECEFECA">
      <w:pPr>
        <w:pStyle w:val="2"/>
        <w:rPr>
          <w:rFonts w:hint="eastAsia" w:ascii="宋体" w:hAnsi="宋体" w:eastAsia="宋体" w:cs="宋体"/>
          <w:b/>
          <w:color w:val="auto"/>
          <w:kern w:val="2"/>
          <w:szCs w:val="28"/>
          <w:highlight w:val="none"/>
        </w:rPr>
      </w:pPr>
    </w:p>
    <w:p w14:paraId="02D3172F">
      <w:pPr>
        <w:pStyle w:val="2"/>
        <w:rPr>
          <w:rFonts w:hint="eastAsia" w:ascii="宋体" w:hAnsi="宋体" w:eastAsia="宋体" w:cs="宋体"/>
          <w:b/>
          <w:color w:val="auto"/>
          <w:kern w:val="2"/>
          <w:szCs w:val="28"/>
          <w:highlight w:val="none"/>
        </w:rPr>
      </w:pPr>
    </w:p>
    <w:p w14:paraId="0C055BAD">
      <w:pPr>
        <w:pStyle w:val="2"/>
        <w:rPr>
          <w:rFonts w:hint="eastAsia" w:ascii="宋体" w:hAnsi="宋体" w:eastAsia="宋体" w:cs="宋体"/>
          <w:b/>
          <w:color w:val="auto"/>
          <w:kern w:val="2"/>
          <w:szCs w:val="28"/>
          <w:highlight w:val="none"/>
        </w:rPr>
      </w:pPr>
    </w:p>
    <w:p w14:paraId="68D6FD9F">
      <w:pPr>
        <w:pStyle w:val="2"/>
        <w:rPr>
          <w:rFonts w:hint="eastAsia" w:ascii="宋体" w:hAnsi="宋体" w:eastAsia="宋体" w:cs="宋体"/>
          <w:b/>
          <w:color w:val="auto"/>
          <w:kern w:val="2"/>
          <w:szCs w:val="28"/>
          <w:highlight w:val="none"/>
        </w:rPr>
      </w:pPr>
    </w:p>
    <w:p w14:paraId="5D82EF45">
      <w:pPr>
        <w:pStyle w:val="2"/>
        <w:rPr>
          <w:rFonts w:hint="eastAsia" w:ascii="宋体" w:hAnsi="宋体" w:eastAsia="宋体" w:cs="宋体"/>
          <w:b/>
          <w:color w:val="auto"/>
          <w:kern w:val="2"/>
          <w:szCs w:val="28"/>
          <w:highlight w:val="none"/>
        </w:rPr>
      </w:pPr>
    </w:p>
    <w:p w14:paraId="1597DC0B">
      <w:pPr>
        <w:pStyle w:val="2"/>
        <w:rPr>
          <w:rFonts w:hint="eastAsia" w:ascii="宋体" w:hAnsi="宋体" w:eastAsia="宋体" w:cs="宋体"/>
          <w:b/>
          <w:color w:val="auto"/>
          <w:kern w:val="2"/>
          <w:szCs w:val="28"/>
          <w:highlight w:val="none"/>
        </w:rPr>
      </w:pPr>
    </w:p>
    <w:p w14:paraId="24DE877D">
      <w:pPr>
        <w:pStyle w:val="18"/>
        <w:ind w:left="0" w:leftChars="0" w:firstLine="0" w:firstLineChars="0"/>
        <w:rPr>
          <w:rFonts w:hint="eastAsia" w:ascii="宋体" w:hAnsi="宋体" w:eastAsia="宋体" w:cs="宋体"/>
          <w:b/>
          <w:color w:val="auto"/>
          <w:kern w:val="2"/>
          <w:szCs w:val="28"/>
          <w:highlight w:val="none"/>
        </w:rPr>
      </w:pPr>
    </w:p>
    <w:p w14:paraId="31E5E352">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2、第二部分：商务技术标</w:t>
      </w:r>
    </w:p>
    <w:p w14:paraId="20630606">
      <w:pPr>
        <w:jc w:val="center"/>
        <w:rPr>
          <w:rFonts w:hint="eastAsia" w:ascii="宋体" w:hAnsi="宋体" w:eastAsia="宋体" w:cs="宋体"/>
          <w:color w:val="auto"/>
          <w:highlight w:val="none"/>
        </w:rPr>
      </w:pPr>
      <w:bookmarkStart w:id="56" w:name="评标索引表"/>
      <w:r>
        <w:rPr>
          <w:rFonts w:hint="eastAsia" w:ascii="宋体" w:hAnsi="宋体" w:eastAsia="宋体" w:cs="宋体"/>
          <w:color w:val="auto"/>
          <w:highlight w:val="none"/>
        </w:rPr>
        <w:t>评标索引表</w:t>
      </w:r>
      <w:bookmarkEnd w:id="56"/>
    </w:p>
    <w:p w14:paraId="0789892A">
      <w:pPr>
        <w:jc w:val="center"/>
        <w:rPr>
          <w:rFonts w:hint="eastAsia" w:ascii="宋体" w:hAnsi="宋体" w:eastAsia="宋体" w:cs="宋体"/>
          <w:color w:val="auto"/>
          <w:highlight w:val="none"/>
        </w:rPr>
      </w:pPr>
    </w:p>
    <w:tbl>
      <w:tblPr>
        <w:tblStyle w:val="1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8"/>
        <w:gridCol w:w="4767"/>
        <w:gridCol w:w="2835"/>
      </w:tblGrid>
      <w:tr w14:paraId="31C1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noWrap w:val="0"/>
            <w:vAlign w:val="center"/>
          </w:tcPr>
          <w:p w14:paraId="5C02ACF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评审模块</w:t>
            </w:r>
          </w:p>
        </w:tc>
        <w:tc>
          <w:tcPr>
            <w:tcW w:w="4767" w:type="dxa"/>
            <w:noWrap w:val="0"/>
            <w:vAlign w:val="center"/>
          </w:tcPr>
          <w:p w14:paraId="681BA59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评审因素</w:t>
            </w:r>
          </w:p>
        </w:tc>
        <w:tc>
          <w:tcPr>
            <w:tcW w:w="2835" w:type="dxa"/>
            <w:noWrap w:val="0"/>
            <w:vAlign w:val="center"/>
          </w:tcPr>
          <w:p w14:paraId="3208A7A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对应投标文件页码</w:t>
            </w:r>
          </w:p>
        </w:tc>
      </w:tr>
      <w:tr w14:paraId="4498F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exact"/>
        </w:trPr>
        <w:tc>
          <w:tcPr>
            <w:tcW w:w="1578" w:type="dxa"/>
            <w:vMerge w:val="restart"/>
            <w:noWrap w:val="0"/>
            <w:vAlign w:val="center"/>
          </w:tcPr>
          <w:p w14:paraId="0FF30B78">
            <w:pPr>
              <w:tabs>
                <w:tab w:val="left" w:pos="720"/>
              </w:tabs>
              <w:spacing w:line="360" w:lineRule="auto"/>
              <w:ind w:left="-2" w:firstLine="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商务技术部分</w:t>
            </w:r>
          </w:p>
          <w:p w14:paraId="289092C2">
            <w:pPr>
              <w:tabs>
                <w:tab w:val="left" w:pos="720"/>
              </w:tabs>
              <w:spacing w:line="360" w:lineRule="auto"/>
              <w:jc w:val="center"/>
              <w:rPr>
                <w:rFonts w:hint="eastAsia" w:ascii="宋体" w:hAnsi="宋体" w:eastAsia="宋体" w:cs="宋体"/>
                <w:color w:val="auto"/>
                <w:sz w:val="21"/>
                <w:szCs w:val="21"/>
                <w:highlight w:val="none"/>
              </w:rPr>
            </w:pPr>
          </w:p>
        </w:tc>
        <w:tc>
          <w:tcPr>
            <w:tcW w:w="4767" w:type="dxa"/>
            <w:noWrap w:val="0"/>
            <w:vAlign w:val="center"/>
          </w:tcPr>
          <w:p w14:paraId="0DAE1ACD">
            <w:pPr>
              <w:jc w:val="center"/>
              <w:rPr>
                <w:rFonts w:hint="eastAsia" w:ascii="宋体" w:hAnsi="宋体" w:eastAsia="宋体" w:cs="宋体"/>
                <w:color w:val="auto"/>
                <w:sz w:val="21"/>
                <w:szCs w:val="21"/>
                <w:highlight w:val="none"/>
              </w:rPr>
            </w:pPr>
          </w:p>
        </w:tc>
        <w:tc>
          <w:tcPr>
            <w:tcW w:w="2835" w:type="dxa"/>
            <w:noWrap w:val="0"/>
            <w:vAlign w:val="center"/>
          </w:tcPr>
          <w:p w14:paraId="2512325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第___页到第___页</w:t>
            </w:r>
          </w:p>
        </w:tc>
      </w:tr>
      <w:tr w14:paraId="1E324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exact"/>
        </w:trPr>
        <w:tc>
          <w:tcPr>
            <w:tcW w:w="1578" w:type="dxa"/>
            <w:vMerge w:val="continue"/>
            <w:noWrap w:val="0"/>
            <w:vAlign w:val="center"/>
          </w:tcPr>
          <w:p w14:paraId="10FBAEB1">
            <w:pPr>
              <w:tabs>
                <w:tab w:val="left" w:pos="720"/>
              </w:tabs>
              <w:spacing w:line="360" w:lineRule="auto"/>
              <w:jc w:val="center"/>
              <w:rPr>
                <w:rFonts w:hint="eastAsia" w:ascii="宋体" w:hAnsi="宋体" w:eastAsia="宋体" w:cs="宋体"/>
                <w:color w:val="auto"/>
                <w:sz w:val="21"/>
                <w:szCs w:val="21"/>
                <w:highlight w:val="none"/>
              </w:rPr>
            </w:pPr>
          </w:p>
        </w:tc>
        <w:tc>
          <w:tcPr>
            <w:tcW w:w="4767" w:type="dxa"/>
            <w:noWrap w:val="0"/>
            <w:vAlign w:val="center"/>
          </w:tcPr>
          <w:p w14:paraId="6DF049CD">
            <w:pPr>
              <w:jc w:val="center"/>
              <w:rPr>
                <w:rFonts w:hint="eastAsia" w:ascii="宋体" w:hAnsi="宋体" w:eastAsia="宋体" w:cs="宋体"/>
                <w:color w:val="auto"/>
                <w:sz w:val="21"/>
                <w:szCs w:val="21"/>
                <w:highlight w:val="none"/>
              </w:rPr>
            </w:pPr>
          </w:p>
        </w:tc>
        <w:tc>
          <w:tcPr>
            <w:tcW w:w="2835" w:type="dxa"/>
            <w:noWrap w:val="0"/>
            <w:vAlign w:val="center"/>
          </w:tcPr>
          <w:p w14:paraId="680F727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第___页到第___页</w:t>
            </w:r>
          </w:p>
        </w:tc>
      </w:tr>
      <w:tr w14:paraId="4C5B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vMerge w:val="continue"/>
            <w:noWrap w:val="0"/>
            <w:vAlign w:val="center"/>
          </w:tcPr>
          <w:p w14:paraId="63D287BD">
            <w:pPr>
              <w:tabs>
                <w:tab w:val="left" w:pos="720"/>
              </w:tabs>
              <w:spacing w:line="360" w:lineRule="auto"/>
              <w:jc w:val="center"/>
              <w:rPr>
                <w:rFonts w:hint="eastAsia" w:ascii="宋体" w:hAnsi="宋体" w:eastAsia="宋体" w:cs="宋体"/>
                <w:color w:val="auto"/>
                <w:sz w:val="21"/>
                <w:szCs w:val="21"/>
                <w:highlight w:val="none"/>
              </w:rPr>
            </w:pPr>
          </w:p>
        </w:tc>
        <w:tc>
          <w:tcPr>
            <w:tcW w:w="4767" w:type="dxa"/>
            <w:noWrap w:val="0"/>
            <w:vAlign w:val="center"/>
          </w:tcPr>
          <w:p w14:paraId="02549A20">
            <w:pPr>
              <w:widowControl/>
              <w:jc w:val="center"/>
              <w:textAlignment w:val="center"/>
              <w:rPr>
                <w:rFonts w:hint="eastAsia" w:ascii="宋体" w:hAnsi="宋体" w:eastAsia="宋体" w:cs="宋体"/>
                <w:color w:val="auto"/>
                <w:sz w:val="21"/>
                <w:szCs w:val="21"/>
                <w:highlight w:val="none"/>
              </w:rPr>
            </w:pPr>
          </w:p>
        </w:tc>
        <w:tc>
          <w:tcPr>
            <w:tcW w:w="2835" w:type="dxa"/>
            <w:noWrap w:val="0"/>
            <w:vAlign w:val="center"/>
          </w:tcPr>
          <w:p w14:paraId="1682977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第___页到第___页</w:t>
            </w:r>
          </w:p>
        </w:tc>
      </w:tr>
      <w:tr w14:paraId="2633D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exact"/>
        </w:trPr>
        <w:tc>
          <w:tcPr>
            <w:tcW w:w="1578" w:type="dxa"/>
            <w:vMerge w:val="continue"/>
            <w:noWrap w:val="0"/>
            <w:vAlign w:val="center"/>
          </w:tcPr>
          <w:p w14:paraId="06AE4EB5">
            <w:pPr>
              <w:tabs>
                <w:tab w:val="left" w:pos="720"/>
              </w:tabs>
              <w:spacing w:line="360" w:lineRule="auto"/>
              <w:jc w:val="center"/>
              <w:rPr>
                <w:rFonts w:hint="eastAsia" w:ascii="宋体" w:hAnsi="宋体" w:eastAsia="宋体" w:cs="宋体"/>
                <w:color w:val="auto"/>
                <w:sz w:val="21"/>
                <w:szCs w:val="21"/>
                <w:highlight w:val="none"/>
              </w:rPr>
            </w:pPr>
          </w:p>
        </w:tc>
        <w:tc>
          <w:tcPr>
            <w:tcW w:w="4767" w:type="dxa"/>
            <w:noWrap w:val="0"/>
            <w:vAlign w:val="center"/>
          </w:tcPr>
          <w:p w14:paraId="485AE423">
            <w:pPr>
              <w:tabs>
                <w:tab w:val="left" w:pos="720"/>
              </w:tabs>
              <w:spacing w:line="360" w:lineRule="auto"/>
              <w:jc w:val="center"/>
              <w:rPr>
                <w:rFonts w:hint="eastAsia" w:ascii="宋体" w:hAnsi="宋体" w:eastAsia="宋体" w:cs="宋体"/>
                <w:color w:val="auto"/>
                <w:sz w:val="21"/>
                <w:szCs w:val="21"/>
                <w:highlight w:val="none"/>
              </w:rPr>
            </w:pPr>
          </w:p>
        </w:tc>
        <w:tc>
          <w:tcPr>
            <w:tcW w:w="2835" w:type="dxa"/>
            <w:noWrap w:val="0"/>
            <w:vAlign w:val="center"/>
          </w:tcPr>
          <w:p w14:paraId="0E38E9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第___页到第___页</w:t>
            </w:r>
          </w:p>
        </w:tc>
      </w:tr>
      <w:tr w14:paraId="4F66F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vMerge w:val="continue"/>
            <w:noWrap w:val="0"/>
            <w:vAlign w:val="center"/>
          </w:tcPr>
          <w:p w14:paraId="4F49E503">
            <w:pPr>
              <w:tabs>
                <w:tab w:val="left" w:pos="720"/>
              </w:tabs>
              <w:spacing w:line="360" w:lineRule="auto"/>
              <w:jc w:val="center"/>
              <w:rPr>
                <w:rFonts w:hint="eastAsia" w:ascii="宋体" w:hAnsi="宋体" w:eastAsia="宋体" w:cs="宋体"/>
                <w:color w:val="auto"/>
                <w:sz w:val="21"/>
                <w:szCs w:val="21"/>
                <w:highlight w:val="none"/>
              </w:rPr>
            </w:pPr>
          </w:p>
        </w:tc>
        <w:tc>
          <w:tcPr>
            <w:tcW w:w="4767" w:type="dxa"/>
            <w:noWrap w:val="0"/>
            <w:vAlign w:val="center"/>
          </w:tcPr>
          <w:p w14:paraId="42BCB16D">
            <w:pPr>
              <w:tabs>
                <w:tab w:val="left" w:pos="720"/>
              </w:tabs>
              <w:spacing w:line="360" w:lineRule="auto"/>
              <w:jc w:val="center"/>
              <w:rPr>
                <w:rFonts w:hint="eastAsia" w:ascii="宋体" w:hAnsi="宋体" w:eastAsia="宋体" w:cs="宋体"/>
                <w:color w:val="auto"/>
                <w:sz w:val="21"/>
                <w:szCs w:val="21"/>
                <w:highlight w:val="none"/>
              </w:rPr>
            </w:pPr>
          </w:p>
        </w:tc>
        <w:tc>
          <w:tcPr>
            <w:tcW w:w="2835" w:type="dxa"/>
            <w:noWrap w:val="0"/>
            <w:vAlign w:val="center"/>
          </w:tcPr>
          <w:p w14:paraId="2CA3C09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第___页到第___页</w:t>
            </w:r>
          </w:p>
        </w:tc>
      </w:tr>
      <w:tr w14:paraId="7329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vMerge w:val="continue"/>
            <w:noWrap w:val="0"/>
            <w:vAlign w:val="center"/>
          </w:tcPr>
          <w:p w14:paraId="15D46CCA">
            <w:pPr>
              <w:tabs>
                <w:tab w:val="left" w:pos="720"/>
              </w:tabs>
              <w:spacing w:line="360" w:lineRule="auto"/>
              <w:jc w:val="center"/>
              <w:rPr>
                <w:rFonts w:hint="eastAsia" w:ascii="宋体" w:hAnsi="宋体" w:eastAsia="宋体" w:cs="宋体"/>
                <w:color w:val="auto"/>
                <w:sz w:val="21"/>
                <w:szCs w:val="21"/>
                <w:highlight w:val="none"/>
              </w:rPr>
            </w:pPr>
          </w:p>
        </w:tc>
        <w:tc>
          <w:tcPr>
            <w:tcW w:w="4767" w:type="dxa"/>
            <w:noWrap w:val="0"/>
            <w:vAlign w:val="center"/>
          </w:tcPr>
          <w:p w14:paraId="63B16FAB">
            <w:pPr>
              <w:widowControl/>
              <w:jc w:val="center"/>
              <w:textAlignment w:val="center"/>
              <w:rPr>
                <w:rFonts w:hint="eastAsia" w:ascii="宋体" w:hAnsi="宋体" w:eastAsia="宋体" w:cs="宋体"/>
                <w:color w:val="auto"/>
                <w:sz w:val="21"/>
                <w:szCs w:val="21"/>
                <w:highlight w:val="none"/>
              </w:rPr>
            </w:pPr>
          </w:p>
        </w:tc>
        <w:tc>
          <w:tcPr>
            <w:tcW w:w="2835" w:type="dxa"/>
            <w:noWrap w:val="0"/>
            <w:vAlign w:val="center"/>
          </w:tcPr>
          <w:p w14:paraId="2DBB6A2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第___页到第___页</w:t>
            </w:r>
          </w:p>
        </w:tc>
      </w:tr>
      <w:tr w14:paraId="356B3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vMerge w:val="continue"/>
            <w:noWrap w:val="0"/>
            <w:vAlign w:val="center"/>
          </w:tcPr>
          <w:p w14:paraId="68A63BDA">
            <w:pPr>
              <w:tabs>
                <w:tab w:val="left" w:pos="720"/>
              </w:tabs>
              <w:spacing w:line="360" w:lineRule="auto"/>
              <w:jc w:val="center"/>
              <w:rPr>
                <w:rFonts w:hint="eastAsia" w:ascii="宋体" w:hAnsi="宋体" w:eastAsia="宋体" w:cs="宋体"/>
                <w:color w:val="auto"/>
                <w:sz w:val="21"/>
                <w:szCs w:val="21"/>
                <w:highlight w:val="none"/>
              </w:rPr>
            </w:pPr>
          </w:p>
        </w:tc>
        <w:tc>
          <w:tcPr>
            <w:tcW w:w="4767" w:type="dxa"/>
            <w:noWrap w:val="0"/>
            <w:vAlign w:val="center"/>
          </w:tcPr>
          <w:p w14:paraId="10E903FE">
            <w:pPr>
              <w:widowControl/>
              <w:jc w:val="center"/>
              <w:textAlignment w:val="center"/>
              <w:rPr>
                <w:rFonts w:hint="eastAsia" w:ascii="宋体" w:hAnsi="宋体" w:eastAsia="宋体" w:cs="宋体"/>
                <w:color w:val="auto"/>
                <w:sz w:val="21"/>
                <w:szCs w:val="21"/>
                <w:highlight w:val="none"/>
              </w:rPr>
            </w:pPr>
          </w:p>
        </w:tc>
        <w:tc>
          <w:tcPr>
            <w:tcW w:w="2835" w:type="dxa"/>
            <w:noWrap w:val="0"/>
            <w:vAlign w:val="center"/>
          </w:tcPr>
          <w:p w14:paraId="11976BA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第___页到第___页</w:t>
            </w:r>
          </w:p>
        </w:tc>
      </w:tr>
      <w:tr w14:paraId="006C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exact"/>
        </w:trPr>
        <w:tc>
          <w:tcPr>
            <w:tcW w:w="1578" w:type="dxa"/>
            <w:vMerge w:val="continue"/>
            <w:noWrap w:val="0"/>
            <w:vAlign w:val="center"/>
          </w:tcPr>
          <w:p w14:paraId="5440F257">
            <w:pPr>
              <w:tabs>
                <w:tab w:val="left" w:pos="720"/>
              </w:tabs>
              <w:spacing w:line="360" w:lineRule="auto"/>
              <w:jc w:val="center"/>
              <w:rPr>
                <w:rFonts w:hint="eastAsia" w:ascii="宋体" w:hAnsi="宋体" w:eastAsia="宋体" w:cs="宋体"/>
                <w:color w:val="auto"/>
                <w:sz w:val="21"/>
                <w:szCs w:val="21"/>
                <w:highlight w:val="none"/>
              </w:rPr>
            </w:pPr>
          </w:p>
        </w:tc>
        <w:tc>
          <w:tcPr>
            <w:tcW w:w="4767" w:type="dxa"/>
            <w:noWrap w:val="0"/>
            <w:vAlign w:val="center"/>
          </w:tcPr>
          <w:p w14:paraId="5D8D40EC">
            <w:pPr>
              <w:widowControl/>
              <w:jc w:val="center"/>
              <w:textAlignment w:val="center"/>
              <w:rPr>
                <w:rFonts w:hint="eastAsia" w:ascii="宋体" w:hAnsi="宋体" w:eastAsia="宋体" w:cs="宋体"/>
                <w:color w:val="auto"/>
                <w:sz w:val="21"/>
                <w:szCs w:val="21"/>
                <w:highlight w:val="none"/>
              </w:rPr>
            </w:pPr>
          </w:p>
        </w:tc>
        <w:tc>
          <w:tcPr>
            <w:tcW w:w="2835" w:type="dxa"/>
            <w:noWrap w:val="0"/>
            <w:vAlign w:val="center"/>
          </w:tcPr>
          <w:p w14:paraId="5709183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第___页到第___页</w:t>
            </w:r>
          </w:p>
        </w:tc>
      </w:tr>
      <w:tr w14:paraId="176C4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vMerge w:val="continue"/>
            <w:noWrap w:val="0"/>
            <w:vAlign w:val="center"/>
          </w:tcPr>
          <w:p w14:paraId="190FA81B">
            <w:pPr>
              <w:tabs>
                <w:tab w:val="left" w:pos="720"/>
              </w:tabs>
              <w:spacing w:line="360" w:lineRule="auto"/>
              <w:jc w:val="center"/>
              <w:rPr>
                <w:rFonts w:hint="eastAsia" w:ascii="宋体" w:hAnsi="宋体" w:eastAsia="宋体" w:cs="宋体"/>
                <w:color w:val="auto"/>
                <w:sz w:val="21"/>
                <w:szCs w:val="21"/>
                <w:highlight w:val="none"/>
              </w:rPr>
            </w:pPr>
          </w:p>
        </w:tc>
        <w:tc>
          <w:tcPr>
            <w:tcW w:w="4767" w:type="dxa"/>
            <w:noWrap w:val="0"/>
            <w:vAlign w:val="center"/>
          </w:tcPr>
          <w:p w14:paraId="5887500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835" w:type="dxa"/>
            <w:noWrap w:val="0"/>
            <w:vAlign w:val="center"/>
          </w:tcPr>
          <w:p w14:paraId="2FB629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第___页到第___页</w:t>
            </w:r>
          </w:p>
        </w:tc>
      </w:tr>
    </w:tbl>
    <w:p w14:paraId="2761501A">
      <w:pPr>
        <w:rPr>
          <w:rFonts w:hint="eastAsia" w:ascii="宋体" w:hAnsi="宋体" w:eastAsia="宋体" w:cs="宋体"/>
          <w:color w:val="auto"/>
          <w:sz w:val="21"/>
          <w:highlight w:val="none"/>
        </w:rPr>
      </w:pPr>
      <w:r>
        <w:rPr>
          <w:rFonts w:hint="eastAsia" w:ascii="宋体" w:hAnsi="宋体" w:eastAsia="宋体" w:cs="宋体"/>
          <w:color w:val="auto"/>
          <w:sz w:val="21"/>
          <w:highlight w:val="none"/>
        </w:rPr>
        <w:t>说明：</w:t>
      </w:r>
    </w:p>
    <w:p w14:paraId="69723ABE">
      <w:pPr>
        <w:rPr>
          <w:rFonts w:hint="eastAsia" w:ascii="宋体" w:hAnsi="宋体" w:eastAsia="宋体" w:cs="宋体"/>
          <w:color w:val="auto"/>
          <w:sz w:val="21"/>
          <w:highlight w:val="none"/>
        </w:rPr>
      </w:pPr>
      <w:r>
        <w:rPr>
          <w:rFonts w:hint="eastAsia" w:ascii="宋体" w:hAnsi="宋体" w:eastAsia="宋体" w:cs="宋体"/>
          <w:color w:val="auto"/>
          <w:sz w:val="21"/>
          <w:highlight w:val="none"/>
        </w:rPr>
        <w:t>（1）为保证投标文件制作质量，加快评审进度和准确性，请投标人务必按编制的投标文件内容完善本评审索引表；</w:t>
      </w:r>
    </w:p>
    <w:p w14:paraId="20D6A51A">
      <w:pPr>
        <w:rPr>
          <w:rFonts w:hint="eastAsia" w:ascii="宋体" w:hAnsi="宋体" w:eastAsia="宋体" w:cs="宋体"/>
          <w:color w:val="auto"/>
          <w:sz w:val="21"/>
          <w:highlight w:val="none"/>
        </w:rPr>
      </w:pPr>
      <w:r>
        <w:rPr>
          <w:rFonts w:hint="eastAsia" w:ascii="宋体" w:hAnsi="宋体" w:eastAsia="宋体" w:cs="宋体"/>
          <w:color w:val="auto"/>
          <w:sz w:val="21"/>
          <w:highlight w:val="none"/>
        </w:rPr>
        <w:t>（2）本表可根据评标办法相关内容扩展。</w:t>
      </w:r>
    </w:p>
    <w:p w14:paraId="33F3B055">
      <w:pPr>
        <w:snapToGrid w:val="0"/>
        <w:spacing w:before="120" w:beforeLines="50" w:after="50" w:line="360" w:lineRule="auto"/>
        <w:jc w:val="both"/>
        <w:rPr>
          <w:rFonts w:hint="eastAsia" w:ascii="宋体" w:hAnsi="宋体" w:eastAsia="宋体" w:cs="宋体"/>
          <w:color w:val="auto"/>
          <w:sz w:val="21"/>
          <w:szCs w:val="21"/>
          <w:highlight w:val="none"/>
        </w:rPr>
      </w:pPr>
    </w:p>
    <w:p w14:paraId="19C0D73D">
      <w:pPr>
        <w:snapToGrid w:val="0"/>
        <w:spacing w:before="120" w:beforeLines="50" w:after="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（1）商务偏离表</w:t>
      </w:r>
    </w:p>
    <w:p w14:paraId="04A65367">
      <w:pPr>
        <w:snapToGrid w:val="0"/>
        <w:spacing w:before="120" w:beforeLines="50" w:after="120" w:afterLines="50"/>
        <w:ind w:firstLine="630" w:firstLineChars="300"/>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招标编号：                 项目名称：</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7"/>
        <w:gridCol w:w="2790"/>
        <w:gridCol w:w="2198"/>
        <w:gridCol w:w="1680"/>
      </w:tblGrid>
      <w:tr w14:paraId="4BFAF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577" w:type="dxa"/>
            <w:noWrap w:val="0"/>
            <w:vAlign w:val="center"/>
          </w:tcPr>
          <w:p w14:paraId="1E037AB8">
            <w:pPr>
              <w:snapToGrid w:val="0"/>
              <w:spacing w:before="120" w:beforeLines="50" w:after="120" w:afterLines="5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条款号</w:t>
            </w:r>
          </w:p>
        </w:tc>
        <w:tc>
          <w:tcPr>
            <w:tcW w:w="2790" w:type="dxa"/>
            <w:noWrap w:val="0"/>
            <w:vAlign w:val="center"/>
          </w:tcPr>
          <w:p w14:paraId="48B7F962">
            <w:pPr>
              <w:snapToGrid w:val="0"/>
              <w:spacing w:before="120" w:beforeLines="50" w:after="120" w:afterLines="5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招标文件要求</w:t>
            </w:r>
          </w:p>
        </w:tc>
        <w:tc>
          <w:tcPr>
            <w:tcW w:w="2198" w:type="dxa"/>
            <w:noWrap w:val="0"/>
            <w:vAlign w:val="center"/>
          </w:tcPr>
          <w:p w14:paraId="77FA9264">
            <w:pPr>
              <w:snapToGrid w:val="0"/>
              <w:spacing w:before="120" w:beforeLines="50" w:after="120" w:afterLines="5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投标人的承诺和说明</w:t>
            </w:r>
          </w:p>
        </w:tc>
        <w:tc>
          <w:tcPr>
            <w:tcW w:w="1680" w:type="dxa"/>
            <w:noWrap w:val="0"/>
            <w:vAlign w:val="center"/>
          </w:tcPr>
          <w:p w14:paraId="2A721308">
            <w:pPr>
              <w:snapToGrid w:val="0"/>
              <w:spacing w:before="120" w:beforeLines="50" w:after="120" w:afterLines="5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偏离情况</w:t>
            </w:r>
          </w:p>
        </w:tc>
      </w:tr>
      <w:tr w14:paraId="4FF74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577" w:type="dxa"/>
            <w:noWrap w:val="0"/>
            <w:vAlign w:val="center"/>
          </w:tcPr>
          <w:p w14:paraId="75DF6639">
            <w:pPr>
              <w:snapToGrid w:val="0"/>
              <w:spacing w:before="120" w:beforeLines="50" w:after="120" w:afterLines="50"/>
              <w:jc w:val="center"/>
              <w:rPr>
                <w:rFonts w:hint="eastAsia" w:ascii="宋体" w:hAnsi="宋体" w:eastAsia="宋体" w:cs="宋体"/>
                <w:b w:val="0"/>
                <w:bCs/>
                <w:color w:val="auto"/>
                <w:sz w:val="21"/>
                <w:szCs w:val="21"/>
                <w:highlight w:val="none"/>
              </w:rPr>
            </w:pPr>
          </w:p>
        </w:tc>
        <w:tc>
          <w:tcPr>
            <w:tcW w:w="2790" w:type="dxa"/>
            <w:noWrap w:val="0"/>
            <w:vAlign w:val="center"/>
          </w:tcPr>
          <w:p w14:paraId="4C4774B2">
            <w:pPr>
              <w:snapToGrid w:val="0"/>
              <w:spacing w:before="120" w:beforeLines="50" w:after="120" w:afterLines="50"/>
              <w:rPr>
                <w:rFonts w:hint="eastAsia" w:ascii="宋体" w:hAnsi="宋体" w:eastAsia="宋体" w:cs="宋体"/>
                <w:b w:val="0"/>
                <w:bCs/>
                <w:color w:val="auto"/>
                <w:sz w:val="21"/>
                <w:szCs w:val="21"/>
                <w:highlight w:val="none"/>
              </w:rPr>
            </w:pPr>
          </w:p>
        </w:tc>
        <w:tc>
          <w:tcPr>
            <w:tcW w:w="2198" w:type="dxa"/>
            <w:noWrap w:val="0"/>
            <w:vAlign w:val="top"/>
          </w:tcPr>
          <w:p w14:paraId="1C716E61">
            <w:pPr>
              <w:snapToGrid w:val="0"/>
              <w:spacing w:before="120" w:beforeLines="50" w:after="120" w:afterLines="50"/>
              <w:rPr>
                <w:rFonts w:hint="eastAsia" w:ascii="宋体" w:hAnsi="宋体" w:eastAsia="宋体" w:cs="宋体"/>
                <w:b w:val="0"/>
                <w:bCs/>
                <w:color w:val="auto"/>
                <w:sz w:val="21"/>
                <w:szCs w:val="21"/>
                <w:highlight w:val="none"/>
              </w:rPr>
            </w:pPr>
          </w:p>
        </w:tc>
        <w:tc>
          <w:tcPr>
            <w:tcW w:w="1680" w:type="dxa"/>
            <w:noWrap w:val="0"/>
            <w:vAlign w:val="top"/>
          </w:tcPr>
          <w:p w14:paraId="22056ECC">
            <w:pPr>
              <w:snapToGrid w:val="0"/>
              <w:spacing w:before="120" w:beforeLines="50" w:after="120" w:afterLines="50"/>
              <w:rPr>
                <w:rFonts w:hint="eastAsia" w:ascii="宋体" w:hAnsi="宋体" w:eastAsia="宋体" w:cs="宋体"/>
                <w:b w:val="0"/>
                <w:bCs/>
                <w:color w:val="auto"/>
                <w:sz w:val="21"/>
                <w:szCs w:val="21"/>
                <w:highlight w:val="none"/>
              </w:rPr>
            </w:pPr>
          </w:p>
        </w:tc>
      </w:tr>
      <w:tr w14:paraId="77E7C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577" w:type="dxa"/>
            <w:noWrap w:val="0"/>
            <w:vAlign w:val="center"/>
          </w:tcPr>
          <w:p w14:paraId="16AF1DC9">
            <w:pPr>
              <w:snapToGrid w:val="0"/>
              <w:spacing w:before="120" w:beforeLines="50" w:after="120" w:afterLines="50"/>
              <w:jc w:val="center"/>
              <w:rPr>
                <w:rFonts w:hint="eastAsia" w:ascii="宋体" w:hAnsi="宋体" w:eastAsia="宋体" w:cs="宋体"/>
                <w:b w:val="0"/>
                <w:bCs/>
                <w:color w:val="auto"/>
                <w:sz w:val="21"/>
                <w:szCs w:val="21"/>
                <w:highlight w:val="none"/>
              </w:rPr>
            </w:pPr>
          </w:p>
        </w:tc>
        <w:tc>
          <w:tcPr>
            <w:tcW w:w="2790" w:type="dxa"/>
            <w:noWrap w:val="0"/>
            <w:vAlign w:val="center"/>
          </w:tcPr>
          <w:p w14:paraId="3774FCE0">
            <w:pPr>
              <w:snapToGrid w:val="0"/>
              <w:spacing w:before="120" w:beforeLines="50" w:after="120" w:afterLines="50"/>
              <w:rPr>
                <w:rFonts w:hint="eastAsia" w:ascii="宋体" w:hAnsi="宋体" w:eastAsia="宋体" w:cs="宋体"/>
                <w:b w:val="0"/>
                <w:bCs/>
                <w:color w:val="auto"/>
                <w:sz w:val="21"/>
                <w:szCs w:val="21"/>
                <w:highlight w:val="none"/>
              </w:rPr>
            </w:pPr>
          </w:p>
        </w:tc>
        <w:tc>
          <w:tcPr>
            <w:tcW w:w="2198" w:type="dxa"/>
            <w:noWrap w:val="0"/>
            <w:vAlign w:val="top"/>
          </w:tcPr>
          <w:p w14:paraId="2D0DDDE2">
            <w:pPr>
              <w:snapToGrid w:val="0"/>
              <w:spacing w:before="120" w:beforeLines="50" w:after="120" w:afterLines="50"/>
              <w:rPr>
                <w:rFonts w:hint="eastAsia" w:ascii="宋体" w:hAnsi="宋体" w:eastAsia="宋体" w:cs="宋体"/>
                <w:b w:val="0"/>
                <w:bCs/>
                <w:color w:val="auto"/>
                <w:sz w:val="21"/>
                <w:szCs w:val="21"/>
                <w:highlight w:val="none"/>
              </w:rPr>
            </w:pPr>
          </w:p>
        </w:tc>
        <w:tc>
          <w:tcPr>
            <w:tcW w:w="1680" w:type="dxa"/>
            <w:noWrap w:val="0"/>
            <w:vAlign w:val="top"/>
          </w:tcPr>
          <w:p w14:paraId="4E94A69A">
            <w:pPr>
              <w:snapToGrid w:val="0"/>
              <w:spacing w:before="120" w:beforeLines="50" w:after="120" w:afterLines="50"/>
              <w:rPr>
                <w:rFonts w:hint="eastAsia" w:ascii="宋体" w:hAnsi="宋体" w:eastAsia="宋体" w:cs="宋体"/>
                <w:b w:val="0"/>
                <w:bCs/>
                <w:color w:val="auto"/>
                <w:sz w:val="21"/>
                <w:szCs w:val="21"/>
                <w:highlight w:val="none"/>
              </w:rPr>
            </w:pPr>
          </w:p>
        </w:tc>
      </w:tr>
      <w:tr w14:paraId="4CBAC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1577" w:type="dxa"/>
            <w:noWrap w:val="0"/>
            <w:vAlign w:val="center"/>
          </w:tcPr>
          <w:p w14:paraId="6CFA03AE">
            <w:pPr>
              <w:snapToGrid w:val="0"/>
              <w:spacing w:before="120" w:beforeLines="50" w:after="120" w:afterLines="50"/>
              <w:jc w:val="center"/>
              <w:rPr>
                <w:rFonts w:hint="eastAsia" w:ascii="宋体" w:hAnsi="宋体" w:eastAsia="宋体" w:cs="宋体"/>
                <w:b w:val="0"/>
                <w:bCs/>
                <w:color w:val="auto"/>
                <w:sz w:val="21"/>
                <w:szCs w:val="21"/>
                <w:highlight w:val="none"/>
              </w:rPr>
            </w:pPr>
          </w:p>
        </w:tc>
        <w:tc>
          <w:tcPr>
            <w:tcW w:w="2790" w:type="dxa"/>
            <w:noWrap w:val="0"/>
            <w:vAlign w:val="center"/>
          </w:tcPr>
          <w:p w14:paraId="38F78EE2">
            <w:pPr>
              <w:snapToGrid w:val="0"/>
              <w:spacing w:before="120" w:beforeLines="50" w:after="120" w:afterLines="50"/>
              <w:rPr>
                <w:rFonts w:hint="eastAsia" w:ascii="宋体" w:hAnsi="宋体" w:eastAsia="宋体" w:cs="宋体"/>
                <w:b w:val="0"/>
                <w:bCs/>
                <w:color w:val="auto"/>
                <w:sz w:val="21"/>
                <w:szCs w:val="21"/>
                <w:highlight w:val="none"/>
              </w:rPr>
            </w:pPr>
          </w:p>
        </w:tc>
        <w:tc>
          <w:tcPr>
            <w:tcW w:w="2198" w:type="dxa"/>
            <w:noWrap w:val="0"/>
            <w:vAlign w:val="top"/>
          </w:tcPr>
          <w:p w14:paraId="1594C1A1">
            <w:pPr>
              <w:snapToGrid w:val="0"/>
              <w:spacing w:before="120" w:beforeLines="50" w:after="120" w:afterLines="50"/>
              <w:rPr>
                <w:rFonts w:hint="eastAsia" w:ascii="宋体" w:hAnsi="宋体" w:eastAsia="宋体" w:cs="宋体"/>
                <w:b w:val="0"/>
                <w:bCs/>
                <w:color w:val="auto"/>
                <w:sz w:val="21"/>
                <w:szCs w:val="21"/>
                <w:highlight w:val="none"/>
              </w:rPr>
            </w:pPr>
          </w:p>
        </w:tc>
        <w:tc>
          <w:tcPr>
            <w:tcW w:w="1680" w:type="dxa"/>
            <w:noWrap w:val="0"/>
            <w:vAlign w:val="top"/>
          </w:tcPr>
          <w:p w14:paraId="39662736">
            <w:pPr>
              <w:snapToGrid w:val="0"/>
              <w:spacing w:before="120" w:beforeLines="50" w:after="120" w:afterLines="50"/>
              <w:rPr>
                <w:rFonts w:hint="eastAsia" w:ascii="宋体" w:hAnsi="宋体" w:eastAsia="宋体" w:cs="宋体"/>
                <w:b w:val="0"/>
                <w:bCs/>
                <w:color w:val="auto"/>
                <w:sz w:val="21"/>
                <w:szCs w:val="21"/>
                <w:highlight w:val="none"/>
              </w:rPr>
            </w:pPr>
          </w:p>
        </w:tc>
      </w:tr>
      <w:tr w14:paraId="19E02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77" w:type="dxa"/>
            <w:noWrap w:val="0"/>
            <w:vAlign w:val="center"/>
          </w:tcPr>
          <w:p w14:paraId="11733572">
            <w:pPr>
              <w:snapToGrid w:val="0"/>
              <w:spacing w:before="120" w:beforeLines="50" w:after="120" w:afterLines="50"/>
              <w:jc w:val="center"/>
              <w:rPr>
                <w:rFonts w:hint="eastAsia" w:ascii="宋体" w:hAnsi="宋体" w:eastAsia="宋体" w:cs="宋体"/>
                <w:b w:val="0"/>
                <w:bCs/>
                <w:color w:val="auto"/>
                <w:sz w:val="21"/>
                <w:szCs w:val="21"/>
                <w:highlight w:val="none"/>
              </w:rPr>
            </w:pPr>
          </w:p>
        </w:tc>
        <w:tc>
          <w:tcPr>
            <w:tcW w:w="2790" w:type="dxa"/>
            <w:noWrap w:val="0"/>
            <w:vAlign w:val="center"/>
          </w:tcPr>
          <w:p w14:paraId="0F793E3B">
            <w:pPr>
              <w:snapToGrid w:val="0"/>
              <w:spacing w:before="120" w:beforeLines="50" w:after="120" w:afterLines="50"/>
              <w:rPr>
                <w:rFonts w:hint="eastAsia" w:ascii="宋体" w:hAnsi="宋体" w:eastAsia="宋体" w:cs="宋体"/>
                <w:b w:val="0"/>
                <w:bCs/>
                <w:color w:val="auto"/>
                <w:sz w:val="21"/>
                <w:szCs w:val="21"/>
                <w:highlight w:val="none"/>
              </w:rPr>
            </w:pPr>
          </w:p>
        </w:tc>
        <w:tc>
          <w:tcPr>
            <w:tcW w:w="2198" w:type="dxa"/>
            <w:noWrap w:val="0"/>
            <w:vAlign w:val="top"/>
          </w:tcPr>
          <w:p w14:paraId="13EF9FE7">
            <w:pPr>
              <w:snapToGrid w:val="0"/>
              <w:spacing w:before="120" w:beforeLines="50" w:after="120" w:afterLines="50"/>
              <w:rPr>
                <w:rFonts w:hint="eastAsia" w:ascii="宋体" w:hAnsi="宋体" w:eastAsia="宋体" w:cs="宋体"/>
                <w:b w:val="0"/>
                <w:bCs/>
                <w:color w:val="auto"/>
                <w:sz w:val="21"/>
                <w:szCs w:val="21"/>
                <w:highlight w:val="none"/>
              </w:rPr>
            </w:pPr>
          </w:p>
        </w:tc>
        <w:tc>
          <w:tcPr>
            <w:tcW w:w="1680" w:type="dxa"/>
            <w:noWrap w:val="0"/>
            <w:vAlign w:val="top"/>
          </w:tcPr>
          <w:p w14:paraId="016C659A">
            <w:pPr>
              <w:snapToGrid w:val="0"/>
              <w:spacing w:before="120" w:beforeLines="50" w:after="120" w:afterLines="50"/>
              <w:rPr>
                <w:rFonts w:hint="eastAsia" w:ascii="宋体" w:hAnsi="宋体" w:eastAsia="宋体" w:cs="宋体"/>
                <w:b w:val="0"/>
                <w:bCs/>
                <w:color w:val="auto"/>
                <w:sz w:val="21"/>
                <w:szCs w:val="21"/>
                <w:highlight w:val="none"/>
              </w:rPr>
            </w:pPr>
          </w:p>
        </w:tc>
      </w:tr>
    </w:tbl>
    <w:p w14:paraId="630D30D3">
      <w:pPr>
        <w:snapToGrid w:val="0"/>
        <w:spacing w:before="50" w:after="120" w:afterLines="5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注：在“偏离情况”栏注明“正偏离”“负偏离”或“无偏离”。</w:t>
      </w:r>
    </w:p>
    <w:p w14:paraId="70A6005F">
      <w:pPr>
        <w:snapToGrid w:val="0"/>
        <w:spacing w:before="50" w:after="120" w:afterLines="50" w:line="360" w:lineRule="auto"/>
        <w:rPr>
          <w:rFonts w:hint="eastAsia" w:ascii="宋体" w:hAnsi="宋体" w:eastAsia="宋体" w:cs="宋体"/>
          <w:color w:val="auto"/>
          <w:sz w:val="21"/>
          <w:szCs w:val="21"/>
          <w:highlight w:val="none"/>
        </w:rPr>
      </w:pPr>
    </w:p>
    <w:p w14:paraId="44DAFD13">
      <w:pPr>
        <w:snapToGrid w:val="0"/>
        <w:spacing w:before="50" w:after="120" w:afterLines="50" w:line="360" w:lineRule="auto"/>
        <w:rPr>
          <w:rFonts w:hint="eastAsia" w:ascii="宋体" w:hAnsi="宋体" w:eastAsia="宋体" w:cs="宋体"/>
          <w:color w:val="auto"/>
          <w:sz w:val="21"/>
          <w:szCs w:val="21"/>
          <w:highlight w:val="none"/>
        </w:rPr>
      </w:pPr>
    </w:p>
    <w:p w14:paraId="1519DEC9">
      <w:pPr>
        <w:snapToGrid w:val="0"/>
        <w:spacing w:line="480" w:lineRule="auto"/>
        <w:ind w:left="-92" w:leftChars="-44"/>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法定代表人</w:t>
      </w:r>
      <w:r>
        <w:rPr>
          <w:rFonts w:hint="eastAsia" w:ascii="宋体" w:hAnsi="宋体" w:eastAsia="宋体" w:cs="宋体"/>
          <w:b w:val="0"/>
          <w:color w:val="auto"/>
          <w:sz w:val="21"/>
          <w:szCs w:val="21"/>
          <w:highlight w:val="none"/>
        </w:rPr>
        <w:t>或授权代表（签字或盖章）</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u w:val="single"/>
        </w:rPr>
        <w:t xml:space="preserve">                </w:t>
      </w:r>
    </w:p>
    <w:p w14:paraId="4015A432">
      <w:pPr>
        <w:snapToGrid w:val="0"/>
        <w:spacing w:line="480" w:lineRule="auto"/>
        <w:ind w:left="-92" w:leftChars="-44"/>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投标人（盖公章）：</w:t>
      </w:r>
      <w:r>
        <w:rPr>
          <w:rFonts w:hint="eastAsia" w:ascii="宋体" w:hAnsi="宋体" w:eastAsia="宋体" w:cs="宋体"/>
          <w:b w:val="0"/>
          <w:bCs/>
          <w:color w:val="auto"/>
          <w:sz w:val="21"/>
          <w:szCs w:val="21"/>
          <w:highlight w:val="none"/>
          <w:u w:val="single"/>
        </w:rPr>
        <w:t xml:space="preserve">                </w:t>
      </w:r>
    </w:p>
    <w:p w14:paraId="1C31AE92">
      <w:pPr>
        <w:snapToGrid w:val="0"/>
        <w:spacing w:line="480" w:lineRule="auto"/>
        <w:ind w:left="-92" w:leftChars="-44"/>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日   期：    年    月  </w:t>
      </w:r>
    </w:p>
    <w:p w14:paraId="19E133F8">
      <w:pPr>
        <w:snapToGrid w:val="0"/>
        <w:spacing w:before="120" w:beforeLines="50" w:after="50" w:line="360" w:lineRule="auto"/>
        <w:ind w:firstLine="420" w:firstLineChars="200"/>
        <w:rPr>
          <w:rFonts w:hint="eastAsia" w:ascii="宋体" w:hAnsi="宋体" w:eastAsia="宋体" w:cs="宋体"/>
          <w:color w:val="auto"/>
          <w:sz w:val="21"/>
          <w:szCs w:val="21"/>
          <w:highlight w:val="none"/>
        </w:rPr>
      </w:pPr>
    </w:p>
    <w:p w14:paraId="10536EFD">
      <w:pPr>
        <w:pStyle w:val="2"/>
        <w:ind w:firstLine="210"/>
        <w:rPr>
          <w:rFonts w:hint="eastAsia" w:ascii="宋体" w:hAnsi="宋体" w:eastAsia="宋体" w:cs="宋体"/>
          <w:color w:val="auto"/>
          <w:sz w:val="21"/>
          <w:szCs w:val="21"/>
          <w:highlight w:val="none"/>
        </w:rPr>
      </w:pPr>
    </w:p>
    <w:p w14:paraId="2558B550">
      <w:pPr>
        <w:rPr>
          <w:rFonts w:hint="eastAsia" w:ascii="宋体" w:hAnsi="宋体" w:eastAsia="宋体" w:cs="宋体"/>
          <w:color w:val="auto"/>
          <w:sz w:val="21"/>
          <w:szCs w:val="21"/>
          <w:highlight w:val="none"/>
        </w:rPr>
      </w:pPr>
    </w:p>
    <w:p w14:paraId="04FF46CA">
      <w:pPr>
        <w:pStyle w:val="2"/>
        <w:ind w:firstLine="210"/>
        <w:rPr>
          <w:rFonts w:hint="eastAsia" w:ascii="宋体" w:hAnsi="宋体" w:eastAsia="宋体" w:cs="宋体"/>
          <w:color w:val="auto"/>
          <w:sz w:val="21"/>
          <w:szCs w:val="21"/>
          <w:highlight w:val="none"/>
        </w:rPr>
      </w:pPr>
    </w:p>
    <w:p w14:paraId="6C6D802B">
      <w:pPr>
        <w:rPr>
          <w:rFonts w:hint="eastAsia" w:ascii="宋体" w:hAnsi="宋体" w:eastAsia="宋体" w:cs="宋体"/>
          <w:color w:val="auto"/>
          <w:sz w:val="21"/>
          <w:szCs w:val="21"/>
          <w:highlight w:val="none"/>
        </w:rPr>
      </w:pPr>
    </w:p>
    <w:p w14:paraId="37E19C51">
      <w:pPr>
        <w:pStyle w:val="2"/>
        <w:ind w:firstLine="210"/>
        <w:rPr>
          <w:rFonts w:hint="eastAsia" w:ascii="宋体" w:hAnsi="宋体" w:eastAsia="宋体" w:cs="宋体"/>
          <w:color w:val="auto"/>
          <w:sz w:val="21"/>
          <w:szCs w:val="21"/>
          <w:highlight w:val="none"/>
        </w:rPr>
      </w:pPr>
    </w:p>
    <w:p w14:paraId="6478D9D5">
      <w:pPr>
        <w:rPr>
          <w:rFonts w:hint="eastAsia" w:ascii="宋体" w:hAnsi="宋体" w:eastAsia="宋体" w:cs="宋体"/>
          <w:color w:val="auto"/>
          <w:sz w:val="21"/>
          <w:szCs w:val="21"/>
          <w:highlight w:val="none"/>
        </w:rPr>
      </w:pPr>
    </w:p>
    <w:p w14:paraId="5CFBEF09">
      <w:pPr>
        <w:pStyle w:val="2"/>
        <w:ind w:firstLine="210"/>
        <w:rPr>
          <w:rFonts w:hint="eastAsia" w:ascii="宋体" w:hAnsi="宋体" w:eastAsia="宋体" w:cs="宋体"/>
          <w:color w:val="auto"/>
          <w:sz w:val="21"/>
          <w:szCs w:val="21"/>
          <w:highlight w:val="none"/>
        </w:rPr>
      </w:pPr>
    </w:p>
    <w:p w14:paraId="4AC68AD6">
      <w:pPr>
        <w:rPr>
          <w:rFonts w:hint="eastAsia" w:ascii="宋体" w:hAnsi="宋体" w:eastAsia="宋体" w:cs="宋体"/>
          <w:color w:val="auto"/>
          <w:sz w:val="21"/>
          <w:szCs w:val="21"/>
          <w:highlight w:val="none"/>
        </w:rPr>
      </w:pPr>
    </w:p>
    <w:p w14:paraId="0653D7E4">
      <w:pPr>
        <w:pStyle w:val="2"/>
        <w:ind w:firstLine="210"/>
        <w:rPr>
          <w:rFonts w:hint="eastAsia" w:ascii="宋体" w:hAnsi="宋体" w:eastAsia="宋体" w:cs="宋体"/>
          <w:color w:val="auto"/>
          <w:sz w:val="21"/>
          <w:szCs w:val="21"/>
          <w:highlight w:val="none"/>
        </w:rPr>
      </w:pPr>
    </w:p>
    <w:p w14:paraId="2863D398">
      <w:pPr>
        <w:rPr>
          <w:rFonts w:hint="eastAsia" w:ascii="宋体" w:hAnsi="宋体" w:eastAsia="宋体" w:cs="宋体"/>
          <w:color w:val="auto"/>
          <w:sz w:val="21"/>
          <w:szCs w:val="21"/>
          <w:highlight w:val="none"/>
        </w:rPr>
      </w:pPr>
    </w:p>
    <w:p w14:paraId="7EFCE1C5">
      <w:pPr>
        <w:pStyle w:val="2"/>
        <w:ind w:firstLine="210"/>
        <w:rPr>
          <w:rFonts w:hint="eastAsia" w:ascii="宋体" w:hAnsi="宋体" w:eastAsia="宋体" w:cs="宋体"/>
          <w:color w:val="auto"/>
          <w:sz w:val="21"/>
          <w:szCs w:val="21"/>
          <w:highlight w:val="none"/>
        </w:rPr>
      </w:pPr>
    </w:p>
    <w:p w14:paraId="2D8E7DF7">
      <w:pPr>
        <w:rPr>
          <w:rFonts w:hint="eastAsia" w:ascii="宋体" w:hAnsi="宋体" w:eastAsia="宋体" w:cs="宋体"/>
          <w:color w:val="auto"/>
          <w:sz w:val="21"/>
          <w:szCs w:val="21"/>
          <w:highlight w:val="none"/>
        </w:rPr>
      </w:pPr>
    </w:p>
    <w:p w14:paraId="39ED116C">
      <w:pPr>
        <w:rPr>
          <w:rFonts w:hint="eastAsia" w:ascii="宋体" w:hAnsi="宋体" w:eastAsia="宋体" w:cs="宋体"/>
          <w:color w:val="auto"/>
          <w:sz w:val="21"/>
          <w:szCs w:val="21"/>
          <w:highlight w:val="none"/>
        </w:rPr>
      </w:pPr>
    </w:p>
    <w:p w14:paraId="74934440">
      <w:pPr>
        <w:rPr>
          <w:rFonts w:hint="eastAsia" w:ascii="宋体" w:hAnsi="宋体" w:eastAsia="宋体" w:cs="宋体"/>
          <w:color w:val="auto"/>
          <w:sz w:val="21"/>
          <w:szCs w:val="21"/>
          <w:highlight w:val="none"/>
        </w:rPr>
      </w:pPr>
    </w:p>
    <w:p w14:paraId="2CFF409C">
      <w:pPr>
        <w:rPr>
          <w:rFonts w:hint="eastAsia" w:ascii="宋体" w:hAnsi="宋体" w:eastAsia="宋体" w:cs="宋体"/>
          <w:color w:val="auto"/>
          <w:sz w:val="21"/>
          <w:szCs w:val="21"/>
          <w:highlight w:val="none"/>
        </w:rPr>
      </w:pPr>
    </w:p>
    <w:p w14:paraId="2A6886ED">
      <w:pPr>
        <w:rPr>
          <w:rFonts w:hint="eastAsia" w:ascii="宋体" w:hAnsi="宋体" w:eastAsia="宋体" w:cs="宋体"/>
          <w:color w:val="auto"/>
          <w:sz w:val="21"/>
          <w:szCs w:val="21"/>
          <w:highlight w:val="none"/>
        </w:rPr>
      </w:pPr>
    </w:p>
    <w:p w14:paraId="2EE49D9D">
      <w:pPr>
        <w:rPr>
          <w:rFonts w:hint="eastAsia" w:ascii="宋体" w:hAnsi="宋体" w:eastAsia="宋体" w:cs="宋体"/>
          <w:color w:val="auto"/>
          <w:sz w:val="21"/>
          <w:szCs w:val="21"/>
          <w:highlight w:val="none"/>
        </w:rPr>
      </w:pPr>
    </w:p>
    <w:p w14:paraId="37BD6878">
      <w:pPr>
        <w:rPr>
          <w:rFonts w:hint="eastAsia" w:ascii="宋体" w:hAnsi="宋体" w:eastAsia="宋体" w:cs="宋体"/>
          <w:color w:val="auto"/>
          <w:sz w:val="21"/>
          <w:szCs w:val="21"/>
          <w:highlight w:val="none"/>
        </w:rPr>
      </w:pPr>
    </w:p>
    <w:p w14:paraId="514EEA19">
      <w:pPr>
        <w:pStyle w:val="2"/>
        <w:ind w:firstLine="210"/>
        <w:rPr>
          <w:rFonts w:hint="eastAsia" w:ascii="宋体" w:hAnsi="宋体" w:eastAsia="宋体" w:cs="宋体"/>
          <w:color w:val="auto"/>
          <w:sz w:val="21"/>
          <w:szCs w:val="21"/>
          <w:highlight w:val="none"/>
        </w:rPr>
      </w:pPr>
    </w:p>
    <w:p w14:paraId="247E5A33">
      <w:pPr>
        <w:rPr>
          <w:rFonts w:hint="eastAsia" w:ascii="宋体" w:hAnsi="宋体" w:eastAsia="宋体" w:cs="宋体"/>
          <w:color w:val="auto"/>
          <w:sz w:val="21"/>
          <w:szCs w:val="21"/>
          <w:highlight w:val="none"/>
        </w:rPr>
      </w:pPr>
    </w:p>
    <w:p w14:paraId="1257EE0A">
      <w:pPr>
        <w:pStyle w:val="2"/>
        <w:ind w:firstLine="280"/>
        <w:rPr>
          <w:rFonts w:hint="eastAsia" w:ascii="宋体" w:hAnsi="宋体" w:eastAsia="宋体" w:cs="宋体"/>
          <w:color w:val="auto"/>
          <w:highlight w:val="none"/>
        </w:rPr>
      </w:pPr>
    </w:p>
    <w:p w14:paraId="5771252D">
      <w:pPr>
        <w:snapToGrid w:val="0"/>
        <w:spacing w:before="120" w:beforeLines="50" w:after="50" w:line="360" w:lineRule="auto"/>
        <w:jc w:val="center"/>
        <w:rPr>
          <w:rFonts w:hint="eastAsia" w:ascii="宋体" w:hAnsi="宋体" w:eastAsia="宋体" w:cs="宋体"/>
          <w:color w:val="auto"/>
          <w:sz w:val="21"/>
          <w:szCs w:val="21"/>
          <w:highlight w:val="none"/>
        </w:rPr>
      </w:pPr>
    </w:p>
    <w:p w14:paraId="28937628">
      <w:pPr>
        <w:snapToGrid w:val="0"/>
        <w:spacing w:before="120" w:beforeLines="50" w:after="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（2）技术偏离表</w:t>
      </w:r>
    </w:p>
    <w:p w14:paraId="58C55C05">
      <w:pPr>
        <w:snapToGrid w:val="0"/>
        <w:spacing w:before="50" w:after="50" w:line="360" w:lineRule="auto"/>
        <w:ind w:firstLine="630" w:firstLineChars="300"/>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招标编号：                      项目名称：</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7"/>
        <w:gridCol w:w="2790"/>
        <w:gridCol w:w="2198"/>
        <w:gridCol w:w="1680"/>
      </w:tblGrid>
      <w:tr w14:paraId="0DCA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577" w:type="dxa"/>
            <w:noWrap w:val="0"/>
            <w:vAlign w:val="center"/>
          </w:tcPr>
          <w:p w14:paraId="5813F408">
            <w:pPr>
              <w:snapToGrid w:val="0"/>
              <w:spacing w:before="120" w:beforeLines="50" w:after="120" w:afterLines="5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条款号</w:t>
            </w:r>
          </w:p>
        </w:tc>
        <w:tc>
          <w:tcPr>
            <w:tcW w:w="2790" w:type="dxa"/>
            <w:noWrap w:val="0"/>
            <w:vAlign w:val="center"/>
          </w:tcPr>
          <w:p w14:paraId="7035E11D">
            <w:pPr>
              <w:snapToGrid w:val="0"/>
              <w:spacing w:before="120" w:beforeLines="50" w:after="120" w:afterLines="5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招标文件要求</w:t>
            </w:r>
          </w:p>
        </w:tc>
        <w:tc>
          <w:tcPr>
            <w:tcW w:w="2198" w:type="dxa"/>
            <w:noWrap w:val="0"/>
            <w:vAlign w:val="center"/>
          </w:tcPr>
          <w:p w14:paraId="3C51AEA3">
            <w:pPr>
              <w:snapToGrid w:val="0"/>
              <w:spacing w:before="120" w:beforeLines="50" w:after="120" w:afterLines="5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投标人的承诺和说明</w:t>
            </w:r>
          </w:p>
        </w:tc>
        <w:tc>
          <w:tcPr>
            <w:tcW w:w="1680" w:type="dxa"/>
            <w:noWrap w:val="0"/>
            <w:vAlign w:val="center"/>
          </w:tcPr>
          <w:p w14:paraId="5679E45A">
            <w:pPr>
              <w:snapToGrid w:val="0"/>
              <w:spacing w:before="120" w:beforeLines="50" w:after="120" w:afterLines="5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偏离情况</w:t>
            </w:r>
          </w:p>
        </w:tc>
      </w:tr>
      <w:tr w14:paraId="7DEAE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577" w:type="dxa"/>
            <w:noWrap w:val="0"/>
            <w:vAlign w:val="center"/>
          </w:tcPr>
          <w:p w14:paraId="08F424F5">
            <w:pPr>
              <w:snapToGrid w:val="0"/>
              <w:spacing w:before="120" w:beforeLines="50" w:after="120" w:afterLines="50"/>
              <w:jc w:val="center"/>
              <w:rPr>
                <w:rFonts w:hint="eastAsia" w:ascii="宋体" w:hAnsi="宋体" w:eastAsia="宋体" w:cs="宋体"/>
                <w:b w:val="0"/>
                <w:bCs/>
                <w:color w:val="auto"/>
                <w:sz w:val="21"/>
                <w:szCs w:val="21"/>
                <w:highlight w:val="none"/>
              </w:rPr>
            </w:pPr>
          </w:p>
        </w:tc>
        <w:tc>
          <w:tcPr>
            <w:tcW w:w="2790" w:type="dxa"/>
            <w:noWrap w:val="0"/>
            <w:vAlign w:val="center"/>
          </w:tcPr>
          <w:p w14:paraId="64B19660">
            <w:pPr>
              <w:snapToGrid w:val="0"/>
              <w:spacing w:before="120" w:beforeLines="50" w:after="120" w:afterLines="50"/>
              <w:rPr>
                <w:rFonts w:hint="eastAsia" w:ascii="宋体" w:hAnsi="宋体" w:eastAsia="宋体" w:cs="宋体"/>
                <w:b w:val="0"/>
                <w:bCs/>
                <w:color w:val="auto"/>
                <w:sz w:val="21"/>
                <w:szCs w:val="21"/>
                <w:highlight w:val="none"/>
              </w:rPr>
            </w:pPr>
          </w:p>
        </w:tc>
        <w:tc>
          <w:tcPr>
            <w:tcW w:w="2198" w:type="dxa"/>
            <w:noWrap w:val="0"/>
            <w:vAlign w:val="top"/>
          </w:tcPr>
          <w:p w14:paraId="6DCB442A">
            <w:pPr>
              <w:snapToGrid w:val="0"/>
              <w:spacing w:before="120" w:beforeLines="50" w:after="120" w:afterLines="50"/>
              <w:rPr>
                <w:rFonts w:hint="eastAsia" w:ascii="宋体" w:hAnsi="宋体" w:eastAsia="宋体" w:cs="宋体"/>
                <w:b w:val="0"/>
                <w:bCs/>
                <w:color w:val="auto"/>
                <w:sz w:val="21"/>
                <w:szCs w:val="21"/>
                <w:highlight w:val="none"/>
              </w:rPr>
            </w:pPr>
          </w:p>
        </w:tc>
        <w:tc>
          <w:tcPr>
            <w:tcW w:w="1680" w:type="dxa"/>
            <w:noWrap w:val="0"/>
            <w:vAlign w:val="top"/>
          </w:tcPr>
          <w:p w14:paraId="4D2A99D1">
            <w:pPr>
              <w:snapToGrid w:val="0"/>
              <w:spacing w:before="120" w:beforeLines="50" w:after="120" w:afterLines="50"/>
              <w:rPr>
                <w:rFonts w:hint="eastAsia" w:ascii="宋体" w:hAnsi="宋体" w:eastAsia="宋体" w:cs="宋体"/>
                <w:b w:val="0"/>
                <w:bCs/>
                <w:color w:val="auto"/>
                <w:sz w:val="21"/>
                <w:szCs w:val="21"/>
                <w:highlight w:val="none"/>
              </w:rPr>
            </w:pPr>
          </w:p>
        </w:tc>
      </w:tr>
      <w:tr w14:paraId="0D262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577" w:type="dxa"/>
            <w:noWrap w:val="0"/>
            <w:vAlign w:val="center"/>
          </w:tcPr>
          <w:p w14:paraId="7B8C839D">
            <w:pPr>
              <w:snapToGrid w:val="0"/>
              <w:spacing w:before="120" w:beforeLines="50" w:after="120" w:afterLines="50"/>
              <w:jc w:val="center"/>
              <w:rPr>
                <w:rFonts w:hint="eastAsia" w:ascii="宋体" w:hAnsi="宋体" w:eastAsia="宋体" w:cs="宋体"/>
                <w:b w:val="0"/>
                <w:bCs/>
                <w:color w:val="auto"/>
                <w:sz w:val="21"/>
                <w:szCs w:val="21"/>
                <w:highlight w:val="none"/>
              </w:rPr>
            </w:pPr>
          </w:p>
        </w:tc>
        <w:tc>
          <w:tcPr>
            <w:tcW w:w="2790" w:type="dxa"/>
            <w:noWrap w:val="0"/>
            <w:vAlign w:val="center"/>
          </w:tcPr>
          <w:p w14:paraId="7EFE54CD">
            <w:pPr>
              <w:snapToGrid w:val="0"/>
              <w:spacing w:before="120" w:beforeLines="50" w:after="120" w:afterLines="50"/>
              <w:rPr>
                <w:rFonts w:hint="eastAsia" w:ascii="宋体" w:hAnsi="宋体" w:eastAsia="宋体" w:cs="宋体"/>
                <w:b w:val="0"/>
                <w:bCs/>
                <w:color w:val="auto"/>
                <w:sz w:val="21"/>
                <w:szCs w:val="21"/>
                <w:highlight w:val="none"/>
              </w:rPr>
            </w:pPr>
          </w:p>
        </w:tc>
        <w:tc>
          <w:tcPr>
            <w:tcW w:w="2198" w:type="dxa"/>
            <w:noWrap w:val="0"/>
            <w:vAlign w:val="top"/>
          </w:tcPr>
          <w:p w14:paraId="5B092531">
            <w:pPr>
              <w:snapToGrid w:val="0"/>
              <w:spacing w:before="120" w:beforeLines="50" w:after="120" w:afterLines="50"/>
              <w:rPr>
                <w:rFonts w:hint="eastAsia" w:ascii="宋体" w:hAnsi="宋体" w:eastAsia="宋体" w:cs="宋体"/>
                <w:b w:val="0"/>
                <w:bCs/>
                <w:color w:val="auto"/>
                <w:sz w:val="21"/>
                <w:szCs w:val="21"/>
                <w:highlight w:val="none"/>
              </w:rPr>
            </w:pPr>
          </w:p>
        </w:tc>
        <w:tc>
          <w:tcPr>
            <w:tcW w:w="1680" w:type="dxa"/>
            <w:noWrap w:val="0"/>
            <w:vAlign w:val="top"/>
          </w:tcPr>
          <w:p w14:paraId="35E6702C">
            <w:pPr>
              <w:snapToGrid w:val="0"/>
              <w:spacing w:before="120" w:beforeLines="50" w:after="120" w:afterLines="50"/>
              <w:rPr>
                <w:rFonts w:hint="eastAsia" w:ascii="宋体" w:hAnsi="宋体" w:eastAsia="宋体" w:cs="宋体"/>
                <w:b w:val="0"/>
                <w:bCs/>
                <w:color w:val="auto"/>
                <w:sz w:val="21"/>
                <w:szCs w:val="21"/>
                <w:highlight w:val="none"/>
              </w:rPr>
            </w:pPr>
          </w:p>
        </w:tc>
      </w:tr>
      <w:tr w14:paraId="2B3F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1577" w:type="dxa"/>
            <w:noWrap w:val="0"/>
            <w:vAlign w:val="center"/>
          </w:tcPr>
          <w:p w14:paraId="1B536B09">
            <w:pPr>
              <w:snapToGrid w:val="0"/>
              <w:spacing w:before="120" w:beforeLines="50" w:after="120" w:afterLines="50"/>
              <w:jc w:val="center"/>
              <w:rPr>
                <w:rFonts w:hint="eastAsia" w:ascii="宋体" w:hAnsi="宋体" w:eastAsia="宋体" w:cs="宋体"/>
                <w:b w:val="0"/>
                <w:bCs/>
                <w:color w:val="auto"/>
                <w:sz w:val="21"/>
                <w:szCs w:val="21"/>
                <w:highlight w:val="none"/>
              </w:rPr>
            </w:pPr>
          </w:p>
        </w:tc>
        <w:tc>
          <w:tcPr>
            <w:tcW w:w="2790" w:type="dxa"/>
            <w:noWrap w:val="0"/>
            <w:vAlign w:val="center"/>
          </w:tcPr>
          <w:p w14:paraId="547F9FAB">
            <w:pPr>
              <w:snapToGrid w:val="0"/>
              <w:spacing w:before="120" w:beforeLines="50" w:after="120" w:afterLines="50"/>
              <w:rPr>
                <w:rFonts w:hint="eastAsia" w:ascii="宋体" w:hAnsi="宋体" w:eastAsia="宋体" w:cs="宋体"/>
                <w:b w:val="0"/>
                <w:bCs/>
                <w:color w:val="auto"/>
                <w:sz w:val="21"/>
                <w:szCs w:val="21"/>
                <w:highlight w:val="none"/>
              </w:rPr>
            </w:pPr>
          </w:p>
        </w:tc>
        <w:tc>
          <w:tcPr>
            <w:tcW w:w="2198" w:type="dxa"/>
            <w:noWrap w:val="0"/>
            <w:vAlign w:val="top"/>
          </w:tcPr>
          <w:p w14:paraId="43BB76A9">
            <w:pPr>
              <w:snapToGrid w:val="0"/>
              <w:spacing w:before="120" w:beforeLines="50" w:after="120" w:afterLines="50"/>
              <w:rPr>
                <w:rFonts w:hint="eastAsia" w:ascii="宋体" w:hAnsi="宋体" w:eastAsia="宋体" w:cs="宋体"/>
                <w:b w:val="0"/>
                <w:bCs/>
                <w:color w:val="auto"/>
                <w:sz w:val="21"/>
                <w:szCs w:val="21"/>
                <w:highlight w:val="none"/>
              </w:rPr>
            </w:pPr>
          </w:p>
        </w:tc>
        <w:tc>
          <w:tcPr>
            <w:tcW w:w="1680" w:type="dxa"/>
            <w:noWrap w:val="0"/>
            <w:vAlign w:val="top"/>
          </w:tcPr>
          <w:p w14:paraId="14AC74E7">
            <w:pPr>
              <w:snapToGrid w:val="0"/>
              <w:spacing w:before="120" w:beforeLines="50" w:after="120" w:afterLines="50"/>
              <w:rPr>
                <w:rFonts w:hint="eastAsia" w:ascii="宋体" w:hAnsi="宋体" w:eastAsia="宋体" w:cs="宋体"/>
                <w:b w:val="0"/>
                <w:bCs/>
                <w:color w:val="auto"/>
                <w:sz w:val="21"/>
                <w:szCs w:val="21"/>
                <w:highlight w:val="none"/>
              </w:rPr>
            </w:pPr>
          </w:p>
        </w:tc>
      </w:tr>
      <w:tr w14:paraId="0CC2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77" w:type="dxa"/>
            <w:noWrap w:val="0"/>
            <w:vAlign w:val="center"/>
          </w:tcPr>
          <w:p w14:paraId="04116413">
            <w:pPr>
              <w:snapToGrid w:val="0"/>
              <w:spacing w:before="120" w:beforeLines="50" w:after="120" w:afterLines="50"/>
              <w:jc w:val="center"/>
              <w:rPr>
                <w:rFonts w:hint="eastAsia" w:ascii="宋体" w:hAnsi="宋体" w:eastAsia="宋体" w:cs="宋体"/>
                <w:b w:val="0"/>
                <w:bCs/>
                <w:color w:val="auto"/>
                <w:sz w:val="21"/>
                <w:szCs w:val="21"/>
                <w:highlight w:val="none"/>
              </w:rPr>
            </w:pPr>
          </w:p>
        </w:tc>
        <w:tc>
          <w:tcPr>
            <w:tcW w:w="2790" w:type="dxa"/>
            <w:noWrap w:val="0"/>
            <w:vAlign w:val="center"/>
          </w:tcPr>
          <w:p w14:paraId="5C95CB02">
            <w:pPr>
              <w:snapToGrid w:val="0"/>
              <w:spacing w:before="120" w:beforeLines="50" w:after="120" w:afterLines="50"/>
              <w:rPr>
                <w:rFonts w:hint="eastAsia" w:ascii="宋体" w:hAnsi="宋体" w:eastAsia="宋体" w:cs="宋体"/>
                <w:b w:val="0"/>
                <w:bCs/>
                <w:color w:val="auto"/>
                <w:sz w:val="21"/>
                <w:szCs w:val="21"/>
                <w:highlight w:val="none"/>
              </w:rPr>
            </w:pPr>
          </w:p>
        </w:tc>
        <w:tc>
          <w:tcPr>
            <w:tcW w:w="2198" w:type="dxa"/>
            <w:noWrap w:val="0"/>
            <w:vAlign w:val="top"/>
          </w:tcPr>
          <w:p w14:paraId="01712C2D">
            <w:pPr>
              <w:snapToGrid w:val="0"/>
              <w:spacing w:before="120" w:beforeLines="50" w:after="120" w:afterLines="50"/>
              <w:rPr>
                <w:rFonts w:hint="eastAsia" w:ascii="宋体" w:hAnsi="宋体" w:eastAsia="宋体" w:cs="宋体"/>
                <w:b w:val="0"/>
                <w:bCs/>
                <w:color w:val="auto"/>
                <w:sz w:val="21"/>
                <w:szCs w:val="21"/>
                <w:highlight w:val="none"/>
              </w:rPr>
            </w:pPr>
          </w:p>
        </w:tc>
        <w:tc>
          <w:tcPr>
            <w:tcW w:w="1680" w:type="dxa"/>
            <w:noWrap w:val="0"/>
            <w:vAlign w:val="top"/>
          </w:tcPr>
          <w:p w14:paraId="3BDD0F58">
            <w:pPr>
              <w:snapToGrid w:val="0"/>
              <w:spacing w:before="120" w:beforeLines="50" w:after="120" w:afterLines="50"/>
              <w:rPr>
                <w:rFonts w:hint="eastAsia" w:ascii="宋体" w:hAnsi="宋体" w:eastAsia="宋体" w:cs="宋体"/>
                <w:b w:val="0"/>
                <w:bCs/>
                <w:color w:val="auto"/>
                <w:sz w:val="21"/>
                <w:szCs w:val="21"/>
                <w:highlight w:val="none"/>
              </w:rPr>
            </w:pPr>
          </w:p>
        </w:tc>
      </w:tr>
    </w:tbl>
    <w:p w14:paraId="0AB0BFBE">
      <w:pPr>
        <w:snapToGrid w:val="0"/>
        <w:spacing w:before="50" w:after="120" w:afterLines="5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注：在“偏离情况”栏注明“正偏离”“负偏离”或“无偏离”。</w:t>
      </w:r>
    </w:p>
    <w:p w14:paraId="527F58D9">
      <w:pPr>
        <w:snapToGrid w:val="0"/>
        <w:spacing w:before="120" w:beforeLines="50" w:after="50" w:line="360" w:lineRule="auto"/>
        <w:rPr>
          <w:rFonts w:hint="eastAsia" w:ascii="宋体" w:hAnsi="宋体" w:eastAsia="宋体" w:cs="宋体"/>
          <w:color w:val="auto"/>
          <w:sz w:val="21"/>
          <w:szCs w:val="21"/>
          <w:highlight w:val="none"/>
        </w:rPr>
      </w:pPr>
    </w:p>
    <w:p w14:paraId="4915FDE1">
      <w:pPr>
        <w:snapToGrid w:val="0"/>
        <w:spacing w:before="120" w:beforeLines="50" w:after="50" w:line="360" w:lineRule="auto"/>
        <w:rPr>
          <w:rFonts w:hint="eastAsia" w:ascii="宋体" w:hAnsi="宋体" w:eastAsia="宋体" w:cs="宋体"/>
          <w:color w:val="auto"/>
          <w:sz w:val="21"/>
          <w:szCs w:val="21"/>
          <w:highlight w:val="none"/>
        </w:rPr>
      </w:pPr>
    </w:p>
    <w:p w14:paraId="3D40CD22">
      <w:pPr>
        <w:snapToGrid w:val="0"/>
        <w:spacing w:before="120" w:beforeLines="50" w:after="50" w:line="360" w:lineRule="auto"/>
        <w:rPr>
          <w:rFonts w:hint="eastAsia" w:ascii="宋体" w:hAnsi="宋体" w:eastAsia="宋体" w:cs="宋体"/>
          <w:color w:val="auto"/>
          <w:sz w:val="21"/>
          <w:szCs w:val="21"/>
          <w:highlight w:val="none"/>
        </w:rPr>
      </w:pPr>
    </w:p>
    <w:p w14:paraId="199C64B3">
      <w:pPr>
        <w:snapToGrid w:val="0"/>
        <w:spacing w:before="120" w:beforeLines="50" w:after="50" w:line="360" w:lineRule="auto"/>
        <w:rPr>
          <w:rFonts w:hint="eastAsia" w:ascii="宋体" w:hAnsi="宋体" w:eastAsia="宋体" w:cs="宋体"/>
          <w:color w:val="auto"/>
          <w:sz w:val="21"/>
          <w:szCs w:val="21"/>
          <w:highlight w:val="none"/>
        </w:rPr>
      </w:pPr>
    </w:p>
    <w:p w14:paraId="62CD65BF">
      <w:pPr>
        <w:snapToGrid w:val="0"/>
        <w:spacing w:before="120" w:beforeLines="50" w:after="50" w:line="360" w:lineRule="auto"/>
        <w:rPr>
          <w:rFonts w:hint="eastAsia" w:ascii="宋体" w:hAnsi="宋体" w:eastAsia="宋体" w:cs="宋体"/>
          <w:color w:val="auto"/>
          <w:sz w:val="21"/>
          <w:szCs w:val="21"/>
          <w:highlight w:val="none"/>
        </w:rPr>
      </w:pPr>
    </w:p>
    <w:p w14:paraId="650239B9">
      <w:pPr>
        <w:snapToGrid w:val="0"/>
        <w:spacing w:line="480" w:lineRule="auto"/>
        <w:ind w:left="-92" w:leftChars="-44"/>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法定代表人</w:t>
      </w:r>
      <w:r>
        <w:rPr>
          <w:rFonts w:hint="eastAsia" w:ascii="宋体" w:hAnsi="宋体" w:eastAsia="宋体" w:cs="宋体"/>
          <w:b w:val="0"/>
          <w:color w:val="auto"/>
          <w:sz w:val="21"/>
          <w:szCs w:val="21"/>
          <w:highlight w:val="none"/>
        </w:rPr>
        <w:t>或授权代表（签字或盖章）</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u w:val="single"/>
        </w:rPr>
        <w:t xml:space="preserve">                </w:t>
      </w:r>
    </w:p>
    <w:p w14:paraId="68533097">
      <w:pPr>
        <w:snapToGrid w:val="0"/>
        <w:spacing w:line="480" w:lineRule="auto"/>
        <w:ind w:left="-92" w:leftChars="-44"/>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投标人（盖公章）：</w:t>
      </w:r>
      <w:r>
        <w:rPr>
          <w:rFonts w:hint="eastAsia" w:ascii="宋体" w:hAnsi="宋体" w:eastAsia="宋体" w:cs="宋体"/>
          <w:b w:val="0"/>
          <w:bCs/>
          <w:color w:val="auto"/>
          <w:sz w:val="21"/>
          <w:szCs w:val="21"/>
          <w:highlight w:val="none"/>
          <w:u w:val="single"/>
        </w:rPr>
        <w:t xml:space="preserve">                </w:t>
      </w:r>
    </w:p>
    <w:p w14:paraId="7C987129">
      <w:pPr>
        <w:snapToGrid w:val="0"/>
        <w:spacing w:line="480" w:lineRule="auto"/>
        <w:ind w:left="-92" w:leftChars="-44"/>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日   期：    年    月  </w:t>
      </w:r>
    </w:p>
    <w:p w14:paraId="48BD9B3F">
      <w:pPr>
        <w:snapToGrid w:val="0"/>
        <w:spacing w:before="120" w:beforeLines="50" w:after="50" w:line="360" w:lineRule="auto"/>
        <w:jc w:val="both"/>
        <w:rPr>
          <w:rFonts w:hint="eastAsia" w:ascii="宋体" w:hAnsi="宋体" w:eastAsia="宋体" w:cs="宋体"/>
          <w:color w:val="auto"/>
          <w:sz w:val="21"/>
          <w:szCs w:val="21"/>
          <w:highlight w:val="none"/>
        </w:rPr>
      </w:pPr>
    </w:p>
    <w:p w14:paraId="03D06AF3">
      <w:pPr>
        <w:snapToGrid w:val="0"/>
        <w:spacing w:before="120" w:beforeLines="50" w:after="50" w:line="360" w:lineRule="auto"/>
        <w:jc w:val="both"/>
        <w:rPr>
          <w:rFonts w:hint="eastAsia" w:ascii="宋体" w:hAnsi="宋体" w:eastAsia="宋体" w:cs="宋体"/>
          <w:color w:val="auto"/>
          <w:sz w:val="21"/>
          <w:szCs w:val="21"/>
          <w:highlight w:val="none"/>
        </w:rPr>
      </w:pPr>
    </w:p>
    <w:p w14:paraId="6B0EAD7B">
      <w:pPr>
        <w:snapToGrid w:val="0"/>
        <w:spacing w:before="120" w:beforeLines="50" w:after="50" w:line="360" w:lineRule="auto"/>
        <w:jc w:val="both"/>
        <w:rPr>
          <w:rFonts w:hint="eastAsia" w:ascii="宋体" w:hAnsi="宋体" w:eastAsia="宋体" w:cs="宋体"/>
          <w:color w:val="auto"/>
          <w:sz w:val="21"/>
          <w:szCs w:val="21"/>
          <w:highlight w:val="none"/>
        </w:rPr>
      </w:pPr>
    </w:p>
    <w:p w14:paraId="22ABBE03">
      <w:pPr>
        <w:snapToGrid w:val="0"/>
        <w:spacing w:before="120" w:beforeLines="50" w:after="50" w:line="360" w:lineRule="auto"/>
        <w:jc w:val="both"/>
        <w:rPr>
          <w:rFonts w:hint="eastAsia" w:ascii="宋体" w:hAnsi="宋体" w:eastAsia="宋体" w:cs="宋体"/>
          <w:color w:val="auto"/>
          <w:sz w:val="21"/>
          <w:szCs w:val="21"/>
          <w:highlight w:val="none"/>
        </w:rPr>
      </w:pPr>
    </w:p>
    <w:p w14:paraId="14777DBA">
      <w:pPr>
        <w:snapToGrid w:val="0"/>
        <w:spacing w:before="120" w:beforeLines="50" w:after="50" w:line="360" w:lineRule="auto"/>
        <w:jc w:val="both"/>
        <w:rPr>
          <w:rFonts w:hint="eastAsia" w:ascii="宋体" w:hAnsi="宋体" w:eastAsia="宋体" w:cs="宋体"/>
          <w:color w:val="auto"/>
          <w:sz w:val="21"/>
          <w:szCs w:val="21"/>
          <w:highlight w:val="none"/>
        </w:rPr>
      </w:pPr>
    </w:p>
    <w:p w14:paraId="70B851B9">
      <w:pPr>
        <w:snapToGrid w:val="0"/>
        <w:spacing w:before="120" w:beforeLines="50" w:after="50" w:line="360" w:lineRule="auto"/>
        <w:jc w:val="both"/>
        <w:rPr>
          <w:rFonts w:hint="eastAsia" w:ascii="宋体" w:hAnsi="宋体" w:eastAsia="宋体" w:cs="宋体"/>
          <w:color w:val="auto"/>
          <w:sz w:val="21"/>
          <w:szCs w:val="21"/>
          <w:highlight w:val="none"/>
        </w:rPr>
      </w:pPr>
    </w:p>
    <w:p w14:paraId="5955CE34">
      <w:pPr>
        <w:snapToGrid w:val="0"/>
        <w:spacing w:before="120" w:beforeLines="50" w:after="50" w:line="360" w:lineRule="auto"/>
        <w:jc w:val="center"/>
        <w:rPr>
          <w:rFonts w:hint="eastAsia" w:ascii="宋体" w:hAnsi="宋体" w:eastAsia="宋体" w:cs="宋体"/>
          <w:color w:val="auto"/>
          <w:sz w:val="21"/>
          <w:szCs w:val="21"/>
          <w:highlight w:val="none"/>
        </w:rPr>
      </w:pPr>
    </w:p>
    <w:p w14:paraId="029377E4">
      <w:pPr>
        <w:snapToGrid w:val="0"/>
        <w:spacing w:before="120" w:beforeLines="50" w:after="50" w:line="360" w:lineRule="auto"/>
        <w:jc w:val="center"/>
        <w:rPr>
          <w:rFonts w:hint="eastAsia" w:ascii="宋体" w:hAnsi="宋体" w:eastAsia="宋体" w:cs="宋体"/>
          <w:color w:val="auto"/>
          <w:sz w:val="21"/>
          <w:szCs w:val="21"/>
          <w:highlight w:val="none"/>
        </w:rPr>
      </w:pPr>
    </w:p>
    <w:p w14:paraId="1A851ABE">
      <w:pPr>
        <w:snapToGrid w:val="0"/>
        <w:spacing w:before="120" w:beforeLines="50" w:after="50" w:line="360" w:lineRule="auto"/>
        <w:jc w:val="center"/>
        <w:rPr>
          <w:rFonts w:hint="eastAsia" w:ascii="宋体" w:hAnsi="宋体" w:eastAsia="宋体" w:cs="宋体"/>
          <w:color w:val="auto"/>
          <w:sz w:val="21"/>
          <w:szCs w:val="21"/>
          <w:highlight w:val="none"/>
        </w:rPr>
      </w:pPr>
    </w:p>
    <w:p w14:paraId="78D7CA47">
      <w:pPr>
        <w:snapToGrid w:val="0"/>
        <w:spacing w:before="120" w:beforeLines="50" w:after="50" w:line="360" w:lineRule="auto"/>
        <w:jc w:val="center"/>
        <w:rPr>
          <w:rFonts w:hint="eastAsia" w:ascii="宋体" w:hAnsi="宋体" w:eastAsia="宋体" w:cs="宋体"/>
          <w:color w:val="auto"/>
          <w:sz w:val="21"/>
          <w:szCs w:val="21"/>
          <w:highlight w:val="none"/>
        </w:rPr>
      </w:pPr>
    </w:p>
    <w:p w14:paraId="4C7FAE19">
      <w:pPr>
        <w:snapToGrid w:val="0"/>
        <w:spacing w:before="120" w:beforeLines="50" w:after="50" w:line="360" w:lineRule="auto"/>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（3）投标人同类产品业绩表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4"/>
        <w:gridCol w:w="1357"/>
        <w:gridCol w:w="1782"/>
        <w:gridCol w:w="1556"/>
        <w:gridCol w:w="1556"/>
      </w:tblGrid>
      <w:tr w14:paraId="63811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center"/>
          </w:tcPr>
          <w:p w14:paraId="1B0398BF">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p w14:paraId="12B2BD95">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（主要实施内容）</w:t>
            </w:r>
          </w:p>
        </w:tc>
        <w:tc>
          <w:tcPr>
            <w:tcW w:w="1357" w:type="dxa"/>
            <w:noWrap w:val="0"/>
            <w:vAlign w:val="center"/>
          </w:tcPr>
          <w:p w14:paraId="2F349213">
            <w:pPr>
              <w:spacing w:line="360" w:lineRule="auto"/>
              <w:jc w:val="center"/>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招标人</w:t>
            </w:r>
          </w:p>
        </w:tc>
        <w:tc>
          <w:tcPr>
            <w:tcW w:w="1782" w:type="dxa"/>
            <w:noWrap w:val="0"/>
            <w:vAlign w:val="center"/>
          </w:tcPr>
          <w:p w14:paraId="5D7A6194">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合同签订时间</w:t>
            </w:r>
          </w:p>
        </w:tc>
        <w:tc>
          <w:tcPr>
            <w:tcW w:w="1556" w:type="dxa"/>
            <w:noWrap w:val="0"/>
            <w:vAlign w:val="center"/>
          </w:tcPr>
          <w:p w14:paraId="31E4847B">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合同价</w:t>
            </w:r>
          </w:p>
        </w:tc>
        <w:tc>
          <w:tcPr>
            <w:tcW w:w="1556" w:type="dxa"/>
            <w:noWrap w:val="0"/>
            <w:vAlign w:val="center"/>
          </w:tcPr>
          <w:p w14:paraId="3EAED294">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联系人、</w:t>
            </w:r>
          </w:p>
          <w:p w14:paraId="7CCC6CF9">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联系方式</w:t>
            </w:r>
          </w:p>
        </w:tc>
      </w:tr>
      <w:tr w14:paraId="2EAD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top"/>
          </w:tcPr>
          <w:p w14:paraId="1C832F3C">
            <w:pPr>
              <w:spacing w:line="360" w:lineRule="auto"/>
              <w:rPr>
                <w:rFonts w:hint="eastAsia" w:ascii="宋体" w:hAnsi="宋体" w:eastAsia="宋体" w:cs="宋体"/>
                <w:bCs/>
                <w:color w:val="auto"/>
                <w:sz w:val="21"/>
                <w:szCs w:val="21"/>
                <w:highlight w:val="none"/>
              </w:rPr>
            </w:pPr>
          </w:p>
        </w:tc>
        <w:tc>
          <w:tcPr>
            <w:tcW w:w="1357" w:type="dxa"/>
            <w:noWrap w:val="0"/>
            <w:vAlign w:val="top"/>
          </w:tcPr>
          <w:p w14:paraId="4B6FB6FB">
            <w:pPr>
              <w:spacing w:line="360" w:lineRule="auto"/>
              <w:rPr>
                <w:rFonts w:hint="eastAsia" w:ascii="宋体" w:hAnsi="宋体" w:eastAsia="宋体" w:cs="宋体"/>
                <w:bCs/>
                <w:color w:val="auto"/>
                <w:sz w:val="21"/>
                <w:szCs w:val="21"/>
                <w:highlight w:val="none"/>
              </w:rPr>
            </w:pPr>
          </w:p>
        </w:tc>
        <w:tc>
          <w:tcPr>
            <w:tcW w:w="1782" w:type="dxa"/>
            <w:noWrap w:val="0"/>
            <w:vAlign w:val="top"/>
          </w:tcPr>
          <w:p w14:paraId="097ECF32">
            <w:pPr>
              <w:spacing w:line="360" w:lineRule="auto"/>
              <w:rPr>
                <w:rFonts w:hint="eastAsia" w:ascii="宋体" w:hAnsi="宋体" w:eastAsia="宋体" w:cs="宋体"/>
                <w:bCs/>
                <w:color w:val="auto"/>
                <w:sz w:val="21"/>
                <w:szCs w:val="21"/>
                <w:highlight w:val="none"/>
              </w:rPr>
            </w:pPr>
          </w:p>
        </w:tc>
        <w:tc>
          <w:tcPr>
            <w:tcW w:w="1556" w:type="dxa"/>
            <w:noWrap w:val="0"/>
            <w:vAlign w:val="top"/>
          </w:tcPr>
          <w:p w14:paraId="452E63E8">
            <w:pPr>
              <w:spacing w:line="360" w:lineRule="auto"/>
              <w:rPr>
                <w:rFonts w:hint="eastAsia" w:ascii="宋体" w:hAnsi="宋体" w:eastAsia="宋体" w:cs="宋体"/>
                <w:bCs/>
                <w:color w:val="auto"/>
                <w:sz w:val="21"/>
                <w:szCs w:val="21"/>
                <w:highlight w:val="none"/>
              </w:rPr>
            </w:pPr>
          </w:p>
        </w:tc>
        <w:tc>
          <w:tcPr>
            <w:tcW w:w="1556" w:type="dxa"/>
            <w:noWrap w:val="0"/>
            <w:vAlign w:val="top"/>
          </w:tcPr>
          <w:p w14:paraId="6D00B07C">
            <w:pPr>
              <w:spacing w:line="360" w:lineRule="auto"/>
              <w:rPr>
                <w:rFonts w:hint="eastAsia" w:ascii="宋体" w:hAnsi="宋体" w:eastAsia="宋体" w:cs="宋体"/>
                <w:bCs/>
                <w:color w:val="auto"/>
                <w:sz w:val="21"/>
                <w:szCs w:val="21"/>
                <w:highlight w:val="none"/>
              </w:rPr>
            </w:pPr>
          </w:p>
        </w:tc>
      </w:tr>
      <w:tr w14:paraId="67D19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top"/>
          </w:tcPr>
          <w:p w14:paraId="7E0CC1EC">
            <w:pPr>
              <w:spacing w:line="360" w:lineRule="auto"/>
              <w:rPr>
                <w:rFonts w:hint="eastAsia" w:ascii="宋体" w:hAnsi="宋体" w:eastAsia="宋体" w:cs="宋体"/>
                <w:bCs/>
                <w:color w:val="auto"/>
                <w:sz w:val="21"/>
                <w:szCs w:val="21"/>
                <w:highlight w:val="none"/>
              </w:rPr>
            </w:pPr>
          </w:p>
        </w:tc>
        <w:tc>
          <w:tcPr>
            <w:tcW w:w="1357" w:type="dxa"/>
            <w:noWrap w:val="0"/>
            <w:vAlign w:val="top"/>
          </w:tcPr>
          <w:p w14:paraId="5528FEFC">
            <w:pPr>
              <w:spacing w:line="360" w:lineRule="auto"/>
              <w:rPr>
                <w:rFonts w:hint="eastAsia" w:ascii="宋体" w:hAnsi="宋体" w:eastAsia="宋体" w:cs="宋体"/>
                <w:bCs/>
                <w:color w:val="auto"/>
                <w:sz w:val="21"/>
                <w:szCs w:val="21"/>
                <w:highlight w:val="none"/>
              </w:rPr>
            </w:pPr>
          </w:p>
        </w:tc>
        <w:tc>
          <w:tcPr>
            <w:tcW w:w="1782" w:type="dxa"/>
            <w:noWrap w:val="0"/>
            <w:vAlign w:val="top"/>
          </w:tcPr>
          <w:p w14:paraId="01CF0725">
            <w:pPr>
              <w:spacing w:line="360" w:lineRule="auto"/>
              <w:rPr>
                <w:rFonts w:hint="eastAsia" w:ascii="宋体" w:hAnsi="宋体" w:eastAsia="宋体" w:cs="宋体"/>
                <w:bCs/>
                <w:color w:val="auto"/>
                <w:sz w:val="21"/>
                <w:szCs w:val="21"/>
                <w:highlight w:val="none"/>
              </w:rPr>
            </w:pPr>
          </w:p>
        </w:tc>
        <w:tc>
          <w:tcPr>
            <w:tcW w:w="1556" w:type="dxa"/>
            <w:noWrap w:val="0"/>
            <w:vAlign w:val="top"/>
          </w:tcPr>
          <w:p w14:paraId="6F03F2D3">
            <w:pPr>
              <w:spacing w:line="360" w:lineRule="auto"/>
              <w:rPr>
                <w:rFonts w:hint="eastAsia" w:ascii="宋体" w:hAnsi="宋体" w:eastAsia="宋体" w:cs="宋体"/>
                <w:bCs/>
                <w:color w:val="auto"/>
                <w:sz w:val="21"/>
                <w:szCs w:val="21"/>
                <w:highlight w:val="none"/>
              </w:rPr>
            </w:pPr>
          </w:p>
        </w:tc>
        <w:tc>
          <w:tcPr>
            <w:tcW w:w="1556" w:type="dxa"/>
            <w:noWrap w:val="0"/>
            <w:vAlign w:val="top"/>
          </w:tcPr>
          <w:p w14:paraId="583F81F1">
            <w:pPr>
              <w:spacing w:line="360" w:lineRule="auto"/>
              <w:rPr>
                <w:rFonts w:hint="eastAsia" w:ascii="宋体" w:hAnsi="宋体" w:eastAsia="宋体" w:cs="宋体"/>
                <w:bCs/>
                <w:color w:val="auto"/>
                <w:sz w:val="21"/>
                <w:szCs w:val="21"/>
                <w:highlight w:val="none"/>
              </w:rPr>
            </w:pPr>
          </w:p>
        </w:tc>
      </w:tr>
      <w:tr w14:paraId="41ED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top"/>
          </w:tcPr>
          <w:p w14:paraId="68C73D3A">
            <w:pPr>
              <w:spacing w:line="360" w:lineRule="auto"/>
              <w:rPr>
                <w:rFonts w:hint="eastAsia" w:ascii="宋体" w:hAnsi="宋体" w:eastAsia="宋体" w:cs="宋体"/>
                <w:bCs/>
                <w:color w:val="auto"/>
                <w:sz w:val="21"/>
                <w:szCs w:val="21"/>
                <w:highlight w:val="none"/>
              </w:rPr>
            </w:pPr>
          </w:p>
        </w:tc>
        <w:tc>
          <w:tcPr>
            <w:tcW w:w="1357" w:type="dxa"/>
            <w:noWrap w:val="0"/>
            <w:vAlign w:val="top"/>
          </w:tcPr>
          <w:p w14:paraId="5343FD9F">
            <w:pPr>
              <w:spacing w:line="360" w:lineRule="auto"/>
              <w:rPr>
                <w:rFonts w:hint="eastAsia" w:ascii="宋体" w:hAnsi="宋体" w:eastAsia="宋体" w:cs="宋体"/>
                <w:bCs/>
                <w:color w:val="auto"/>
                <w:sz w:val="21"/>
                <w:szCs w:val="21"/>
                <w:highlight w:val="none"/>
              </w:rPr>
            </w:pPr>
          </w:p>
        </w:tc>
        <w:tc>
          <w:tcPr>
            <w:tcW w:w="1782" w:type="dxa"/>
            <w:noWrap w:val="0"/>
            <w:vAlign w:val="top"/>
          </w:tcPr>
          <w:p w14:paraId="3B0AA071">
            <w:pPr>
              <w:spacing w:line="360" w:lineRule="auto"/>
              <w:rPr>
                <w:rFonts w:hint="eastAsia" w:ascii="宋体" w:hAnsi="宋体" w:eastAsia="宋体" w:cs="宋体"/>
                <w:bCs/>
                <w:color w:val="auto"/>
                <w:sz w:val="21"/>
                <w:szCs w:val="21"/>
                <w:highlight w:val="none"/>
              </w:rPr>
            </w:pPr>
          </w:p>
        </w:tc>
        <w:tc>
          <w:tcPr>
            <w:tcW w:w="1556" w:type="dxa"/>
            <w:noWrap w:val="0"/>
            <w:vAlign w:val="top"/>
          </w:tcPr>
          <w:p w14:paraId="4D9F1A7A">
            <w:pPr>
              <w:spacing w:line="360" w:lineRule="auto"/>
              <w:rPr>
                <w:rFonts w:hint="eastAsia" w:ascii="宋体" w:hAnsi="宋体" w:eastAsia="宋体" w:cs="宋体"/>
                <w:bCs/>
                <w:color w:val="auto"/>
                <w:sz w:val="21"/>
                <w:szCs w:val="21"/>
                <w:highlight w:val="none"/>
              </w:rPr>
            </w:pPr>
          </w:p>
        </w:tc>
        <w:tc>
          <w:tcPr>
            <w:tcW w:w="1556" w:type="dxa"/>
            <w:noWrap w:val="0"/>
            <w:vAlign w:val="top"/>
          </w:tcPr>
          <w:p w14:paraId="1D1BCABD">
            <w:pPr>
              <w:spacing w:line="360" w:lineRule="auto"/>
              <w:rPr>
                <w:rFonts w:hint="eastAsia" w:ascii="宋体" w:hAnsi="宋体" w:eastAsia="宋体" w:cs="宋体"/>
                <w:bCs/>
                <w:color w:val="auto"/>
                <w:sz w:val="21"/>
                <w:szCs w:val="21"/>
                <w:highlight w:val="none"/>
              </w:rPr>
            </w:pPr>
          </w:p>
        </w:tc>
      </w:tr>
      <w:tr w14:paraId="09266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top"/>
          </w:tcPr>
          <w:p w14:paraId="02283390">
            <w:pPr>
              <w:spacing w:line="360" w:lineRule="auto"/>
              <w:rPr>
                <w:rFonts w:hint="eastAsia" w:ascii="宋体" w:hAnsi="宋体" w:eastAsia="宋体" w:cs="宋体"/>
                <w:bCs/>
                <w:color w:val="auto"/>
                <w:sz w:val="21"/>
                <w:szCs w:val="21"/>
                <w:highlight w:val="none"/>
              </w:rPr>
            </w:pPr>
          </w:p>
        </w:tc>
        <w:tc>
          <w:tcPr>
            <w:tcW w:w="1357" w:type="dxa"/>
            <w:noWrap w:val="0"/>
            <w:vAlign w:val="top"/>
          </w:tcPr>
          <w:p w14:paraId="1BBCB4F2">
            <w:pPr>
              <w:spacing w:line="360" w:lineRule="auto"/>
              <w:rPr>
                <w:rFonts w:hint="eastAsia" w:ascii="宋体" w:hAnsi="宋体" w:eastAsia="宋体" w:cs="宋体"/>
                <w:bCs/>
                <w:color w:val="auto"/>
                <w:sz w:val="21"/>
                <w:szCs w:val="21"/>
                <w:highlight w:val="none"/>
              </w:rPr>
            </w:pPr>
          </w:p>
        </w:tc>
        <w:tc>
          <w:tcPr>
            <w:tcW w:w="1782" w:type="dxa"/>
            <w:noWrap w:val="0"/>
            <w:vAlign w:val="top"/>
          </w:tcPr>
          <w:p w14:paraId="7519EC33">
            <w:pPr>
              <w:spacing w:line="360" w:lineRule="auto"/>
              <w:rPr>
                <w:rFonts w:hint="eastAsia" w:ascii="宋体" w:hAnsi="宋体" w:eastAsia="宋体" w:cs="宋体"/>
                <w:bCs/>
                <w:color w:val="auto"/>
                <w:sz w:val="21"/>
                <w:szCs w:val="21"/>
                <w:highlight w:val="none"/>
              </w:rPr>
            </w:pPr>
          </w:p>
        </w:tc>
        <w:tc>
          <w:tcPr>
            <w:tcW w:w="1556" w:type="dxa"/>
            <w:noWrap w:val="0"/>
            <w:vAlign w:val="top"/>
          </w:tcPr>
          <w:p w14:paraId="5C581BB2">
            <w:pPr>
              <w:spacing w:line="360" w:lineRule="auto"/>
              <w:rPr>
                <w:rFonts w:hint="eastAsia" w:ascii="宋体" w:hAnsi="宋体" w:eastAsia="宋体" w:cs="宋体"/>
                <w:bCs/>
                <w:color w:val="auto"/>
                <w:sz w:val="21"/>
                <w:szCs w:val="21"/>
                <w:highlight w:val="none"/>
              </w:rPr>
            </w:pPr>
          </w:p>
        </w:tc>
        <w:tc>
          <w:tcPr>
            <w:tcW w:w="1556" w:type="dxa"/>
            <w:noWrap w:val="0"/>
            <w:vAlign w:val="top"/>
          </w:tcPr>
          <w:p w14:paraId="63808E78">
            <w:pPr>
              <w:spacing w:line="360" w:lineRule="auto"/>
              <w:rPr>
                <w:rFonts w:hint="eastAsia" w:ascii="宋体" w:hAnsi="宋体" w:eastAsia="宋体" w:cs="宋体"/>
                <w:bCs/>
                <w:color w:val="auto"/>
                <w:sz w:val="21"/>
                <w:szCs w:val="21"/>
                <w:highlight w:val="none"/>
              </w:rPr>
            </w:pPr>
          </w:p>
        </w:tc>
      </w:tr>
      <w:tr w14:paraId="7277B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top"/>
          </w:tcPr>
          <w:p w14:paraId="78347312">
            <w:pPr>
              <w:spacing w:line="360" w:lineRule="auto"/>
              <w:rPr>
                <w:rFonts w:hint="eastAsia" w:ascii="宋体" w:hAnsi="宋体" w:eastAsia="宋体" w:cs="宋体"/>
                <w:bCs/>
                <w:color w:val="auto"/>
                <w:sz w:val="21"/>
                <w:szCs w:val="21"/>
                <w:highlight w:val="none"/>
              </w:rPr>
            </w:pPr>
          </w:p>
        </w:tc>
        <w:tc>
          <w:tcPr>
            <w:tcW w:w="1357" w:type="dxa"/>
            <w:noWrap w:val="0"/>
            <w:vAlign w:val="top"/>
          </w:tcPr>
          <w:p w14:paraId="3507DDD7">
            <w:pPr>
              <w:spacing w:line="360" w:lineRule="auto"/>
              <w:rPr>
                <w:rFonts w:hint="eastAsia" w:ascii="宋体" w:hAnsi="宋体" w:eastAsia="宋体" w:cs="宋体"/>
                <w:bCs/>
                <w:color w:val="auto"/>
                <w:sz w:val="21"/>
                <w:szCs w:val="21"/>
                <w:highlight w:val="none"/>
              </w:rPr>
            </w:pPr>
          </w:p>
        </w:tc>
        <w:tc>
          <w:tcPr>
            <w:tcW w:w="1782" w:type="dxa"/>
            <w:noWrap w:val="0"/>
            <w:vAlign w:val="top"/>
          </w:tcPr>
          <w:p w14:paraId="3A37FECA">
            <w:pPr>
              <w:spacing w:line="360" w:lineRule="auto"/>
              <w:rPr>
                <w:rFonts w:hint="eastAsia" w:ascii="宋体" w:hAnsi="宋体" w:eastAsia="宋体" w:cs="宋体"/>
                <w:bCs/>
                <w:color w:val="auto"/>
                <w:sz w:val="21"/>
                <w:szCs w:val="21"/>
                <w:highlight w:val="none"/>
              </w:rPr>
            </w:pPr>
          </w:p>
        </w:tc>
        <w:tc>
          <w:tcPr>
            <w:tcW w:w="1556" w:type="dxa"/>
            <w:noWrap w:val="0"/>
            <w:vAlign w:val="top"/>
          </w:tcPr>
          <w:p w14:paraId="7E96F468">
            <w:pPr>
              <w:spacing w:line="360" w:lineRule="auto"/>
              <w:rPr>
                <w:rFonts w:hint="eastAsia" w:ascii="宋体" w:hAnsi="宋体" w:eastAsia="宋体" w:cs="宋体"/>
                <w:bCs/>
                <w:color w:val="auto"/>
                <w:sz w:val="21"/>
                <w:szCs w:val="21"/>
                <w:highlight w:val="none"/>
              </w:rPr>
            </w:pPr>
          </w:p>
        </w:tc>
        <w:tc>
          <w:tcPr>
            <w:tcW w:w="1556" w:type="dxa"/>
            <w:noWrap w:val="0"/>
            <w:vAlign w:val="top"/>
          </w:tcPr>
          <w:p w14:paraId="252C9E25">
            <w:pPr>
              <w:spacing w:line="360" w:lineRule="auto"/>
              <w:rPr>
                <w:rFonts w:hint="eastAsia" w:ascii="宋体" w:hAnsi="宋体" w:eastAsia="宋体" w:cs="宋体"/>
                <w:bCs/>
                <w:color w:val="auto"/>
                <w:sz w:val="21"/>
                <w:szCs w:val="21"/>
                <w:highlight w:val="none"/>
              </w:rPr>
            </w:pPr>
          </w:p>
        </w:tc>
      </w:tr>
    </w:tbl>
    <w:p w14:paraId="686C5040">
      <w:pPr>
        <w:wordWrap w:val="0"/>
        <w:spacing w:line="360" w:lineRule="auto"/>
        <w:ind w:firstLine="420" w:firstLineChars="200"/>
        <w:rPr>
          <w:rFonts w:hint="eastAsia" w:ascii="宋体" w:hAnsi="宋体" w:eastAsia="宋体" w:cs="宋体"/>
          <w:b w:val="0"/>
          <w:color w:val="auto"/>
          <w:sz w:val="21"/>
          <w:szCs w:val="21"/>
          <w:highlight w:val="none"/>
        </w:rPr>
      </w:pPr>
      <w:r>
        <w:rPr>
          <w:rFonts w:hint="eastAsia" w:ascii="宋体" w:hAnsi="宋体" w:eastAsia="宋体" w:cs="宋体"/>
          <w:bCs/>
          <w:color w:val="auto"/>
          <w:sz w:val="21"/>
          <w:szCs w:val="21"/>
          <w:highlight w:val="none"/>
        </w:rPr>
        <w:t>注：须提供合同复印件并加盖公章，包括合同首页、签字盖章页、能反映项目内容等相关合同内容并加盖公章。</w:t>
      </w:r>
    </w:p>
    <w:p w14:paraId="303048D2">
      <w:pPr>
        <w:autoSpaceDE w:val="0"/>
        <w:autoSpaceDN w:val="0"/>
        <w:spacing w:line="360" w:lineRule="auto"/>
        <w:rPr>
          <w:rFonts w:hint="eastAsia" w:ascii="宋体" w:hAnsi="宋体" w:eastAsia="宋体" w:cs="宋体"/>
          <w:b w:val="0"/>
          <w:color w:val="auto"/>
          <w:sz w:val="21"/>
          <w:szCs w:val="21"/>
          <w:highlight w:val="none"/>
        </w:rPr>
      </w:pPr>
    </w:p>
    <w:p w14:paraId="2BF62838">
      <w:pPr>
        <w:snapToGrid w:val="0"/>
        <w:spacing w:line="480" w:lineRule="auto"/>
        <w:ind w:left="-92" w:leftChars="-44"/>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法定代表人</w:t>
      </w:r>
      <w:r>
        <w:rPr>
          <w:rFonts w:hint="eastAsia" w:ascii="宋体" w:hAnsi="宋体" w:eastAsia="宋体" w:cs="宋体"/>
          <w:b w:val="0"/>
          <w:color w:val="auto"/>
          <w:sz w:val="21"/>
          <w:szCs w:val="21"/>
          <w:highlight w:val="none"/>
        </w:rPr>
        <w:t>或授权代表（签字或盖章）</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u w:val="single"/>
        </w:rPr>
        <w:t xml:space="preserve">                </w:t>
      </w:r>
    </w:p>
    <w:p w14:paraId="42802088">
      <w:pPr>
        <w:snapToGrid w:val="0"/>
        <w:spacing w:line="480" w:lineRule="auto"/>
        <w:ind w:left="-92" w:leftChars="-44"/>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投标人（盖公章）：</w:t>
      </w:r>
      <w:r>
        <w:rPr>
          <w:rFonts w:hint="eastAsia" w:ascii="宋体" w:hAnsi="宋体" w:eastAsia="宋体" w:cs="宋体"/>
          <w:b w:val="0"/>
          <w:bCs/>
          <w:color w:val="auto"/>
          <w:sz w:val="21"/>
          <w:szCs w:val="21"/>
          <w:highlight w:val="none"/>
          <w:u w:val="single"/>
        </w:rPr>
        <w:t xml:space="preserve">                </w:t>
      </w:r>
    </w:p>
    <w:p w14:paraId="6E1195ED">
      <w:pPr>
        <w:snapToGrid w:val="0"/>
        <w:spacing w:line="480" w:lineRule="auto"/>
        <w:ind w:left="-92" w:leftChars="-44"/>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日   期：    年    月  </w:t>
      </w:r>
    </w:p>
    <w:p w14:paraId="0D992B7D">
      <w:pPr>
        <w:rPr>
          <w:rFonts w:hint="eastAsia" w:ascii="宋体" w:hAnsi="宋体" w:eastAsia="宋体" w:cs="宋体"/>
          <w:color w:val="auto"/>
          <w:highlight w:val="none"/>
        </w:rPr>
      </w:pPr>
    </w:p>
    <w:p w14:paraId="4029E705">
      <w:pPr>
        <w:pStyle w:val="18"/>
        <w:ind w:left="640" w:firstLine="560"/>
        <w:rPr>
          <w:rFonts w:hint="eastAsia" w:ascii="宋体" w:hAnsi="宋体" w:eastAsia="宋体" w:cs="宋体"/>
          <w:color w:val="auto"/>
          <w:highlight w:val="none"/>
        </w:rPr>
      </w:pPr>
    </w:p>
    <w:p w14:paraId="5767D527">
      <w:pPr>
        <w:rPr>
          <w:rFonts w:hint="eastAsia" w:ascii="宋体" w:hAnsi="宋体" w:eastAsia="宋体" w:cs="宋体"/>
          <w:color w:val="auto"/>
          <w:highlight w:val="none"/>
        </w:rPr>
      </w:pPr>
    </w:p>
    <w:p w14:paraId="71B3FEE2">
      <w:pPr>
        <w:pStyle w:val="18"/>
        <w:ind w:left="640" w:firstLine="560"/>
        <w:rPr>
          <w:rFonts w:hint="eastAsia" w:ascii="宋体" w:hAnsi="宋体" w:eastAsia="宋体" w:cs="宋体"/>
          <w:color w:val="auto"/>
          <w:highlight w:val="none"/>
        </w:rPr>
      </w:pPr>
    </w:p>
    <w:p w14:paraId="5A6EED8E">
      <w:pPr>
        <w:rPr>
          <w:rFonts w:hint="eastAsia" w:ascii="宋体" w:hAnsi="宋体" w:eastAsia="宋体" w:cs="宋体"/>
          <w:color w:val="auto"/>
          <w:highlight w:val="none"/>
        </w:rPr>
      </w:pPr>
    </w:p>
    <w:p w14:paraId="70454FE0">
      <w:pPr>
        <w:snapToGrid w:val="0"/>
        <w:spacing w:before="50" w:after="120" w:afterLines="50" w:line="400" w:lineRule="exact"/>
        <w:rPr>
          <w:rFonts w:hint="eastAsia" w:ascii="宋体" w:hAnsi="宋体" w:eastAsia="宋体" w:cs="宋体"/>
          <w:bCs/>
          <w:color w:val="auto"/>
          <w:sz w:val="28"/>
          <w:szCs w:val="28"/>
          <w:highlight w:val="none"/>
        </w:rPr>
      </w:pPr>
    </w:p>
    <w:p w14:paraId="3734814F">
      <w:pPr>
        <w:snapToGrid w:val="0"/>
        <w:spacing w:before="50" w:after="120" w:afterLines="50" w:line="400" w:lineRule="exact"/>
        <w:rPr>
          <w:rFonts w:hint="eastAsia" w:ascii="宋体" w:hAnsi="宋体" w:eastAsia="宋体" w:cs="宋体"/>
          <w:bCs/>
          <w:color w:val="auto"/>
          <w:sz w:val="28"/>
          <w:szCs w:val="28"/>
          <w:highlight w:val="none"/>
        </w:rPr>
      </w:pPr>
    </w:p>
    <w:p w14:paraId="79497BB0">
      <w:pPr>
        <w:snapToGrid w:val="0"/>
        <w:spacing w:before="50" w:after="120" w:afterLines="50" w:line="400" w:lineRule="exact"/>
        <w:rPr>
          <w:rFonts w:hint="eastAsia" w:ascii="宋体" w:hAnsi="宋体" w:eastAsia="宋体" w:cs="宋体"/>
          <w:bCs/>
          <w:color w:val="auto"/>
          <w:sz w:val="28"/>
          <w:szCs w:val="28"/>
          <w:highlight w:val="none"/>
        </w:rPr>
      </w:pPr>
    </w:p>
    <w:p w14:paraId="030C0C15">
      <w:pPr>
        <w:pStyle w:val="2"/>
        <w:ind w:firstLine="280"/>
        <w:rPr>
          <w:rFonts w:hint="eastAsia" w:ascii="宋体" w:hAnsi="宋体" w:eastAsia="宋体" w:cs="宋体"/>
          <w:color w:val="auto"/>
          <w:highlight w:val="none"/>
        </w:rPr>
      </w:pPr>
    </w:p>
    <w:p w14:paraId="39E0B247">
      <w:pPr>
        <w:rPr>
          <w:rFonts w:hint="eastAsia" w:ascii="宋体" w:hAnsi="宋体" w:eastAsia="宋体" w:cs="宋体"/>
          <w:color w:val="auto"/>
          <w:highlight w:val="none"/>
        </w:rPr>
      </w:pPr>
    </w:p>
    <w:p w14:paraId="5020B611">
      <w:pPr>
        <w:rPr>
          <w:rFonts w:hint="eastAsia" w:ascii="宋体" w:hAnsi="宋体" w:eastAsia="宋体" w:cs="宋体"/>
          <w:color w:val="auto"/>
          <w:highlight w:val="none"/>
        </w:rPr>
      </w:pPr>
    </w:p>
    <w:p w14:paraId="69F52A69">
      <w:pPr>
        <w:rPr>
          <w:rFonts w:hint="eastAsia" w:ascii="宋体" w:hAnsi="宋体" w:eastAsia="宋体" w:cs="宋体"/>
          <w:color w:val="auto"/>
          <w:highlight w:val="none"/>
        </w:rPr>
      </w:pPr>
    </w:p>
    <w:p w14:paraId="3A98511B">
      <w:pPr>
        <w:snapToGrid w:val="0"/>
        <w:spacing w:before="50" w:after="120" w:afterLines="50" w:line="400" w:lineRule="exact"/>
        <w:rPr>
          <w:rFonts w:hint="eastAsia" w:ascii="宋体" w:hAnsi="宋体" w:eastAsia="宋体" w:cs="宋体"/>
          <w:bCs/>
          <w:color w:val="auto"/>
          <w:sz w:val="28"/>
          <w:szCs w:val="28"/>
          <w:highlight w:val="none"/>
        </w:rPr>
      </w:pPr>
    </w:p>
    <w:p w14:paraId="2BA798CD">
      <w:pPr>
        <w:snapToGrid w:val="0"/>
        <w:spacing w:before="50" w:after="120" w:afterLines="50" w:line="400" w:lineRule="exact"/>
        <w:rPr>
          <w:rFonts w:hint="eastAsia" w:ascii="宋体" w:hAnsi="宋体" w:eastAsia="宋体" w:cs="宋体"/>
          <w:bCs/>
          <w:color w:val="auto"/>
          <w:sz w:val="28"/>
          <w:szCs w:val="28"/>
          <w:highlight w:val="none"/>
        </w:rPr>
      </w:pPr>
    </w:p>
    <w:p w14:paraId="41C3D7DD">
      <w:pPr>
        <w:numPr>
          <w:ilvl w:val="0"/>
          <w:numId w:val="0"/>
        </w:numPr>
        <w:snapToGrid w:val="0"/>
        <w:spacing w:before="120" w:beforeLines="50" w:after="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商务技术标评审所涉及的其他资料（格式自拟，加盖公章）</w:t>
      </w:r>
    </w:p>
    <w:p w14:paraId="7DF88C1C">
      <w:pPr>
        <w:snapToGrid w:val="0"/>
        <w:spacing w:before="120" w:beforeLines="50" w:after="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（5）投标人需要特别说明的其他文件（格式自拟）</w:t>
      </w:r>
    </w:p>
    <w:p w14:paraId="7D07CE45">
      <w:pPr>
        <w:rPr>
          <w:rFonts w:hint="eastAsia" w:ascii="宋体" w:hAnsi="宋体" w:eastAsia="宋体" w:cs="宋体"/>
          <w:color w:val="auto"/>
          <w:highlight w:val="none"/>
        </w:rPr>
        <w:sectPr>
          <w:pgSz w:w="11905" w:h="16838"/>
          <w:pgMar w:top="1440" w:right="1440" w:bottom="1440" w:left="1134" w:header="425" w:footer="850" w:gutter="283"/>
          <w:pgNumType w:fmt="decimal"/>
          <w:cols w:space="720" w:num="1"/>
          <w:docGrid w:linePitch="437" w:charSpace="0"/>
        </w:sectPr>
      </w:pPr>
    </w:p>
    <w:p w14:paraId="553A96A5">
      <w:pPr>
        <w:snapToGrid w:val="0"/>
        <w:spacing w:before="50" w:after="120" w:afterLines="50" w:line="400" w:lineRule="exact"/>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8"/>
          <w:szCs w:val="28"/>
          <w:highlight w:val="none"/>
        </w:rPr>
        <w:t>3、第三部分：资格审查文件</w:t>
      </w:r>
    </w:p>
    <w:p w14:paraId="160DF5A3">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（1）法定代表人资格</w:t>
      </w:r>
      <w:r>
        <w:rPr>
          <w:rFonts w:hint="eastAsia" w:ascii="宋体" w:hAnsi="宋体" w:eastAsia="宋体" w:cs="宋体"/>
          <w:color w:val="auto"/>
          <w:sz w:val="21"/>
          <w:szCs w:val="21"/>
          <w:highlight w:val="none"/>
          <w:lang w:eastAsia="zh-CN"/>
        </w:rPr>
        <w:t>证明</w:t>
      </w:r>
      <w:r>
        <w:rPr>
          <w:rFonts w:hint="eastAsia" w:ascii="宋体" w:hAnsi="宋体" w:eastAsia="宋体" w:cs="宋体"/>
          <w:color w:val="auto"/>
          <w:sz w:val="21"/>
          <w:szCs w:val="21"/>
          <w:highlight w:val="none"/>
        </w:rPr>
        <w:t>书</w:t>
      </w:r>
    </w:p>
    <w:p w14:paraId="221545F0">
      <w:pPr>
        <w:spacing w:line="400" w:lineRule="exact"/>
        <w:ind w:firstLine="420" w:firstLineChars="200"/>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单位名称：</w:t>
      </w:r>
    </w:p>
    <w:p w14:paraId="0661D705">
      <w:pPr>
        <w:spacing w:line="400" w:lineRule="exact"/>
        <w:ind w:firstLine="420" w:firstLineChars="200"/>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地址：</w:t>
      </w:r>
    </w:p>
    <w:p w14:paraId="26E5C895">
      <w:pPr>
        <w:spacing w:line="400" w:lineRule="exact"/>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姓名：</w:t>
      </w:r>
    </w:p>
    <w:p w14:paraId="0CFFDF2F">
      <w:pPr>
        <w:spacing w:line="400" w:lineRule="exact"/>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性别：</w:t>
      </w:r>
    </w:p>
    <w:p w14:paraId="01AA3C58">
      <w:pPr>
        <w:spacing w:line="400" w:lineRule="exact"/>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年龄：</w:t>
      </w:r>
    </w:p>
    <w:p w14:paraId="74172538">
      <w:pPr>
        <w:spacing w:line="400" w:lineRule="exact"/>
        <w:ind w:firstLine="420" w:firstLineChars="200"/>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职务：</w:t>
      </w:r>
    </w:p>
    <w:p w14:paraId="6460BDC1">
      <w:pPr>
        <w:spacing w:line="400" w:lineRule="exact"/>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身份证号码：系</w:t>
      </w:r>
      <w:r>
        <w:rPr>
          <w:rFonts w:hint="eastAsia" w:ascii="宋体" w:hAnsi="宋体" w:eastAsia="宋体" w:cs="宋体"/>
          <w:b w:val="0"/>
          <w:bCs/>
          <w:color w:val="auto"/>
          <w:sz w:val="21"/>
          <w:szCs w:val="21"/>
          <w:highlight w:val="none"/>
          <w:u w:val="single"/>
        </w:rPr>
        <w:t>（单位名称）</w:t>
      </w:r>
      <w:r>
        <w:rPr>
          <w:rFonts w:hint="eastAsia" w:ascii="宋体" w:hAnsi="宋体" w:eastAsia="宋体" w:cs="宋体"/>
          <w:b w:val="0"/>
          <w:bCs/>
          <w:color w:val="auto"/>
          <w:sz w:val="21"/>
          <w:szCs w:val="21"/>
          <w:highlight w:val="none"/>
        </w:rPr>
        <w:t>的法定代表人。</w:t>
      </w:r>
    </w:p>
    <w:p w14:paraId="12C0ECDC">
      <w:pPr>
        <w:spacing w:line="400" w:lineRule="exact"/>
        <w:ind w:firstLine="420" w:firstLineChars="200"/>
        <w:rPr>
          <w:rFonts w:hint="eastAsia" w:ascii="宋体" w:hAnsi="宋体" w:eastAsia="宋体" w:cs="宋体"/>
          <w:b w:val="0"/>
          <w:bCs/>
          <w:color w:val="auto"/>
          <w:sz w:val="21"/>
          <w:szCs w:val="21"/>
          <w:highlight w:val="none"/>
        </w:rPr>
      </w:pPr>
    </w:p>
    <w:p w14:paraId="41E325E2">
      <w:pPr>
        <w:spacing w:line="400" w:lineRule="exact"/>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特此</w:t>
      </w:r>
      <w:r>
        <w:rPr>
          <w:rFonts w:hint="eastAsia" w:ascii="宋体" w:hAnsi="宋体" w:eastAsia="宋体" w:cs="宋体"/>
          <w:b w:val="0"/>
          <w:bCs/>
          <w:color w:val="auto"/>
          <w:sz w:val="21"/>
          <w:szCs w:val="21"/>
          <w:highlight w:val="none"/>
          <w:lang w:eastAsia="zh-CN"/>
        </w:rPr>
        <w:t>证明</w:t>
      </w:r>
      <w:r>
        <w:rPr>
          <w:rFonts w:hint="eastAsia" w:ascii="宋体" w:hAnsi="宋体" w:eastAsia="宋体" w:cs="宋体"/>
          <w:b w:val="0"/>
          <w:bCs/>
          <w:color w:val="auto"/>
          <w:sz w:val="21"/>
          <w:szCs w:val="21"/>
          <w:highlight w:val="none"/>
        </w:rPr>
        <w:t>。</w:t>
      </w:r>
    </w:p>
    <w:p w14:paraId="5B5F74B5">
      <w:pPr>
        <w:spacing w:line="400" w:lineRule="exact"/>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附：法定代表人身份证扫描件</w:t>
      </w:r>
    </w:p>
    <w:p w14:paraId="348A1AE2">
      <w:pPr>
        <w:spacing w:line="400" w:lineRule="exact"/>
        <w:ind w:left="105" w:hanging="105" w:hangingChars="50"/>
        <w:rPr>
          <w:rFonts w:hint="eastAsia" w:ascii="宋体" w:hAnsi="宋体" w:eastAsia="宋体" w:cs="宋体"/>
          <w:b w:val="0"/>
          <w:bCs/>
          <w:color w:val="auto"/>
          <w:sz w:val="21"/>
          <w:szCs w:val="21"/>
          <w:highlight w:val="none"/>
        </w:rPr>
      </w:pPr>
    </w:p>
    <w:p w14:paraId="6A9401E6">
      <w:pPr>
        <w:spacing w:line="400" w:lineRule="exact"/>
        <w:ind w:left="136" w:leftChars="65" w:firstLine="315" w:firstLineChars="15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投标人（盖章）：</w:t>
      </w:r>
    </w:p>
    <w:p w14:paraId="0F09FA6A">
      <w:pPr>
        <w:spacing w:line="400" w:lineRule="exact"/>
        <w:ind w:left="105" w:hanging="105" w:hangingChars="50"/>
        <w:rPr>
          <w:rFonts w:hint="eastAsia" w:ascii="宋体" w:hAnsi="宋体" w:eastAsia="宋体" w:cs="宋体"/>
          <w:b w:val="0"/>
          <w:bCs/>
          <w:color w:val="auto"/>
          <w:sz w:val="21"/>
          <w:szCs w:val="21"/>
          <w:highlight w:val="none"/>
        </w:rPr>
      </w:pPr>
    </w:p>
    <w:p w14:paraId="56D12A85">
      <w:pPr>
        <w:spacing w:line="400" w:lineRule="exact"/>
        <w:ind w:left="136" w:leftChars="65" w:firstLine="315" w:firstLineChars="15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日期：     年    月    日</w:t>
      </w:r>
    </w:p>
    <w:p w14:paraId="0B72B044">
      <w:pPr>
        <w:spacing w:line="400" w:lineRule="exact"/>
        <w:rPr>
          <w:rFonts w:hint="eastAsia" w:ascii="宋体" w:hAnsi="宋体" w:eastAsia="宋体" w:cs="宋体"/>
          <w:b w:val="0"/>
          <w:bCs/>
          <w:color w:val="auto"/>
          <w:sz w:val="21"/>
          <w:szCs w:val="21"/>
          <w:highlight w:val="none"/>
        </w:rPr>
      </w:pPr>
    </w:p>
    <w:p w14:paraId="09BF8794">
      <w:pPr>
        <w:spacing w:line="400" w:lineRule="exact"/>
        <w:rPr>
          <w:rFonts w:hint="eastAsia" w:ascii="宋体" w:hAnsi="宋体" w:eastAsia="宋体" w:cs="宋体"/>
          <w:b w:val="0"/>
          <w:bCs/>
          <w:snapToGrid w:val="0"/>
          <w:color w:val="auto"/>
          <w:sz w:val="21"/>
          <w:szCs w:val="21"/>
          <w:highlight w:val="none"/>
        </w:rPr>
      </w:pPr>
      <w:r>
        <w:rPr>
          <w:rFonts w:hint="eastAsia" w:ascii="宋体" w:hAnsi="宋体" w:eastAsia="宋体" w:cs="宋体"/>
          <w:b w:val="0"/>
          <w:bCs/>
          <w:color w:val="auto"/>
          <w:sz w:val="21"/>
          <w:szCs w:val="21"/>
          <w:highlight w:val="none"/>
        </w:rPr>
        <w:t>注：法定代表人参加投标，提供法定代表人资格</w:t>
      </w:r>
      <w:r>
        <w:rPr>
          <w:rFonts w:hint="eastAsia" w:ascii="宋体" w:hAnsi="宋体" w:eastAsia="宋体" w:cs="宋体"/>
          <w:b w:val="0"/>
          <w:bCs/>
          <w:color w:val="auto"/>
          <w:sz w:val="21"/>
          <w:szCs w:val="21"/>
          <w:highlight w:val="none"/>
          <w:lang w:eastAsia="zh-CN"/>
        </w:rPr>
        <w:t>证明</w:t>
      </w:r>
      <w:r>
        <w:rPr>
          <w:rFonts w:hint="eastAsia" w:ascii="宋体" w:hAnsi="宋体" w:eastAsia="宋体" w:cs="宋体"/>
          <w:b w:val="0"/>
          <w:bCs/>
          <w:color w:val="auto"/>
          <w:sz w:val="21"/>
          <w:szCs w:val="21"/>
          <w:highlight w:val="none"/>
        </w:rPr>
        <w:t>书及法定代表人身份证扫描件并加盖公章。</w:t>
      </w:r>
    </w:p>
    <w:p w14:paraId="3F9C121B">
      <w:pPr>
        <w:spacing w:line="400" w:lineRule="exact"/>
        <w:rPr>
          <w:rFonts w:hint="eastAsia" w:ascii="宋体" w:hAnsi="宋体" w:eastAsia="宋体" w:cs="宋体"/>
          <w:b w:val="0"/>
          <w:bCs/>
          <w:color w:val="auto"/>
          <w:sz w:val="21"/>
          <w:szCs w:val="21"/>
          <w:highlight w:val="none"/>
        </w:rPr>
      </w:pPr>
    </w:p>
    <w:p w14:paraId="004A7CCE">
      <w:pPr>
        <w:snapToGrid w:val="0"/>
        <w:spacing w:before="120" w:beforeLines="50" w:after="50" w:line="400" w:lineRule="exact"/>
        <w:rPr>
          <w:rFonts w:hint="eastAsia" w:ascii="宋体" w:hAnsi="宋体" w:eastAsia="宋体" w:cs="宋体"/>
          <w:color w:val="auto"/>
          <w:sz w:val="21"/>
          <w:szCs w:val="21"/>
          <w:highlight w:val="none"/>
        </w:rPr>
      </w:pPr>
    </w:p>
    <w:p w14:paraId="5F767F53">
      <w:pPr>
        <w:pStyle w:val="26"/>
        <w:ind w:firstLine="422"/>
        <w:rPr>
          <w:rFonts w:hint="eastAsia" w:ascii="宋体" w:hAnsi="宋体" w:eastAsia="宋体" w:cs="宋体"/>
          <w:color w:val="auto"/>
          <w:sz w:val="21"/>
          <w:szCs w:val="21"/>
          <w:highlight w:val="none"/>
        </w:rPr>
      </w:pPr>
    </w:p>
    <w:p w14:paraId="68E6154A">
      <w:pPr>
        <w:pStyle w:val="26"/>
        <w:ind w:firstLine="422"/>
        <w:rPr>
          <w:rFonts w:hint="eastAsia" w:ascii="宋体" w:hAnsi="宋体" w:eastAsia="宋体" w:cs="宋体"/>
          <w:color w:val="auto"/>
          <w:sz w:val="21"/>
          <w:szCs w:val="21"/>
          <w:highlight w:val="none"/>
        </w:rPr>
      </w:pPr>
    </w:p>
    <w:p w14:paraId="6F0D9D0F">
      <w:pPr>
        <w:pStyle w:val="26"/>
        <w:ind w:firstLine="422"/>
        <w:rPr>
          <w:rFonts w:hint="eastAsia" w:ascii="宋体" w:hAnsi="宋体" w:eastAsia="宋体" w:cs="宋体"/>
          <w:color w:val="auto"/>
          <w:sz w:val="21"/>
          <w:szCs w:val="21"/>
          <w:highlight w:val="none"/>
        </w:rPr>
      </w:pPr>
    </w:p>
    <w:p w14:paraId="104A30BC">
      <w:pPr>
        <w:pStyle w:val="26"/>
        <w:ind w:firstLine="422"/>
        <w:rPr>
          <w:rFonts w:hint="eastAsia" w:ascii="宋体" w:hAnsi="宋体" w:eastAsia="宋体" w:cs="宋体"/>
          <w:color w:val="auto"/>
          <w:sz w:val="21"/>
          <w:szCs w:val="21"/>
          <w:highlight w:val="none"/>
        </w:rPr>
      </w:pPr>
    </w:p>
    <w:p w14:paraId="1D32D542">
      <w:pPr>
        <w:pStyle w:val="26"/>
        <w:ind w:firstLine="422"/>
        <w:rPr>
          <w:rFonts w:hint="eastAsia" w:ascii="宋体" w:hAnsi="宋体" w:eastAsia="宋体" w:cs="宋体"/>
          <w:color w:val="auto"/>
          <w:sz w:val="21"/>
          <w:szCs w:val="21"/>
          <w:highlight w:val="none"/>
        </w:rPr>
      </w:pPr>
    </w:p>
    <w:p w14:paraId="697A0F4B">
      <w:pPr>
        <w:pStyle w:val="26"/>
        <w:ind w:firstLine="422"/>
        <w:rPr>
          <w:rFonts w:hint="eastAsia" w:ascii="宋体" w:hAnsi="宋体" w:eastAsia="宋体" w:cs="宋体"/>
          <w:color w:val="auto"/>
          <w:sz w:val="21"/>
          <w:szCs w:val="21"/>
          <w:highlight w:val="none"/>
        </w:rPr>
      </w:pPr>
    </w:p>
    <w:p w14:paraId="34B84307">
      <w:pPr>
        <w:pStyle w:val="26"/>
        <w:ind w:firstLine="422"/>
        <w:rPr>
          <w:rFonts w:hint="eastAsia" w:ascii="宋体" w:hAnsi="宋体" w:eastAsia="宋体" w:cs="宋体"/>
          <w:color w:val="auto"/>
          <w:sz w:val="21"/>
          <w:szCs w:val="21"/>
          <w:highlight w:val="none"/>
        </w:rPr>
      </w:pPr>
    </w:p>
    <w:p w14:paraId="67B0AA30">
      <w:pPr>
        <w:pStyle w:val="26"/>
        <w:ind w:firstLine="422"/>
        <w:rPr>
          <w:rFonts w:hint="eastAsia" w:ascii="宋体" w:hAnsi="宋体" w:eastAsia="宋体" w:cs="宋体"/>
          <w:color w:val="auto"/>
          <w:sz w:val="21"/>
          <w:szCs w:val="21"/>
          <w:highlight w:val="none"/>
        </w:rPr>
      </w:pPr>
    </w:p>
    <w:p w14:paraId="7EDD3859">
      <w:pPr>
        <w:pStyle w:val="26"/>
        <w:ind w:firstLine="422"/>
        <w:rPr>
          <w:rFonts w:hint="eastAsia" w:ascii="宋体" w:hAnsi="宋体" w:eastAsia="宋体" w:cs="宋体"/>
          <w:color w:val="auto"/>
          <w:sz w:val="21"/>
          <w:szCs w:val="21"/>
          <w:highlight w:val="none"/>
        </w:rPr>
      </w:pPr>
    </w:p>
    <w:p w14:paraId="32D0AF59">
      <w:pPr>
        <w:pStyle w:val="26"/>
        <w:ind w:firstLine="422"/>
        <w:rPr>
          <w:rFonts w:hint="eastAsia" w:ascii="宋体" w:hAnsi="宋体" w:eastAsia="宋体" w:cs="宋体"/>
          <w:color w:val="auto"/>
          <w:sz w:val="21"/>
          <w:szCs w:val="21"/>
          <w:highlight w:val="none"/>
        </w:rPr>
      </w:pPr>
    </w:p>
    <w:p w14:paraId="71C4EE57">
      <w:pPr>
        <w:pStyle w:val="26"/>
        <w:ind w:firstLine="422"/>
        <w:rPr>
          <w:rFonts w:hint="eastAsia" w:ascii="宋体" w:hAnsi="宋体" w:eastAsia="宋体" w:cs="宋体"/>
          <w:color w:val="auto"/>
          <w:sz w:val="21"/>
          <w:szCs w:val="21"/>
          <w:highlight w:val="none"/>
        </w:rPr>
      </w:pPr>
    </w:p>
    <w:p w14:paraId="4FD926DB">
      <w:pPr>
        <w:pStyle w:val="26"/>
        <w:ind w:firstLine="422"/>
        <w:rPr>
          <w:rFonts w:hint="eastAsia" w:ascii="宋体" w:hAnsi="宋体" w:eastAsia="宋体" w:cs="宋体"/>
          <w:color w:val="auto"/>
          <w:sz w:val="21"/>
          <w:szCs w:val="21"/>
          <w:highlight w:val="none"/>
        </w:rPr>
      </w:pPr>
    </w:p>
    <w:p w14:paraId="6F5D04C2">
      <w:pPr>
        <w:pStyle w:val="26"/>
        <w:ind w:firstLine="422"/>
        <w:rPr>
          <w:rFonts w:hint="eastAsia" w:ascii="宋体" w:hAnsi="宋体" w:eastAsia="宋体" w:cs="宋体"/>
          <w:color w:val="auto"/>
          <w:sz w:val="21"/>
          <w:szCs w:val="21"/>
          <w:highlight w:val="none"/>
        </w:rPr>
      </w:pPr>
    </w:p>
    <w:p w14:paraId="03B0D27A">
      <w:pPr>
        <w:pStyle w:val="26"/>
        <w:ind w:firstLine="422"/>
        <w:rPr>
          <w:rFonts w:hint="eastAsia" w:ascii="宋体" w:hAnsi="宋体" w:eastAsia="宋体" w:cs="宋体"/>
          <w:color w:val="auto"/>
          <w:sz w:val="21"/>
          <w:szCs w:val="21"/>
          <w:highlight w:val="none"/>
        </w:rPr>
      </w:pPr>
    </w:p>
    <w:p w14:paraId="62DC6076">
      <w:pPr>
        <w:pStyle w:val="26"/>
        <w:ind w:firstLine="422"/>
        <w:rPr>
          <w:rFonts w:hint="eastAsia" w:ascii="宋体" w:hAnsi="宋体" w:eastAsia="宋体" w:cs="宋体"/>
          <w:color w:val="auto"/>
          <w:sz w:val="21"/>
          <w:szCs w:val="21"/>
          <w:highlight w:val="none"/>
        </w:rPr>
      </w:pPr>
    </w:p>
    <w:p w14:paraId="0D318975">
      <w:pPr>
        <w:pStyle w:val="26"/>
        <w:ind w:firstLine="422"/>
        <w:rPr>
          <w:rFonts w:hint="eastAsia" w:ascii="宋体" w:hAnsi="宋体" w:eastAsia="宋体" w:cs="宋体"/>
          <w:color w:val="auto"/>
          <w:sz w:val="21"/>
          <w:szCs w:val="21"/>
          <w:highlight w:val="none"/>
        </w:rPr>
      </w:pPr>
    </w:p>
    <w:p w14:paraId="5A89D311">
      <w:pPr>
        <w:pStyle w:val="26"/>
        <w:ind w:firstLine="422"/>
        <w:rPr>
          <w:rFonts w:hint="eastAsia" w:ascii="宋体" w:hAnsi="宋体" w:eastAsia="宋体" w:cs="宋体"/>
          <w:color w:val="auto"/>
          <w:sz w:val="21"/>
          <w:szCs w:val="21"/>
          <w:highlight w:val="none"/>
        </w:rPr>
      </w:pPr>
    </w:p>
    <w:p w14:paraId="6ABD9224">
      <w:pPr>
        <w:pStyle w:val="26"/>
        <w:ind w:firstLine="422"/>
        <w:rPr>
          <w:rFonts w:hint="eastAsia" w:ascii="宋体" w:hAnsi="宋体" w:eastAsia="宋体" w:cs="宋体"/>
          <w:color w:val="auto"/>
          <w:sz w:val="21"/>
          <w:szCs w:val="21"/>
          <w:highlight w:val="none"/>
        </w:rPr>
      </w:pPr>
    </w:p>
    <w:p w14:paraId="119C689A">
      <w:pPr>
        <w:pStyle w:val="26"/>
        <w:ind w:firstLine="422"/>
        <w:rPr>
          <w:rFonts w:hint="eastAsia" w:ascii="宋体" w:hAnsi="宋体" w:eastAsia="宋体" w:cs="宋体"/>
          <w:color w:val="auto"/>
          <w:sz w:val="21"/>
          <w:szCs w:val="21"/>
          <w:highlight w:val="none"/>
        </w:rPr>
      </w:pPr>
    </w:p>
    <w:p w14:paraId="300F9044">
      <w:pPr>
        <w:pStyle w:val="26"/>
        <w:ind w:firstLine="422"/>
        <w:rPr>
          <w:rFonts w:hint="eastAsia" w:ascii="宋体" w:hAnsi="宋体" w:eastAsia="宋体" w:cs="宋体"/>
          <w:color w:val="auto"/>
          <w:sz w:val="21"/>
          <w:szCs w:val="21"/>
          <w:highlight w:val="none"/>
        </w:rPr>
      </w:pPr>
    </w:p>
    <w:p w14:paraId="79DDD97F">
      <w:pPr>
        <w:pStyle w:val="26"/>
        <w:ind w:firstLine="0" w:firstLineChars="0"/>
        <w:rPr>
          <w:rFonts w:hint="eastAsia" w:ascii="宋体" w:hAnsi="宋体" w:eastAsia="宋体" w:cs="宋体"/>
          <w:color w:val="auto"/>
          <w:sz w:val="21"/>
          <w:szCs w:val="21"/>
          <w:highlight w:val="none"/>
        </w:rPr>
      </w:pPr>
    </w:p>
    <w:p w14:paraId="2A1ADD6E">
      <w:pPr>
        <w:pStyle w:val="26"/>
        <w:ind w:firstLine="0" w:firstLineChars="0"/>
        <w:rPr>
          <w:rFonts w:hint="eastAsia" w:ascii="宋体" w:hAnsi="宋体" w:eastAsia="宋体" w:cs="宋体"/>
          <w:color w:val="auto"/>
          <w:sz w:val="21"/>
          <w:szCs w:val="21"/>
          <w:highlight w:val="none"/>
        </w:rPr>
      </w:pPr>
    </w:p>
    <w:p w14:paraId="39882F48">
      <w:pPr>
        <w:pStyle w:val="26"/>
        <w:ind w:firstLine="0" w:firstLineChars="0"/>
        <w:rPr>
          <w:rFonts w:hint="eastAsia" w:ascii="宋体" w:hAnsi="宋体" w:eastAsia="宋体" w:cs="宋体"/>
          <w:color w:val="auto"/>
          <w:sz w:val="21"/>
          <w:szCs w:val="21"/>
          <w:highlight w:val="none"/>
        </w:rPr>
      </w:pPr>
    </w:p>
    <w:p w14:paraId="321A7DC0">
      <w:pPr>
        <w:snapToGrid w:val="0"/>
        <w:spacing w:line="400" w:lineRule="exact"/>
        <w:jc w:val="center"/>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（2）法定代表人授权委托书</w:t>
      </w:r>
    </w:p>
    <w:p w14:paraId="43CFF324">
      <w:pPr>
        <w:adjustRightInd/>
        <w:snapToGrid w:val="0"/>
        <w:spacing w:line="432" w:lineRule="auto"/>
        <w:textAlignment w:val="auto"/>
        <w:rPr>
          <w:rFonts w:hint="eastAsia" w:ascii="宋体" w:hAnsi="宋体" w:eastAsia="宋体" w:cs="宋体"/>
          <w:b w:val="0"/>
          <w:bCs/>
          <w:color w:val="auto"/>
          <w:sz w:val="21"/>
          <w:szCs w:val="21"/>
          <w:highlight w:val="none"/>
        </w:rPr>
      </w:pPr>
    </w:p>
    <w:p w14:paraId="4329C17A">
      <w:pPr>
        <w:adjustRightInd/>
        <w:snapToGrid w:val="0"/>
        <w:spacing w:line="432"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致</w:t>
      </w:r>
      <w:r>
        <w:rPr>
          <w:rFonts w:hint="eastAsia" w:ascii="宋体" w:hAnsi="宋体" w:eastAsia="宋体" w:cs="宋体"/>
          <w:b w:val="0"/>
          <w:bCs/>
          <w:color w:val="auto"/>
          <w:sz w:val="21"/>
          <w:szCs w:val="21"/>
          <w:highlight w:val="none"/>
          <w:u w:val="single"/>
        </w:rPr>
        <w:t>（招标人名称）</w:t>
      </w:r>
      <w:r>
        <w:rPr>
          <w:rFonts w:hint="eastAsia" w:ascii="宋体" w:hAnsi="宋体" w:eastAsia="宋体" w:cs="宋体"/>
          <w:b w:val="0"/>
          <w:bCs/>
          <w:color w:val="auto"/>
          <w:sz w:val="21"/>
          <w:szCs w:val="21"/>
          <w:highlight w:val="none"/>
        </w:rPr>
        <w:t>：</w:t>
      </w:r>
    </w:p>
    <w:p w14:paraId="4510FD33">
      <w:pPr>
        <w:adjustRightInd/>
        <w:snapToGrid w:val="0"/>
        <w:spacing w:line="432" w:lineRule="auto"/>
        <w:ind w:firstLine="630" w:firstLineChars="3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我</w:t>
      </w:r>
      <w:r>
        <w:rPr>
          <w:rFonts w:hint="eastAsia" w:ascii="宋体" w:hAnsi="宋体" w:eastAsia="宋体" w:cs="宋体"/>
          <w:b w:val="0"/>
          <w:bCs/>
          <w:color w:val="auto"/>
          <w:sz w:val="21"/>
          <w:szCs w:val="21"/>
          <w:highlight w:val="none"/>
          <w:u w:val="single"/>
        </w:rPr>
        <w:t>（姓名）</w:t>
      </w:r>
      <w:r>
        <w:rPr>
          <w:rFonts w:hint="eastAsia" w:ascii="宋体" w:hAnsi="宋体" w:eastAsia="宋体" w:cs="宋体"/>
          <w:b w:val="0"/>
          <w:bCs/>
          <w:color w:val="auto"/>
          <w:sz w:val="21"/>
          <w:szCs w:val="21"/>
          <w:highlight w:val="none"/>
        </w:rPr>
        <w:t>系</w:t>
      </w:r>
      <w:r>
        <w:rPr>
          <w:rFonts w:hint="eastAsia" w:ascii="宋体" w:hAnsi="宋体" w:eastAsia="宋体" w:cs="宋体"/>
          <w:b w:val="0"/>
          <w:bCs/>
          <w:color w:val="auto"/>
          <w:sz w:val="21"/>
          <w:szCs w:val="21"/>
          <w:highlight w:val="none"/>
          <w:u w:val="single"/>
        </w:rPr>
        <w:t>（投标人名称）</w:t>
      </w:r>
      <w:r>
        <w:rPr>
          <w:rFonts w:hint="eastAsia" w:ascii="宋体" w:hAnsi="宋体" w:eastAsia="宋体" w:cs="宋体"/>
          <w:b w:val="0"/>
          <w:bCs/>
          <w:color w:val="auto"/>
          <w:sz w:val="21"/>
          <w:szCs w:val="21"/>
          <w:highlight w:val="none"/>
        </w:rPr>
        <w:t>的法定代表人，现授权委托本单位在职职工</w:t>
      </w:r>
      <w:r>
        <w:rPr>
          <w:rFonts w:hint="eastAsia" w:ascii="宋体" w:hAnsi="宋体" w:eastAsia="宋体" w:cs="宋体"/>
          <w:b w:val="0"/>
          <w:bCs/>
          <w:color w:val="auto"/>
          <w:sz w:val="21"/>
          <w:szCs w:val="21"/>
          <w:highlight w:val="none"/>
          <w:u w:val="single"/>
        </w:rPr>
        <w:t>（姓名）</w:t>
      </w:r>
      <w:r>
        <w:rPr>
          <w:rFonts w:hint="eastAsia" w:ascii="宋体" w:hAnsi="宋体" w:eastAsia="宋体" w:cs="宋体"/>
          <w:b w:val="0"/>
          <w:bCs/>
          <w:color w:val="auto"/>
          <w:sz w:val="21"/>
          <w:szCs w:val="21"/>
          <w:highlight w:val="none"/>
        </w:rPr>
        <w:t>以我方的名义参加</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项目的投标活动，并代表我方全权办理针对上述项目的投标、开标、评标、签约等具体事务和签署相关文件。</w:t>
      </w:r>
    </w:p>
    <w:p w14:paraId="454F0D24">
      <w:pPr>
        <w:adjustRightInd/>
        <w:snapToGrid w:val="0"/>
        <w:spacing w:line="432"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我方对被授权人的签名事项负全部责任。</w:t>
      </w:r>
    </w:p>
    <w:p w14:paraId="6A97C653">
      <w:pPr>
        <w:adjustRightInd/>
        <w:snapToGrid w:val="0"/>
        <w:spacing w:line="432" w:lineRule="auto"/>
        <w:ind w:firstLine="48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u w:val="single"/>
        </w:rPr>
        <w:t>在撤销授权的线上通知以前，本授权书一直有效。</w:t>
      </w:r>
      <w:r>
        <w:rPr>
          <w:rFonts w:hint="eastAsia" w:ascii="宋体" w:hAnsi="宋体" w:eastAsia="宋体" w:cs="宋体"/>
          <w:b w:val="0"/>
          <w:bCs/>
          <w:color w:val="auto"/>
          <w:sz w:val="21"/>
          <w:szCs w:val="21"/>
          <w:highlight w:val="none"/>
        </w:rPr>
        <w:t>被授权人在授权书有效期内签署的所有文件不因授权的撤销而失效。</w:t>
      </w:r>
    </w:p>
    <w:p w14:paraId="537B7B17">
      <w:pPr>
        <w:adjustRightInd/>
        <w:snapToGrid w:val="0"/>
        <w:spacing w:line="432" w:lineRule="auto"/>
        <w:ind w:firstLine="48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被授权人无转委托权，特此委托。</w:t>
      </w:r>
    </w:p>
    <w:p w14:paraId="3605D8CB">
      <w:pPr>
        <w:adjustRightInd/>
        <w:snapToGrid w:val="0"/>
        <w:spacing w:line="432" w:lineRule="auto"/>
        <w:ind w:firstLine="48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附法定代表人身份证复印件、委托代理人身份证复印件。</w:t>
      </w:r>
    </w:p>
    <w:p w14:paraId="27BD1FA5">
      <w:pPr>
        <w:adjustRightInd/>
        <w:snapToGrid w:val="0"/>
        <w:spacing w:line="432" w:lineRule="auto"/>
        <w:textAlignment w:val="auto"/>
        <w:rPr>
          <w:rFonts w:hint="eastAsia" w:ascii="宋体" w:hAnsi="宋体" w:eastAsia="宋体" w:cs="宋体"/>
          <w:b w:val="0"/>
          <w:bCs/>
          <w:color w:val="auto"/>
          <w:sz w:val="21"/>
          <w:szCs w:val="21"/>
          <w:highlight w:val="none"/>
        </w:rPr>
      </w:pPr>
    </w:p>
    <w:p w14:paraId="3290AD6D">
      <w:pPr>
        <w:adjustRightInd/>
        <w:snapToGrid w:val="0"/>
        <w:spacing w:line="432" w:lineRule="auto"/>
        <w:textAlignment w:val="auto"/>
        <w:rPr>
          <w:rFonts w:hint="eastAsia" w:ascii="宋体" w:hAnsi="宋体" w:eastAsia="宋体" w:cs="宋体"/>
          <w:b w:val="0"/>
          <w:bCs/>
          <w:color w:val="auto"/>
          <w:sz w:val="21"/>
          <w:szCs w:val="21"/>
          <w:highlight w:val="none"/>
        </w:rPr>
      </w:pPr>
    </w:p>
    <w:p w14:paraId="377CB276">
      <w:pPr>
        <w:adjustRightInd/>
        <w:snapToGrid w:val="0"/>
        <w:spacing w:line="432" w:lineRule="auto"/>
        <w:textAlignment w:val="auto"/>
        <w:rPr>
          <w:rFonts w:hint="eastAsia" w:ascii="宋体" w:hAnsi="宋体" w:eastAsia="宋体" w:cs="宋体"/>
          <w:b w:val="0"/>
          <w:bCs/>
          <w:color w:val="auto"/>
          <w:sz w:val="21"/>
          <w:szCs w:val="21"/>
          <w:highlight w:val="none"/>
        </w:rPr>
      </w:pPr>
    </w:p>
    <w:p w14:paraId="58938B10">
      <w:pPr>
        <w:adjustRightInd/>
        <w:snapToGrid w:val="0"/>
        <w:spacing w:line="432" w:lineRule="auto"/>
        <w:ind w:firstLine="420" w:firstLineChars="200"/>
        <w:textAlignment w:val="auto"/>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法定代表人（签字或盖章）：</w:t>
      </w:r>
    </w:p>
    <w:p w14:paraId="7E907E7B">
      <w:pPr>
        <w:adjustRightInd/>
        <w:snapToGrid w:val="0"/>
        <w:spacing w:line="432"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授权代表（签字或盖章）：</w:t>
      </w:r>
    </w:p>
    <w:p w14:paraId="748F0B5A">
      <w:pPr>
        <w:adjustRightInd/>
        <w:snapToGrid w:val="0"/>
        <w:spacing w:line="432"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授权代表身份证号码：</w:t>
      </w:r>
    </w:p>
    <w:p w14:paraId="260AC2C6">
      <w:pPr>
        <w:adjustRightInd/>
        <w:snapToGrid w:val="0"/>
        <w:spacing w:line="432"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投标人公章：</w:t>
      </w:r>
    </w:p>
    <w:p w14:paraId="34EF8243">
      <w:pPr>
        <w:adjustRightInd/>
        <w:snapToGrid w:val="0"/>
        <w:spacing w:line="432"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日期：    年   月   日</w:t>
      </w:r>
    </w:p>
    <w:p w14:paraId="778C780D">
      <w:pPr>
        <w:snapToGrid w:val="0"/>
        <w:spacing w:before="50" w:after="120" w:afterLines="50" w:line="400" w:lineRule="exact"/>
        <w:rPr>
          <w:rFonts w:hint="eastAsia" w:ascii="宋体" w:hAnsi="宋体" w:eastAsia="宋体" w:cs="宋体"/>
          <w:color w:val="auto"/>
          <w:sz w:val="21"/>
          <w:szCs w:val="21"/>
          <w:highlight w:val="none"/>
        </w:rPr>
      </w:pPr>
    </w:p>
    <w:p w14:paraId="0CDAB105">
      <w:pPr>
        <w:pStyle w:val="17"/>
        <w:ind w:left="640"/>
        <w:rPr>
          <w:rFonts w:hint="eastAsia" w:ascii="宋体" w:hAnsi="宋体" w:eastAsia="宋体" w:cs="宋体"/>
          <w:color w:val="auto"/>
          <w:sz w:val="21"/>
          <w:szCs w:val="21"/>
          <w:highlight w:val="none"/>
        </w:rPr>
      </w:pPr>
    </w:p>
    <w:p w14:paraId="100044FC">
      <w:pPr>
        <w:rPr>
          <w:rFonts w:hint="eastAsia" w:ascii="宋体" w:hAnsi="宋体" w:eastAsia="宋体" w:cs="宋体"/>
          <w:color w:val="auto"/>
          <w:sz w:val="21"/>
          <w:szCs w:val="21"/>
          <w:highlight w:val="none"/>
        </w:rPr>
      </w:pPr>
    </w:p>
    <w:p w14:paraId="50B0AE8B">
      <w:pPr>
        <w:rPr>
          <w:rFonts w:hint="eastAsia" w:ascii="宋体" w:hAnsi="宋体" w:eastAsia="宋体" w:cs="宋体"/>
          <w:color w:val="auto"/>
          <w:sz w:val="21"/>
          <w:szCs w:val="21"/>
          <w:highlight w:val="none"/>
        </w:rPr>
      </w:pPr>
    </w:p>
    <w:p w14:paraId="51C3C580">
      <w:pPr>
        <w:pStyle w:val="2"/>
        <w:ind w:firstLine="280"/>
        <w:rPr>
          <w:rFonts w:hint="eastAsia" w:ascii="宋体" w:hAnsi="宋体" w:eastAsia="宋体" w:cs="宋体"/>
          <w:color w:val="auto"/>
          <w:highlight w:val="none"/>
        </w:rPr>
      </w:pPr>
    </w:p>
    <w:p w14:paraId="374069CB">
      <w:pPr>
        <w:pStyle w:val="17"/>
        <w:ind w:left="640"/>
        <w:rPr>
          <w:rFonts w:hint="eastAsia" w:ascii="宋体" w:hAnsi="宋体" w:eastAsia="宋体" w:cs="宋体"/>
          <w:color w:val="auto"/>
          <w:sz w:val="21"/>
          <w:szCs w:val="21"/>
          <w:highlight w:val="none"/>
        </w:rPr>
      </w:pPr>
    </w:p>
    <w:p w14:paraId="27724C27">
      <w:pPr>
        <w:rPr>
          <w:rFonts w:hint="eastAsia" w:ascii="宋体" w:hAnsi="宋体" w:eastAsia="宋体" w:cs="宋体"/>
          <w:color w:val="auto"/>
          <w:sz w:val="21"/>
          <w:szCs w:val="21"/>
          <w:highlight w:val="none"/>
        </w:rPr>
      </w:pPr>
    </w:p>
    <w:p w14:paraId="44941EE1">
      <w:pPr>
        <w:rPr>
          <w:rFonts w:hint="eastAsia" w:ascii="宋体" w:hAnsi="宋体" w:eastAsia="宋体" w:cs="宋体"/>
          <w:color w:val="auto"/>
          <w:sz w:val="21"/>
          <w:szCs w:val="21"/>
          <w:highlight w:val="none"/>
        </w:rPr>
      </w:pPr>
    </w:p>
    <w:p w14:paraId="54A8DBBA">
      <w:pPr>
        <w:rPr>
          <w:rFonts w:hint="eastAsia" w:ascii="宋体" w:hAnsi="宋体" w:eastAsia="宋体" w:cs="宋体"/>
          <w:color w:val="auto"/>
          <w:sz w:val="21"/>
          <w:szCs w:val="21"/>
          <w:highlight w:val="none"/>
        </w:rPr>
      </w:pPr>
    </w:p>
    <w:p w14:paraId="0013D5DE">
      <w:pPr>
        <w:rPr>
          <w:rFonts w:hint="eastAsia" w:ascii="宋体" w:hAnsi="宋体" w:eastAsia="宋体" w:cs="宋体"/>
          <w:color w:val="auto"/>
          <w:sz w:val="21"/>
          <w:szCs w:val="21"/>
          <w:highlight w:val="none"/>
        </w:rPr>
      </w:pPr>
    </w:p>
    <w:p w14:paraId="185FCA11">
      <w:pPr>
        <w:rPr>
          <w:rFonts w:hint="eastAsia" w:ascii="宋体" w:hAnsi="宋体" w:eastAsia="宋体" w:cs="宋体"/>
          <w:color w:val="auto"/>
          <w:sz w:val="21"/>
          <w:szCs w:val="21"/>
          <w:highlight w:val="none"/>
        </w:rPr>
      </w:pPr>
    </w:p>
    <w:p w14:paraId="1B7E4FFC">
      <w:pPr>
        <w:rPr>
          <w:rFonts w:hint="eastAsia" w:ascii="宋体" w:hAnsi="宋体" w:eastAsia="宋体" w:cs="宋体"/>
          <w:color w:val="auto"/>
          <w:sz w:val="21"/>
          <w:szCs w:val="21"/>
          <w:highlight w:val="none"/>
        </w:rPr>
      </w:pPr>
    </w:p>
    <w:p w14:paraId="1F94F649">
      <w:pPr>
        <w:rPr>
          <w:rFonts w:hint="eastAsia" w:ascii="宋体" w:hAnsi="宋体" w:eastAsia="宋体" w:cs="宋体"/>
          <w:color w:val="auto"/>
          <w:sz w:val="21"/>
          <w:szCs w:val="21"/>
          <w:highlight w:val="none"/>
        </w:rPr>
      </w:pPr>
    </w:p>
    <w:p w14:paraId="2A3E50D7">
      <w:pPr>
        <w:rPr>
          <w:rFonts w:hint="eastAsia" w:ascii="宋体" w:hAnsi="宋体" w:eastAsia="宋体" w:cs="宋体"/>
          <w:color w:val="auto"/>
          <w:highlight w:val="none"/>
        </w:rPr>
      </w:pPr>
    </w:p>
    <w:p w14:paraId="24A76962">
      <w:pPr>
        <w:pStyle w:val="3"/>
        <w:rPr>
          <w:rFonts w:hint="eastAsia" w:ascii="宋体" w:hAnsi="宋体" w:eastAsia="宋体" w:cs="宋体"/>
          <w:color w:val="auto"/>
          <w:highlight w:val="none"/>
        </w:rPr>
      </w:pPr>
    </w:p>
    <w:p w14:paraId="52307931">
      <w:pPr>
        <w:snapToGrid w:val="0"/>
        <w:spacing w:before="120" w:beforeLines="50" w:after="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（3）投标人基本情况表</w:t>
      </w:r>
    </w:p>
    <w:tbl>
      <w:tblPr>
        <w:tblStyle w:val="19"/>
        <w:tblW w:w="8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9"/>
        <w:gridCol w:w="885"/>
        <w:gridCol w:w="281"/>
        <w:gridCol w:w="1079"/>
        <w:gridCol w:w="1070"/>
        <w:gridCol w:w="316"/>
        <w:gridCol w:w="976"/>
        <w:gridCol w:w="164"/>
        <w:gridCol w:w="319"/>
        <w:gridCol w:w="259"/>
        <w:gridCol w:w="1288"/>
      </w:tblGrid>
      <w:tr w14:paraId="1671D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52A806BF">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申请人名称</w:t>
            </w:r>
          </w:p>
        </w:tc>
        <w:tc>
          <w:tcPr>
            <w:tcW w:w="6637" w:type="dxa"/>
            <w:gridSpan w:val="10"/>
            <w:noWrap w:val="0"/>
            <w:vAlign w:val="center"/>
          </w:tcPr>
          <w:p w14:paraId="2F427231">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3E13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30901220">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注册地址</w:t>
            </w:r>
          </w:p>
        </w:tc>
        <w:tc>
          <w:tcPr>
            <w:tcW w:w="3315" w:type="dxa"/>
            <w:gridSpan w:val="4"/>
            <w:noWrap w:val="0"/>
            <w:vAlign w:val="center"/>
          </w:tcPr>
          <w:p w14:paraId="04742AA8">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456" w:type="dxa"/>
            <w:gridSpan w:val="3"/>
            <w:noWrap w:val="0"/>
            <w:vAlign w:val="center"/>
          </w:tcPr>
          <w:p w14:paraId="2D3302FC">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邮政编码</w:t>
            </w:r>
          </w:p>
        </w:tc>
        <w:tc>
          <w:tcPr>
            <w:tcW w:w="1866" w:type="dxa"/>
            <w:gridSpan w:val="3"/>
            <w:noWrap w:val="0"/>
            <w:vAlign w:val="center"/>
          </w:tcPr>
          <w:p w14:paraId="6AEDD44C">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6AE2B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vMerge w:val="restart"/>
            <w:noWrap w:val="0"/>
            <w:vAlign w:val="center"/>
          </w:tcPr>
          <w:p w14:paraId="0A3EFFC2">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联系方式</w:t>
            </w:r>
          </w:p>
        </w:tc>
        <w:tc>
          <w:tcPr>
            <w:tcW w:w="1166" w:type="dxa"/>
            <w:gridSpan w:val="2"/>
            <w:noWrap w:val="0"/>
            <w:vAlign w:val="center"/>
          </w:tcPr>
          <w:p w14:paraId="209B5249">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联系人</w:t>
            </w:r>
          </w:p>
        </w:tc>
        <w:tc>
          <w:tcPr>
            <w:tcW w:w="2149" w:type="dxa"/>
            <w:gridSpan w:val="2"/>
            <w:noWrap w:val="0"/>
            <w:vAlign w:val="center"/>
          </w:tcPr>
          <w:p w14:paraId="266BEEA1">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456" w:type="dxa"/>
            <w:gridSpan w:val="3"/>
            <w:noWrap w:val="0"/>
            <w:vAlign w:val="center"/>
          </w:tcPr>
          <w:p w14:paraId="751763C1">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电话</w:t>
            </w:r>
          </w:p>
        </w:tc>
        <w:tc>
          <w:tcPr>
            <w:tcW w:w="1866" w:type="dxa"/>
            <w:gridSpan w:val="3"/>
            <w:noWrap w:val="0"/>
            <w:vAlign w:val="center"/>
          </w:tcPr>
          <w:p w14:paraId="4A747762">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7A33E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vMerge w:val="continue"/>
            <w:noWrap w:val="0"/>
            <w:vAlign w:val="center"/>
          </w:tcPr>
          <w:p w14:paraId="73423E96">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166" w:type="dxa"/>
            <w:gridSpan w:val="2"/>
            <w:noWrap w:val="0"/>
            <w:vAlign w:val="center"/>
          </w:tcPr>
          <w:p w14:paraId="1EF81CB0">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传真</w:t>
            </w:r>
          </w:p>
        </w:tc>
        <w:tc>
          <w:tcPr>
            <w:tcW w:w="2149" w:type="dxa"/>
            <w:gridSpan w:val="2"/>
            <w:noWrap w:val="0"/>
            <w:vAlign w:val="center"/>
          </w:tcPr>
          <w:p w14:paraId="0A2BBCEB">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456" w:type="dxa"/>
            <w:gridSpan w:val="3"/>
            <w:noWrap w:val="0"/>
            <w:vAlign w:val="center"/>
          </w:tcPr>
          <w:p w14:paraId="5AA65C99">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网址</w:t>
            </w:r>
          </w:p>
        </w:tc>
        <w:tc>
          <w:tcPr>
            <w:tcW w:w="1866" w:type="dxa"/>
            <w:gridSpan w:val="3"/>
            <w:noWrap w:val="0"/>
            <w:vAlign w:val="center"/>
          </w:tcPr>
          <w:p w14:paraId="76142988">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38528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3C4CA937">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组织结构</w:t>
            </w:r>
          </w:p>
        </w:tc>
        <w:tc>
          <w:tcPr>
            <w:tcW w:w="6637" w:type="dxa"/>
            <w:gridSpan w:val="10"/>
            <w:noWrap w:val="0"/>
            <w:vAlign w:val="center"/>
          </w:tcPr>
          <w:p w14:paraId="1377059E">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325F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55A0A528">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法定代表人</w:t>
            </w:r>
          </w:p>
        </w:tc>
        <w:tc>
          <w:tcPr>
            <w:tcW w:w="885" w:type="dxa"/>
            <w:noWrap w:val="0"/>
            <w:vAlign w:val="center"/>
          </w:tcPr>
          <w:p w14:paraId="0A0B7BE3">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姓名</w:t>
            </w:r>
          </w:p>
        </w:tc>
        <w:tc>
          <w:tcPr>
            <w:tcW w:w="1360" w:type="dxa"/>
            <w:gridSpan w:val="2"/>
            <w:noWrap w:val="0"/>
            <w:vAlign w:val="center"/>
          </w:tcPr>
          <w:p w14:paraId="558D1AA7">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386" w:type="dxa"/>
            <w:gridSpan w:val="2"/>
            <w:noWrap w:val="0"/>
            <w:vAlign w:val="center"/>
          </w:tcPr>
          <w:p w14:paraId="24E72F30">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技术职称</w:t>
            </w:r>
          </w:p>
        </w:tc>
        <w:tc>
          <w:tcPr>
            <w:tcW w:w="976" w:type="dxa"/>
            <w:noWrap w:val="0"/>
            <w:vAlign w:val="center"/>
          </w:tcPr>
          <w:p w14:paraId="211C67F7">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742" w:type="dxa"/>
            <w:gridSpan w:val="3"/>
            <w:noWrap w:val="0"/>
            <w:vAlign w:val="center"/>
          </w:tcPr>
          <w:p w14:paraId="1C1A72CA">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电话</w:t>
            </w:r>
          </w:p>
        </w:tc>
        <w:tc>
          <w:tcPr>
            <w:tcW w:w="1288" w:type="dxa"/>
            <w:noWrap w:val="0"/>
            <w:vAlign w:val="center"/>
          </w:tcPr>
          <w:p w14:paraId="1382B237">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5493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5A7DB5ED">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技术负责人</w:t>
            </w:r>
          </w:p>
        </w:tc>
        <w:tc>
          <w:tcPr>
            <w:tcW w:w="885" w:type="dxa"/>
            <w:noWrap w:val="0"/>
            <w:vAlign w:val="center"/>
          </w:tcPr>
          <w:p w14:paraId="049E66DF">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姓名</w:t>
            </w:r>
          </w:p>
        </w:tc>
        <w:tc>
          <w:tcPr>
            <w:tcW w:w="1360" w:type="dxa"/>
            <w:gridSpan w:val="2"/>
            <w:noWrap w:val="0"/>
            <w:vAlign w:val="center"/>
          </w:tcPr>
          <w:p w14:paraId="03486EA0">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386" w:type="dxa"/>
            <w:gridSpan w:val="2"/>
            <w:noWrap w:val="0"/>
            <w:vAlign w:val="center"/>
          </w:tcPr>
          <w:p w14:paraId="7D4D2BBF">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技术职称</w:t>
            </w:r>
          </w:p>
        </w:tc>
        <w:tc>
          <w:tcPr>
            <w:tcW w:w="976" w:type="dxa"/>
            <w:noWrap w:val="0"/>
            <w:vAlign w:val="center"/>
          </w:tcPr>
          <w:p w14:paraId="6521CF9E">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742" w:type="dxa"/>
            <w:gridSpan w:val="3"/>
            <w:noWrap w:val="0"/>
            <w:vAlign w:val="center"/>
          </w:tcPr>
          <w:p w14:paraId="48E31BBA">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电话</w:t>
            </w:r>
          </w:p>
        </w:tc>
        <w:tc>
          <w:tcPr>
            <w:tcW w:w="1288" w:type="dxa"/>
            <w:noWrap w:val="0"/>
            <w:vAlign w:val="center"/>
          </w:tcPr>
          <w:p w14:paraId="14A57E58">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0762F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2B05CCC6">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成立时间</w:t>
            </w:r>
          </w:p>
        </w:tc>
        <w:tc>
          <w:tcPr>
            <w:tcW w:w="2245" w:type="dxa"/>
            <w:gridSpan w:val="3"/>
            <w:noWrap w:val="0"/>
            <w:vAlign w:val="center"/>
          </w:tcPr>
          <w:p w14:paraId="3DE977F3">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386" w:type="dxa"/>
            <w:gridSpan w:val="2"/>
            <w:noWrap w:val="0"/>
            <w:vAlign w:val="center"/>
          </w:tcPr>
          <w:p w14:paraId="7E49E921">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员工总人数</w:t>
            </w:r>
          </w:p>
        </w:tc>
        <w:tc>
          <w:tcPr>
            <w:tcW w:w="3006" w:type="dxa"/>
            <w:gridSpan w:val="5"/>
            <w:noWrap w:val="0"/>
            <w:vAlign w:val="center"/>
          </w:tcPr>
          <w:p w14:paraId="198D6B15">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41076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44616121">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企业资质等级</w:t>
            </w:r>
          </w:p>
        </w:tc>
        <w:tc>
          <w:tcPr>
            <w:tcW w:w="2245" w:type="dxa"/>
            <w:gridSpan w:val="3"/>
            <w:noWrap w:val="0"/>
            <w:vAlign w:val="center"/>
          </w:tcPr>
          <w:p w14:paraId="51539BD2">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070" w:type="dxa"/>
            <w:vMerge w:val="restart"/>
            <w:noWrap w:val="0"/>
            <w:vAlign w:val="center"/>
          </w:tcPr>
          <w:p w14:paraId="6C62A0C3">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其中</w:t>
            </w:r>
          </w:p>
        </w:tc>
        <w:tc>
          <w:tcPr>
            <w:tcW w:w="1775" w:type="dxa"/>
            <w:gridSpan w:val="4"/>
            <w:noWrap w:val="0"/>
            <w:vAlign w:val="center"/>
          </w:tcPr>
          <w:p w14:paraId="19D80622">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高级职称人员</w:t>
            </w:r>
          </w:p>
        </w:tc>
        <w:tc>
          <w:tcPr>
            <w:tcW w:w="1547" w:type="dxa"/>
            <w:gridSpan w:val="2"/>
            <w:noWrap w:val="0"/>
            <w:vAlign w:val="center"/>
          </w:tcPr>
          <w:p w14:paraId="56E3EE8E">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5366B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392F2C64">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营业执照号</w:t>
            </w:r>
          </w:p>
        </w:tc>
        <w:tc>
          <w:tcPr>
            <w:tcW w:w="2245" w:type="dxa"/>
            <w:gridSpan w:val="3"/>
            <w:noWrap w:val="0"/>
            <w:vAlign w:val="center"/>
          </w:tcPr>
          <w:p w14:paraId="4137BC6A">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070" w:type="dxa"/>
            <w:vMerge w:val="continue"/>
            <w:noWrap w:val="0"/>
            <w:vAlign w:val="center"/>
          </w:tcPr>
          <w:p w14:paraId="6218D5FC">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775" w:type="dxa"/>
            <w:gridSpan w:val="4"/>
            <w:noWrap w:val="0"/>
            <w:vAlign w:val="center"/>
          </w:tcPr>
          <w:p w14:paraId="281ADAA2">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中级职称人员</w:t>
            </w:r>
          </w:p>
        </w:tc>
        <w:tc>
          <w:tcPr>
            <w:tcW w:w="1547" w:type="dxa"/>
            <w:gridSpan w:val="2"/>
            <w:noWrap w:val="0"/>
            <w:vAlign w:val="center"/>
          </w:tcPr>
          <w:p w14:paraId="15098A8D">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25911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59E5B2EC">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注册资金</w:t>
            </w:r>
          </w:p>
        </w:tc>
        <w:tc>
          <w:tcPr>
            <w:tcW w:w="2245" w:type="dxa"/>
            <w:gridSpan w:val="3"/>
            <w:noWrap w:val="0"/>
            <w:vAlign w:val="center"/>
          </w:tcPr>
          <w:p w14:paraId="382130B3">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070" w:type="dxa"/>
            <w:vMerge w:val="continue"/>
            <w:noWrap w:val="0"/>
            <w:vAlign w:val="center"/>
          </w:tcPr>
          <w:p w14:paraId="19D4BCA5">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775" w:type="dxa"/>
            <w:gridSpan w:val="4"/>
            <w:noWrap w:val="0"/>
            <w:vAlign w:val="center"/>
          </w:tcPr>
          <w:p w14:paraId="079F4572">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初级职称人员</w:t>
            </w:r>
          </w:p>
        </w:tc>
        <w:tc>
          <w:tcPr>
            <w:tcW w:w="1547" w:type="dxa"/>
            <w:gridSpan w:val="2"/>
            <w:noWrap w:val="0"/>
            <w:vAlign w:val="center"/>
          </w:tcPr>
          <w:p w14:paraId="12319375">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02B9A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0B2857B4">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开户银行</w:t>
            </w:r>
          </w:p>
        </w:tc>
        <w:tc>
          <w:tcPr>
            <w:tcW w:w="2245" w:type="dxa"/>
            <w:gridSpan w:val="3"/>
            <w:noWrap w:val="0"/>
            <w:vAlign w:val="center"/>
          </w:tcPr>
          <w:p w14:paraId="0335F891">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070" w:type="dxa"/>
            <w:vMerge w:val="continue"/>
            <w:noWrap w:val="0"/>
            <w:vAlign w:val="center"/>
          </w:tcPr>
          <w:p w14:paraId="3B3DD85E">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775" w:type="dxa"/>
            <w:gridSpan w:val="4"/>
            <w:noWrap w:val="0"/>
            <w:vAlign w:val="center"/>
          </w:tcPr>
          <w:p w14:paraId="2E491298">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547" w:type="dxa"/>
            <w:gridSpan w:val="2"/>
            <w:noWrap w:val="0"/>
            <w:vAlign w:val="center"/>
          </w:tcPr>
          <w:p w14:paraId="37AD28C4">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541C2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609" w:type="dxa"/>
            <w:noWrap w:val="0"/>
            <w:vAlign w:val="center"/>
          </w:tcPr>
          <w:p w14:paraId="6A0317D9">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账号</w:t>
            </w:r>
          </w:p>
        </w:tc>
        <w:tc>
          <w:tcPr>
            <w:tcW w:w="2245" w:type="dxa"/>
            <w:gridSpan w:val="3"/>
            <w:noWrap w:val="0"/>
            <w:vAlign w:val="center"/>
          </w:tcPr>
          <w:p w14:paraId="67127E16">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070" w:type="dxa"/>
            <w:vMerge w:val="continue"/>
            <w:noWrap w:val="0"/>
            <w:vAlign w:val="center"/>
          </w:tcPr>
          <w:p w14:paraId="76B0EBAB">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775" w:type="dxa"/>
            <w:gridSpan w:val="4"/>
            <w:noWrap w:val="0"/>
            <w:vAlign w:val="center"/>
          </w:tcPr>
          <w:p w14:paraId="16BC93AF">
            <w:pPr>
              <w:adjustRightInd/>
              <w:spacing w:line="240" w:lineRule="atLeast"/>
              <w:jc w:val="center"/>
              <w:textAlignment w:val="auto"/>
              <w:rPr>
                <w:rFonts w:hint="eastAsia" w:ascii="宋体" w:hAnsi="宋体" w:eastAsia="宋体" w:cs="宋体"/>
                <w:b w:val="0"/>
                <w:bCs/>
                <w:color w:val="auto"/>
                <w:sz w:val="21"/>
                <w:szCs w:val="21"/>
                <w:highlight w:val="none"/>
              </w:rPr>
            </w:pPr>
          </w:p>
        </w:tc>
        <w:tc>
          <w:tcPr>
            <w:tcW w:w="1547" w:type="dxa"/>
            <w:gridSpan w:val="2"/>
            <w:noWrap w:val="0"/>
            <w:vAlign w:val="center"/>
          </w:tcPr>
          <w:p w14:paraId="201E8EE0">
            <w:pPr>
              <w:adjustRightInd/>
              <w:spacing w:line="240" w:lineRule="atLeast"/>
              <w:jc w:val="center"/>
              <w:textAlignment w:val="auto"/>
              <w:rPr>
                <w:rFonts w:hint="eastAsia" w:ascii="宋体" w:hAnsi="宋体" w:eastAsia="宋体" w:cs="宋体"/>
                <w:b w:val="0"/>
                <w:bCs/>
                <w:color w:val="auto"/>
                <w:sz w:val="21"/>
                <w:szCs w:val="21"/>
                <w:highlight w:val="none"/>
              </w:rPr>
            </w:pPr>
          </w:p>
        </w:tc>
      </w:tr>
      <w:tr w14:paraId="292A9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609" w:type="dxa"/>
            <w:noWrap w:val="0"/>
            <w:vAlign w:val="center"/>
          </w:tcPr>
          <w:p w14:paraId="523969D8">
            <w:pPr>
              <w:adjustRightInd/>
              <w:spacing w:line="240" w:lineRule="atLeas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经营范围</w:t>
            </w:r>
          </w:p>
        </w:tc>
        <w:tc>
          <w:tcPr>
            <w:tcW w:w="6637" w:type="dxa"/>
            <w:gridSpan w:val="10"/>
            <w:noWrap w:val="0"/>
            <w:vAlign w:val="center"/>
          </w:tcPr>
          <w:p w14:paraId="44C92BC3">
            <w:pPr>
              <w:adjustRightInd/>
              <w:spacing w:line="240" w:lineRule="atLeast"/>
              <w:textAlignment w:val="auto"/>
              <w:rPr>
                <w:rFonts w:hint="eastAsia" w:ascii="宋体" w:hAnsi="宋体" w:eastAsia="宋体" w:cs="宋体"/>
                <w:b w:val="0"/>
                <w:bCs/>
                <w:color w:val="auto"/>
                <w:sz w:val="21"/>
                <w:szCs w:val="21"/>
                <w:highlight w:val="none"/>
              </w:rPr>
            </w:pPr>
          </w:p>
        </w:tc>
      </w:tr>
    </w:tbl>
    <w:p w14:paraId="070DE357">
      <w:pPr>
        <w:snapToGrid w:val="0"/>
        <w:spacing w:before="120" w:beforeLines="50" w:after="50" w:line="400" w:lineRule="exact"/>
        <w:jc w:val="center"/>
        <w:rPr>
          <w:rFonts w:hint="eastAsia" w:ascii="宋体" w:hAnsi="宋体" w:eastAsia="宋体" w:cs="宋体"/>
          <w:color w:val="auto"/>
          <w:sz w:val="21"/>
          <w:szCs w:val="21"/>
          <w:highlight w:val="none"/>
        </w:rPr>
      </w:pPr>
    </w:p>
    <w:p w14:paraId="05E0AEEC">
      <w:pPr>
        <w:snapToGrid w:val="0"/>
        <w:spacing w:before="120" w:beforeLines="50" w:after="50" w:line="400" w:lineRule="exact"/>
        <w:jc w:val="center"/>
        <w:rPr>
          <w:rFonts w:hint="eastAsia" w:ascii="宋体" w:hAnsi="宋体" w:eastAsia="宋体" w:cs="宋体"/>
          <w:color w:val="auto"/>
          <w:sz w:val="21"/>
          <w:szCs w:val="21"/>
          <w:highlight w:val="none"/>
        </w:rPr>
      </w:pPr>
    </w:p>
    <w:p w14:paraId="7DE1816D">
      <w:pPr>
        <w:snapToGrid w:val="0"/>
        <w:spacing w:before="120" w:beforeLines="50" w:after="50" w:line="400" w:lineRule="exact"/>
        <w:jc w:val="both"/>
        <w:rPr>
          <w:rFonts w:hint="eastAsia" w:ascii="宋体" w:hAnsi="宋体" w:eastAsia="宋体" w:cs="宋体"/>
          <w:color w:val="auto"/>
          <w:sz w:val="21"/>
          <w:szCs w:val="21"/>
          <w:highlight w:val="none"/>
        </w:rPr>
      </w:pPr>
    </w:p>
    <w:p w14:paraId="0918167D">
      <w:pPr>
        <w:snapToGrid w:val="0"/>
        <w:spacing w:before="120" w:beforeLines="50" w:after="50" w:line="400" w:lineRule="exact"/>
        <w:jc w:val="center"/>
        <w:rPr>
          <w:rFonts w:hint="eastAsia" w:ascii="宋体" w:hAnsi="宋体" w:eastAsia="宋体" w:cs="宋体"/>
          <w:color w:val="auto"/>
          <w:sz w:val="21"/>
          <w:szCs w:val="21"/>
          <w:highlight w:val="none"/>
        </w:rPr>
      </w:pPr>
    </w:p>
    <w:p w14:paraId="6D04E05C">
      <w:pPr>
        <w:snapToGrid w:val="0"/>
        <w:spacing w:before="120" w:beforeLines="50" w:after="50" w:line="400" w:lineRule="exact"/>
        <w:jc w:val="center"/>
        <w:rPr>
          <w:rFonts w:hint="eastAsia" w:ascii="宋体" w:hAnsi="宋体" w:eastAsia="宋体" w:cs="宋体"/>
          <w:color w:val="auto"/>
          <w:sz w:val="21"/>
          <w:szCs w:val="21"/>
          <w:highlight w:val="none"/>
        </w:rPr>
      </w:pPr>
    </w:p>
    <w:p w14:paraId="32025EA0">
      <w:pPr>
        <w:pStyle w:val="18"/>
        <w:ind w:left="640"/>
        <w:rPr>
          <w:rFonts w:hint="eastAsia" w:ascii="宋体" w:hAnsi="宋体" w:eastAsia="宋体" w:cs="宋体"/>
          <w:color w:val="auto"/>
          <w:sz w:val="21"/>
          <w:szCs w:val="21"/>
          <w:highlight w:val="none"/>
        </w:rPr>
      </w:pPr>
    </w:p>
    <w:p w14:paraId="41965F7D">
      <w:pPr>
        <w:rPr>
          <w:rFonts w:hint="eastAsia" w:ascii="宋体" w:hAnsi="宋体" w:eastAsia="宋体" w:cs="宋体"/>
          <w:color w:val="auto"/>
          <w:sz w:val="21"/>
          <w:szCs w:val="21"/>
          <w:highlight w:val="none"/>
        </w:rPr>
      </w:pPr>
    </w:p>
    <w:p w14:paraId="713C9FA9">
      <w:pPr>
        <w:pStyle w:val="18"/>
        <w:ind w:left="640"/>
        <w:rPr>
          <w:rFonts w:hint="eastAsia" w:ascii="宋体" w:hAnsi="宋体" w:eastAsia="宋体" w:cs="宋体"/>
          <w:color w:val="auto"/>
          <w:sz w:val="21"/>
          <w:szCs w:val="21"/>
          <w:highlight w:val="none"/>
        </w:rPr>
      </w:pPr>
    </w:p>
    <w:p w14:paraId="58DE34F7">
      <w:pPr>
        <w:rPr>
          <w:rFonts w:hint="eastAsia" w:ascii="宋体" w:hAnsi="宋体" w:eastAsia="宋体" w:cs="宋体"/>
          <w:color w:val="auto"/>
          <w:sz w:val="21"/>
          <w:szCs w:val="21"/>
          <w:highlight w:val="none"/>
        </w:rPr>
      </w:pPr>
    </w:p>
    <w:p w14:paraId="3C73EF27">
      <w:pPr>
        <w:rPr>
          <w:rFonts w:hint="eastAsia" w:ascii="宋体" w:hAnsi="宋体" w:eastAsia="宋体" w:cs="宋体"/>
          <w:color w:val="auto"/>
          <w:sz w:val="21"/>
          <w:szCs w:val="21"/>
          <w:highlight w:val="none"/>
        </w:rPr>
      </w:pPr>
    </w:p>
    <w:p w14:paraId="1A26F88F">
      <w:pPr>
        <w:rPr>
          <w:rFonts w:hint="eastAsia" w:ascii="宋体" w:hAnsi="宋体" w:eastAsia="宋体" w:cs="宋体"/>
          <w:color w:val="auto"/>
          <w:sz w:val="21"/>
          <w:szCs w:val="21"/>
          <w:highlight w:val="none"/>
        </w:rPr>
      </w:pPr>
    </w:p>
    <w:p w14:paraId="661A4AC7">
      <w:pPr>
        <w:rPr>
          <w:rFonts w:hint="eastAsia" w:ascii="宋体" w:hAnsi="宋体" w:eastAsia="宋体" w:cs="宋体"/>
          <w:color w:val="auto"/>
          <w:sz w:val="21"/>
          <w:szCs w:val="21"/>
          <w:highlight w:val="none"/>
        </w:rPr>
      </w:pPr>
    </w:p>
    <w:p w14:paraId="1D2B7877">
      <w:pPr>
        <w:pStyle w:val="18"/>
        <w:ind w:left="640" w:firstLine="560"/>
        <w:rPr>
          <w:rFonts w:hint="eastAsia" w:ascii="宋体" w:hAnsi="宋体" w:eastAsia="宋体" w:cs="宋体"/>
          <w:color w:val="auto"/>
          <w:highlight w:val="none"/>
        </w:rPr>
      </w:pPr>
    </w:p>
    <w:p w14:paraId="1E4EDE4A">
      <w:pPr>
        <w:snapToGrid w:val="0"/>
        <w:spacing w:before="120" w:beforeLines="50" w:after="5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（4）有效的营业执照扫描件（加盖公章）</w:t>
      </w:r>
    </w:p>
    <w:p w14:paraId="36A3F547">
      <w:pPr>
        <w:snapToGrid w:val="0"/>
        <w:spacing w:before="120" w:beforeLines="50" w:after="50" w:line="400" w:lineRule="exact"/>
        <w:jc w:val="both"/>
        <w:rPr>
          <w:rFonts w:hint="eastAsia" w:ascii="宋体" w:hAnsi="宋体" w:eastAsia="宋体" w:cs="宋体"/>
          <w:color w:val="auto"/>
          <w:sz w:val="21"/>
          <w:szCs w:val="21"/>
          <w:highlight w:val="none"/>
        </w:rPr>
      </w:pPr>
    </w:p>
    <w:p w14:paraId="351BADF3">
      <w:pPr>
        <w:snapToGrid w:val="0"/>
        <w:spacing w:before="120" w:beforeLines="50" w:after="50" w:line="400" w:lineRule="exact"/>
        <w:jc w:val="both"/>
        <w:rPr>
          <w:rFonts w:hint="eastAsia" w:ascii="宋体" w:hAnsi="宋体" w:eastAsia="宋体" w:cs="宋体"/>
          <w:color w:val="auto"/>
          <w:sz w:val="21"/>
          <w:szCs w:val="21"/>
          <w:highlight w:val="none"/>
        </w:rPr>
      </w:pPr>
    </w:p>
    <w:p w14:paraId="76421B6B">
      <w:pPr>
        <w:snapToGrid w:val="0"/>
        <w:spacing w:before="120" w:beforeLines="50" w:after="50" w:line="400" w:lineRule="exact"/>
        <w:jc w:val="center"/>
        <w:rPr>
          <w:rFonts w:hint="eastAsia" w:ascii="宋体" w:hAnsi="宋体" w:eastAsia="宋体" w:cs="宋体"/>
          <w:color w:val="auto"/>
          <w:sz w:val="21"/>
          <w:szCs w:val="21"/>
          <w:highlight w:val="none"/>
        </w:rPr>
      </w:pPr>
    </w:p>
    <w:p w14:paraId="7C32BD35">
      <w:pPr>
        <w:snapToGrid w:val="0"/>
        <w:spacing w:before="120" w:beforeLines="50" w:after="50" w:line="400" w:lineRule="exact"/>
        <w:jc w:val="center"/>
        <w:rPr>
          <w:rFonts w:hint="eastAsia" w:ascii="宋体" w:hAnsi="宋体" w:eastAsia="宋体" w:cs="宋体"/>
          <w:color w:val="auto"/>
          <w:sz w:val="21"/>
          <w:szCs w:val="21"/>
          <w:highlight w:val="none"/>
        </w:rPr>
      </w:pPr>
    </w:p>
    <w:p w14:paraId="00AACE90">
      <w:pPr>
        <w:snapToGrid w:val="0"/>
        <w:spacing w:before="120" w:beforeLines="50" w:after="50" w:line="400" w:lineRule="exact"/>
        <w:jc w:val="center"/>
        <w:rPr>
          <w:rFonts w:hint="eastAsia" w:ascii="宋体" w:hAnsi="宋体" w:eastAsia="宋体" w:cs="宋体"/>
          <w:color w:val="auto"/>
          <w:sz w:val="21"/>
          <w:szCs w:val="21"/>
          <w:highlight w:val="none"/>
        </w:rPr>
      </w:pPr>
    </w:p>
    <w:p w14:paraId="4EDD7308">
      <w:pPr>
        <w:snapToGrid w:val="0"/>
        <w:spacing w:before="120" w:beforeLines="50" w:after="50" w:line="400" w:lineRule="exact"/>
        <w:jc w:val="center"/>
        <w:rPr>
          <w:rFonts w:hint="eastAsia" w:ascii="宋体" w:hAnsi="宋体" w:eastAsia="宋体" w:cs="宋体"/>
          <w:color w:val="auto"/>
          <w:sz w:val="21"/>
          <w:szCs w:val="21"/>
          <w:highlight w:val="none"/>
        </w:rPr>
      </w:pPr>
    </w:p>
    <w:p w14:paraId="27471793">
      <w:pPr>
        <w:snapToGrid w:val="0"/>
        <w:spacing w:before="120" w:beforeLines="50" w:after="50" w:line="400" w:lineRule="exact"/>
        <w:jc w:val="center"/>
        <w:rPr>
          <w:rFonts w:hint="eastAsia" w:ascii="宋体" w:hAnsi="宋体" w:eastAsia="宋体" w:cs="宋体"/>
          <w:color w:val="auto"/>
          <w:sz w:val="21"/>
          <w:szCs w:val="21"/>
          <w:highlight w:val="none"/>
        </w:rPr>
      </w:pPr>
    </w:p>
    <w:p w14:paraId="36477B9E">
      <w:pPr>
        <w:snapToGrid w:val="0"/>
        <w:spacing w:before="120" w:beforeLines="50" w:after="50" w:line="400" w:lineRule="exact"/>
        <w:jc w:val="center"/>
        <w:rPr>
          <w:rFonts w:hint="eastAsia" w:ascii="宋体" w:hAnsi="宋体" w:eastAsia="宋体" w:cs="宋体"/>
          <w:color w:val="auto"/>
          <w:sz w:val="21"/>
          <w:szCs w:val="21"/>
          <w:highlight w:val="none"/>
        </w:rPr>
      </w:pPr>
    </w:p>
    <w:p w14:paraId="74169EBB">
      <w:pPr>
        <w:snapToGrid w:val="0"/>
        <w:spacing w:before="120" w:beforeLines="50" w:after="50" w:line="400" w:lineRule="exact"/>
        <w:jc w:val="center"/>
        <w:rPr>
          <w:rFonts w:hint="eastAsia" w:ascii="宋体" w:hAnsi="宋体" w:eastAsia="宋体" w:cs="宋体"/>
          <w:color w:val="auto"/>
          <w:sz w:val="21"/>
          <w:szCs w:val="21"/>
          <w:highlight w:val="none"/>
        </w:rPr>
      </w:pPr>
    </w:p>
    <w:p w14:paraId="2C395E55">
      <w:pPr>
        <w:snapToGrid w:val="0"/>
        <w:spacing w:before="120" w:beforeLines="50" w:after="50" w:line="400" w:lineRule="exact"/>
        <w:jc w:val="center"/>
        <w:rPr>
          <w:rFonts w:hint="eastAsia" w:ascii="宋体" w:hAnsi="宋体" w:eastAsia="宋体" w:cs="宋体"/>
          <w:color w:val="auto"/>
          <w:sz w:val="21"/>
          <w:szCs w:val="21"/>
          <w:highlight w:val="none"/>
        </w:rPr>
      </w:pPr>
    </w:p>
    <w:p w14:paraId="593BBB51">
      <w:pPr>
        <w:snapToGrid w:val="0"/>
        <w:spacing w:before="120" w:beforeLines="50" w:after="50" w:line="400" w:lineRule="exact"/>
        <w:jc w:val="center"/>
        <w:rPr>
          <w:rFonts w:hint="eastAsia" w:ascii="宋体" w:hAnsi="宋体" w:eastAsia="宋体" w:cs="宋体"/>
          <w:color w:val="auto"/>
          <w:sz w:val="21"/>
          <w:szCs w:val="21"/>
          <w:highlight w:val="none"/>
        </w:rPr>
      </w:pPr>
    </w:p>
    <w:p w14:paraId="26C27B95">
      <w:pPr>
        <w:snapToGrid w:val="0"/>
        <w:spacing w:before="120" w:beforeLines="50" w:after="50" w:line="400" w:lineRule="exact"/>
        <w:jc w:val="center"/>
        <w:rPr>
          <w:rFonts w:hint="eastAsia" w:ascii="宋体" w:hAnsi="宋体" w:eastAsia="宋体" w:cs="宋体"/>
          <w:color w:val="auto"/>
          <w:sz w:val="21"/>
          <w:szCs w:val="21"/>
          <w:highlight w:val="none"/>
        </w:rPr>
      </w:pPr>
    </w:p>
    <w:p w14:paraId="6E90788B">
      <w:pPr>
        <w:snapToGrid w:val="0"/>
        <w:spacing w:before="120" w:beforeLines="50" w:after="50" w:line="400" w:lineRule="exact"/>
        <w:jc w:val="center"/>
        <w:rPr>
          <w:rFonts w:hint="eastAsia" w:ascii="宋体" w:hAnsi="宋体" w:eastAsia="宋体" w:cs="宋体"/>
          <w:color w:val="auto"/>
          <w:sz w:val="21"/>
          <w:szCs w:val="21"/>
          <w:highlight w:val="none"/>
        </w:rPr>
      </w:pPr>
    </w:p>
    <w:p w14:paraId="2172F280">
      <w:pPr>
        <w:snapToGrid w:val="0"/>
        <w:spacing w:before="120" w:beforeLines="50" w:after="50" w:line="400" w:lineRule="exact"/>
        <w:jc w:val="center"/>
        <w:rPr>
          <w:rFonts w:hint="eastAsia" w:ascii="宋体" w:hAnsi="宋体" w:eastAsia="宋体" w:cs="宋体"/>
          <w:color w:val="auto"/>
          <w:sz w:val="21"/>
          <w:szCs w:val="21"/>
          <w:highlight w:val="none"/>
        </w:rPr>
      </w:pPr>
    </w:p>
    <w:p w14:paraId="61ADBA83">
      <w:pPr>
        <w:snapToGrid w:val="0"/>
        <w:spacing w:before="120" w:beforeLines="50" w:after="50" w:line="400" w:lineRule="exact"/>
        <w:jc w:val="center"/>
        <w:rPr>
          <w:rFonts w:hint="eastAsia" w:ascii="宋体" w:hAnsi="宋体" w:eastAsia="宋体" w:cs="宋体"/>
          <w:color w:val="auto"/>
          <w:sz w:val="21"/>
          <w:szCs w:val="21"/>
          <w:highlight w:val="none"/>
        </w:rPr>
      </w:pPr>
    </w:p>
    <w:p w14:paraId="1A093C63">
      <w:pPr>
        <w:snapToGrid w:val="0"/>
        <w:spacing w:before="120" w:beforeLines="50" w:after="50" w:line="400" w:lineRule="exact"/>
        <w:jc w:val="center"/>
        <w:rPr>
          <w:rFonts w:hint="eastAsia" w:ascii="宋体" w:hAnsi="宋体" w:eastAsia="宋体" w:cs="宋体"/>
          <w:color w:val="auto"/>
          <w:sz w:val="21"/>
          <w:szCs w:val="21"/>
          <w:highlight w:val="none"/>
        </w:rPr>
      </w:pPr>
    </w:p>
    <w:p w14:paraId="3292A2B2">
      <w:pPr>
        <w:snapToGrid w:val="0"/>
        <w:spacing w:before="120" w:beforeLines="50" w:after="50" w:line="400" w:lineRule="exact"/>
        <w:jc w:val="center"/>
        <w:rPr>
          <w:rFonts w:hint="eastAsia" w:ascii="宋体" w:hAnsi="宋体" w:eastAsia="宋体" w:cs="宋体"/>
          <w:color w:val="auto"/>
          <w:sz w:val="21"/>
          <w:szCs w:val="21"/>
          <w:highlight w:val="none"/>
        </w:rPr>
      </w:pPr>
    </w:p>
    <w:p w14:paraId="6D8F1FFA">
      <w:pPr>
        <w:snapToGrid w:val="0"/>
        <w:spacing w:before="120" w:beforeLines="50" w:after="50" w:line="400" w:lineRule="exact"/>
        <w:jc w:val="center"/>
        <w:rPr>
          <w:rFonts w:hint="eastAsia" w:ascii="宋体" w:hAnsi="宋体" w:eastAsia="宋体" w:cs="宋体"/>
          <w:color w:val="auto"/>
          <w:sz w:val="21"/>
          <w:szCs w:val="21"/>
          <w:highlight w:val="none"/>
        </w:rPr>
      </w:pPr>
    </w:p>
    <w:p w14:paraId="54DAC5C9">
      <w:pPr>
        <w:snapToGrid w:val="0"/>
        <w:spacing w:before="120" w:beforeLines="50" w:after="50" w:line="400" w:lineRule="exact"/>
        <w:jc w:val="center"/>
        <w:rPr>
          <w:rFonts w:hint="eastAsia" w:ascii="宋体" w:hAnsi="宋体" w:eastAsia="宋体" w:cs="宋体"/>
          <w:color w:val="auto"/>
          <w:sz w:val="21"/>
          <w:szCs w:val="21"/>
          <w:highlight w:val="none"/>
        </w:rPr>
      </w:pPr>
    </w:p>
    <w:p w14:paraId="630F22DC">
      <w:pPr>
        <w:snapToGrid w:val="0"/>
        <w:spacing w:before="120" w:beforeLines="50" w:after="50" w:line="400" w:lineRule="exact"/>
        <w:jc w:val="both"/>
        <w:rPr>
          <w:rFonts w:hint="eastAsia" w:ascii="宋体" w:hAnsi="宋体" w:eastAsia="宋体" w:cs="宋体"/>
          <w:color w:val="auto"/>
          <w:sz w:val="21"/>
          <w:szCs w:val="21"/>
          <w:highlight w:val="none"/>
        </w:rPr>
      </w:pPr>
    </w:p>
    <w:p w14:paraId="450F9C15">
      <w:pPr>
        <w:pStyle w:val="3"/>
        <w:rPr>
          <w:rFonts w:hint="eastAsia" w:ascii="宋体" w:hAnsi="宋体" w:eastAsia="宋体" w:cs="宋体"/>
          <w:color w:val="auto"/>
          <w:sz w:val="21"/>
          <w:szCs w:val="21"/>
          <w:highlight w:val="none"/>
        </w:rPr>
      </w:pPr>
    </w:p>
    <w:p w14:paraId="26044936">
      <w:pPr>
        <w:pStyle w:val="3"/>
        <w:rPr>
          <w:rFonts w:hint="eastAsia" w:ascii="宋体" w:hAnsi="宋体" w:eastAsia="宋体" w:cs="宋体"/>
          <w:color w:val="auto"/>
          <w:sz w:val="21"/>
          <w:szCs w:val="21"/>
          <w:highlight w:val="none"/>
        </w:rPr>
      </w:pPr>
    </w:p>
    <w:p w14:paraId="14C6C133">
      <w:pPr>
        <w:pStyle w:val="3"/>
        <w:rPr>
          <w:rFonts w:hint="eastAsia" w:ascii="宋体" w:hAnsi="宋体" w:eastAsia="宋体" w:cs="宋体"/>
          <w:color w:val="auto"/>
          <w:sz w:val="21"/>
          <w:szCs w:val="21"/>
          <w:highlight w:val="none"/>
        </w:rPr>
      </w:pPr>
    </w:p>
    <w:p w14:paraId="061AA1B6">
      <w:pPr>
        <w:pStyle w:val="3"/>
        <w:rPr>
          <w:rFonts w:hint="eastAsia" w:ascii="宋体" w:hAnsi="宋体" w:eastAsia="宋体" w:cs="宋体"/>
          <w:color w:val="auto"/>
          <w:sz w:val="21"/>
          <w:szCs w:val="21"/>
          <w:highlight w:val="none"/>
        </w:rPr>
      </w:pPr>
    </w:p>
    <w:p w14:paraId="1C74F0F7">
      <w:pPr>
        <w:pStyle w:val="3"/>
        <w:rPr>
          <w:rFonts w:hint="eastAsia" w:ascii="宋体" w:hAnsi="宋体" w:eastAsia="宋体" w:cs="宋体"/>
          <w:color w:val="auto"/>
          <w:sz w:val="21"/>
          <w:szCs w:val="21"/>
          <w:highlight w:val="none"/>
        </w:rPr>
      </w:pPr>
    </w:p>
    <w:p w14:paraId="2471BCEA">
      <w:pPr>
        <w:pStyle w:val="3"/>
        <w:rPr>
          <w:rFonts w:hint="eastAsia" w:ascii="宋体" w:hAnsi="宋体" w:eastAsia="宋体" w:cs="宋体"/>
          <w:color w:val="auto"/>
          <w:sz w:val="21"/>
          <w:szCs w:val="21"/>
          <w:highlight w:val="none"/>
        </w:rPr>
      </w:pPr>
    </w:p>
    <w:p w14:paraId="53FCA6A1">
      <w:pPr>
        <w:pStyle w:val="3"/>
        <w:rPr>
          <w:rFonts w:hint="eastAsia" w:ascii="宋体" w:hAnsi="宋体" w:eastAsia="宋体" w:cs="宋体"/>
          <w:color w:val="auto"/>
          <w:sz w:val="21"/>
          <w:szCs w:val="21"/>
          <w:highlight w:val="none"/>
        </w:rPr>
      </w:pPr>
    </w:p>
    <w:p w14:paraId="5E76A687">
      <w:pPr>
        <w:jc w:val="center"/>
        <w:rPr>
          <w:rFonts w:hint="eastAsia" w:ascii="宋体" w:hAnsi="宋体" w:eastAsia="宋体" w:cs="宋体"/>
          <w:color w:val="auto"/>
          <w:sz w:val="21"/>
          <w:szCs w:val="21"/>
          <w:highlight w:val="none"/>
        </w:rPr>
      </w:pPr>
    </w:p>
    <w:p w14:paraId="4295629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（5）投标声明书</w:t>
      </w:r>
    </w:p>
    <w:p w14:paraId="18926D81">
      <w:pPr>
        <w:snapToGrid w:val="0"/>
        <w:jc w:val="both"/>
        <w:rPr>
          <w:rFonts w:hint="eastAsia" w:ascii="宋体" w:hAnsi="宋体" w:eastAsia="宋体" w:cs="宋体"/>
          <w:b w:val="0"/>
          <w:color w:val="auto"/>
          <w:sz w:val="21"/>
          <w:szCs w:val="21"/>
          <w:highlight w:val="none"/>
        </w:rPr>
      </w:pPr>
    </w:p>
    <w:p w14:paraId="3C037477">
      <w:pPr>
        <w:snapToGrid w:val="0"/>
        <w:spacing w:line="480" w:lineRule="auto"/>
        <w:jc w:val="both"/>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致：</w:t>
      </w:r>
      <w:r>
        <w:rPr>
          <w:rFonts w:hint="eastAsia" w:ascii="宋体" w:hAnsi="宋体" w:eastAsia="宋体" w:cs="宋体"/>
          <w:b w:val="0"/>
          <w:color w:val="auto"/>
          <w:sz w:val="21"/>
          <w:szCs w:val="21"/>
          <w:highlight w:val="none"/>
          <w:u w:val="single"/>
        </w:rPr>
        <w:t xml:space="preserve"> （招标人名称） </w:t>
      </w:r>
      <w:r>
        <w:rPr>
          <w:rFonts w:hint="eastAsia" w:ascii="宋体" w:hAnsi="宋体" w:eastAsia="宋体" w:cs="宋体"/>
          <w:b w:val="0"/>
          <w:color w:val="auto"/>
          <w:sz w:val="21"/>
          <w:szCs w:val="21"/>
          <w:highlight w:val="none"/>
        </w:rPr>
        <w:t>：</w:t>
      </w:r>
    </w:p>
    <w:p w14:paraId="27EBBFE8">
      <w:pPr>
        <w:snapToGrid w:val="0"/>
        <w:spacing w:line="480" w:lineRule="auto"/>
        <w:jc w:val="both"/>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我</w:t>
      </w:r>
      <w:r>
        <w:rPr>
          <w:rFonts w:hint="eastAsia" w:ascii="宋体" w:hAnsi="宋体" w:eastAsia="宋体" w:cs="宋体"/>
          <w:b w:val="0"/>
          <w:color w:val="auto"/>
          <w:sz w:val="21"/>
          <w:szCs w:val="21"/>
          <w:highlight w:val="none"/>
          <w:u w:val="single"/>
        </w:rPr>
        <w:t xml:space="preserve"> （姓名）</w:t>
      </w:r>
      <w:r>
        <w:rPr>
          <w:rFonts w:hint="eastAsia" w:ascii="宋体" w:hAnsi="宋体" w:eastAsia="宋体" w:cs="宋体"/>
          <w:b w:val="0"/>
          <w:color w:val="auto"/>
          <w:sz w:val="21"/>
          <w:szCs w:val="21"/>
          <w:highlight w:val="none"/>
        </w:rPr>
        <w:t>系</w:t>
      </w:r>
      <w:r>
        <w:rPr>
          <w:rFonts w:hint="eastAsia" w:ascii="宋体" w:hAnsi="宋体" w:eastAsia="宋体" w:cs="宋体"/>
          <w:b w:val="0"/>
          <w:color w:val="auto"/>
          <w:sz w:val="21"/>
          <w:szCs w:val="21"/>
          <w:highlight w:val="none"/>
          <w:u w:val="single"/>
        </w:rPr>
        <w:t>（投标人名称）</w:t>
      </w:r>
      <w:r>
        <w:rPr>
          <w:rFonts w:hint="eastAsia" w:ascii="宋体" w:hAnsi="宋体" w:eastAsia="宋体" w:cs="宋体"/>
          <w:b w:val="0"/>
          <w:color w:val="auto"/>
          <w:sz w:val="21"/>
          <w:szCs w:val="21"/>
          <w:highlight w:val="none"/>
        </w:rPr>
        <w:t>的法定代表人，我方愿意参加贵方组织的</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bCs/>
          <w:color w:val="auto"/>
          <w:sz w:val="21"/>
          <w:szCs w:val="21"/>
          <w:highlight w:val="none"/>
          <w:u w:val="single"/>
        </w:rPr>
        <w:t>（项目名称）</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项目的投标，为便于贵方公正、择优地确定中标人及其投标产品和服务，我方就本次投标有关事项郑重声明如下：</w:t>
      </w:r>
    </w:p>
    <w:p w14:paraId="3B38D31A">
      <w:pPr>
        <w:snapToGrid w:val="0"/>
        <w:spacing w:line="480" w:lineRule="auto"/>
        <w:jc w:val="both"/>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1.我方向贵方提交的所有投标文件、资料都是准确的和真实的。</w:t>
      </w:r>
    </w:p>
    <w:p w14:paraId="618D4CC6">
      <w:pPr>
        <w:snapToGrid w:val="0"/>
        <w:spacing w:line="480" w:lineRule="auto"/>
        <w:jc w:val="both"/>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2.我方不是招标人的附属机构；在获知本项目采购信息后，与招标人聘请的为此项目提供咨询服务的公司及其附属机构没有任何联系。</w:t>
      </w:r>
    </w:p>
    <w:p w14:paraId="07D32240">
      <w:pPr>
        <w:snapToGrid w:val="0"/>
        <w:spacing w:line="480" w:lineRule="auto"/>
        <w:jc w:val="both"/>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3.我方符合招标文件规定的投标人资格条件。</w:t>
      </w:r>
    </w:p>
    <w:p w14:paraId="69BB22F8">
      <w:pPr>
        <w:snapToGrid w:val="0"/>
        <w:spacing w:line="480" w:lineRule="auto"/>
        <w:jc w:val="both"/>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4.以上事项如有虚假或隐瞒，我方愿意承担一切后果，并不再寻求任何旨在减轻或免除法律责任的辩解。</w:t>
      </w:r>
    </w:p>
    <w:p w14:paraId="2F630016">
      <w:pPr>
        <w:snapToGrid w:val="0"/>
        <w:jc w:val="both"/>
        <w:rPr>
          <w:rFonts w:hint="eastAsia" w:ascii="宋体" w:hAnsi="宋体" w:eastAsia="宋体" w:cs="宋体"/>
          <w:b w:val="0"/>
          <w:color w:val="auto"/>
          <w:sz w:val="21"/>
          <w:szCs w:val="21"/>
          <w:highlight w:val="none"/>
        </w:rPr>
      </w:pPr>
    </w:p>
    <w:p w14:paraId="6EE62EF8">
      <w:pPr>
        <w:snapToGrid w:val="0"/>
        <w:jc w:val="both"/>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法定代表人或授权代表（签字或盖章）：</w:t>
      </w:r>
      <w:r>
        <w:rPr>
          <w:rFonts w:hint="eastAsia" w:ascii="宋体" w:hAnsi="宋体" w:eastAsia="宋体" w:cs="宋体"/>
          <w:b w:val="0"/>
          <w:color w:val="auto"/>
          <w:sz w:val="21"/>
          <w:szCs w:val="21"/>
          <w:highlight w:val="none"/>
          <w:u w:val="single"/>
        </w:rPr>
        <w:t xml:space="preserve">             </w:t>
      </w:r>
    </w:p>
    <w:p w14:paraId="213F73AC">
      <w:pPr>
        <w:snapToGrid w:val="0"/>
        <w:jc w:val="both"/>
        <w:rPr>
          <w:rFonts w:hint="eastAsia" w:ascii="宋体" w:hAnsi="宋体" w:eastAsia="宋体" w:cs="宋体"/>
          <w:b w:val="0"/>
          <w:color w:val="auto"/>
          <w:sz w:val="21"/>
          <w:szCs w:val="21"/>
          <w:highlight w:val="none"/>
        </w:rPr>
      </w:pPr>
    </w:p>
    <w:p w14:paraId="1775C28E">
      <w:pPr>
        <w:snapToGrid w:val="0"/>
        <w:jc w:val="both"/>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投标人（盖公章）：</w:t>
      </w:r>
      <w:r>
        <w:rPr>
          <w:rFonts w:hint="eastAsia" w:ascii="宋体" w:hAnsi="宋体" w:eastAsia="宋体" w:cs="宋体"/>
          <w:b w:val="0"/>
          <w:color w:val="auto"/>
          <w:sz w:val="21"/>
          <w:szCs w:val="21"/>
          <w:highlight w:val="none"/>
          <w:u w:val="single"/>
        </w:rPr>
        <w:t xml:space="preserve">                     </w:t>
      </w:r>
    </w:p>
    <w:p w14:paraId="441106F2">
      <w:pPr>
        <w:snapToGrid w:val="0"/>
        <w:jc w:val="both"/>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p>
    <w:p w14:paraId="2DD33FD1">
      <w:pPr>
        <w:snapToGrid w:val="0"/>
        <w:jc w:val="both"/>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p>
    <w:p w14:paraId="77EDA01D">
      <w:pPr>
        <w:snapToGrid w:val="0"/>
        <w:jc w:val="both"/>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年    月    日</w:t>
      </w:r>
    </w:p>
    <w:p w14:paraId="6C0DCB49">
      <w:pPr>
        <w:rPr>
          <w:rFonts w:hint="eastAsia" w:ascii="宋体" w:hAnsi="宋体" w:eastAsia="宋体" w:cs="宋体"/>
          <w:color w:val="auto"/>
          <w:sz w:val="21"/>
          <w:szCs w:val="21"/>
          <w:highlight w:val="none"/>
        </w:rPr>
      </w:pPr>
    </w:p>
    <w:p w14:paraId="248F6C5A">
      <w:pPr>
        <w:pStyle w:val="26"/>
        <w:ind w:firstLine="422"/>
        <w:rPr>
          <w:rFonts w:hint="eastAsia" w:ascii="宋体" w:hAnsi="宋体" w:eastAsia="宋体" w:cs="宋体"/>
          <w:color w:val="auto"/>
          <w:sz w:val="21"/>
          <w:szCs w:val="21"/>
          <w:highlight w:val="none"/>
        </w:rPr>
      </w:pPr>
    </w:p>
    <w:p w14:paraId="29E1B28B">
      <w:pPr>
        <w:pStyle w:val="26"/>
        <w:ind w:firstLine="422"/>
        <w:rPr>
          <w:rFonts w:hint="eastAsia" w:ascii="宋体" w:hAnsi="宋体" w:eastAsia="宋体" w:cs="宋体"/>
          <w:color w:val="auto"/>
          <w:sz w:val="21"/>
          <w:szCs w:val="21"/>
          <w:highlight w:val="none"/>
        </w:rPr>
      </w:pPr>
    </w:p>
    <w:p w14:paraId="3A50DDAA">
      <w:pPr>
        <w:snapToGrid w:val="0"/>
        <w:spacing w:before="120" w:beforeLines="50" w:after="50" w:line="400" w:lineRule="exact"/>
        <w:jc w:val="center"/>
        <w:rPr>
          <w:rFonts w:hint="eastAsia" w:ascii="宋体" w:hAnsi="宋体" w:eastAsia="宋体" w:cs="宋体"/>
          <w:color w:val="auto"/>
          <w:sz w:val="21"/>
          <w:szCs w:val="21"/>
          <w:highlight w:val="none"/>
        </w:rPr>
      </w:pPr>
    </w:p>
    <w:p w14:paraId="6FC917FB">
      <w:pPr>
        <w:snapToGrid w:val="0"/>
        <w:spacing w:before="120" w:beforeLines="50" w:after="50" w:line="400" w:lineRule="exact"/>
        <w:jc w:val="center"/>
        <w:rPr>
          <w:rFonts w:hint="eastAsia" w:ascii="宋体" w:hAnsi="宋体" w:eastAsia="宋体" w:cs="宋体"/>
          <w:color w:val="auto"/>
          <w:sz w:val="21"/>
          <w:szCs w:val="21"/>
          <w:highlight w:val="none"/>
        </w:rPr>
      </w:pPr>
    </w:p>
    <w:p w14:paraId="6E84FD15">
      <w:pPr>
        <w:snapToGrid w:val="0"/>
        <w:spacing w:before="120" w:beforeLines="50" w:after="50" w:line="400" w:lineRule="exact"/>
        <w:jc w:val="center"/>
        <w:rPr>
          <w:rFonts w:hint="eastAsia" w:ascii="宋体" w:hAnsi="宋体" w:eastAsia="宋体" w:cs="宋体"/>
          <w:color w:val="auto"/>
          <w:sz w:val="21"/>
          <w:szCs w:val="21"/>
          <w:highlight w:val="none"/>
        </w:rPr>
      </w:pPr>
    </w:p>
    <w:p w14:paraId="13D69C8E">
      <w:pPr>
        <w:snapToGrid w:val="0"/>
        <w:spacing w:before="120" w:beforeLines="50" w:after="50" w:line="400" w:lineRule="exact"/>
        <w:jc w:val="center"/>
        <w:rPr>
          <w:rFonts w:hint="eastAsia" w:ascii="宋体" w:hAnsi="宋体" w:eastAsia="宋体" w:cs="宋体"/>
          <w:color w:val="auto"/>
          <w:sz w:val="21"/>
          <w:szCs w:val="21"/>
          <w:highlight w:val="none"/>
        </w:rPr>
      </w:pPr>
    </w:p>
    <w:p w14:paraId="48A8E4AC">
      <w:pPr>
        <w:snapToGrid w:val="0"/>
        <w:spacing w:before="120" w:beforeLines="50" w:after="50" w:line="400" w:lineRule="exact"/>
        <w:jc w:val="center"/>
        <w:rPr>
          <w:rFonts w:hint="eastAsia" w:ascii="宋体" w:hAnsi="宋体" w:eastAsia="宋体" w:cs="宋体"/>
          <w:color w:val="auto"/>
          <w:sz w:val="21"/>
          <w:szCs w:val="21"/>
          <w:highlight w:val="none"/>
        </w:rPr>
      </w:pPr>
    </w:p>
    <w:p w14:paraId="47852708">
      <w:pPr>
        <w:snapToGrid w:val="0"/>
        <w:spacing w:before="120" w:beforeLines="50" w:after="50" w:line="400" w:lineRule="exact"/>
        <w:jc w:val="center"/>
        <w:rPr>
          <w:rFonts w:hint="eastAsia" w:ascii="宋体" w:hAnsi="宋体" w:eastAsia="宋体" w:cs="宋体"/>
          <w:color w:val="auto"/>
          <w:sz w:val="21"/>
          <w:szCs w:val="21"/>
          <w:highlight w:val="none"/>
        </w:rPr>
      </w:pPr>
    </w:p>
    <w:p w14:paraId="50765B80">
      <w:pPr>
        <w:snapToGrid w:val="0"/>
        <w:spacing w:before="120" w:beforeLines="50" w:after="50" w:line="400" w:lineRule="exact"/>
        <w:jc w:val="center"/>
        <w:rPr>
          <w:rFonts w:hint="eastAsia" w:ascii="宋体" w:hAnsi="宋体" w:eastAsia="宋体" w:cs="宋体"/>
          <w:color w:val="auto"/>
          <w:sz w:val="21"/>
          <w:szCs w:val="21"/>
          <w:highlight w:val="none"/>
        </w:rPr>
      </w:pPr>
    </w:p>
    <w:p w14:paraId="2667AD85">
      <w:pPr>
        <w:snapToGrid w:val="0"/>
        <w:spacing w:before="120" w:beforeLines="50" w:after="50" w:line="400" w:lineRule="exact"/>
        <w:jc w:val="center"/>
        <w:rPr>
          <w:rFonts w:hint="eastAsia" w:ascii="宋体" w:hAnsi="宋体" w:eastAsia="宋体" w:cs="宋体"/>
          <w:color w:val="auto"/>
          <w:sz w:val="21"/>
          <w:szCs w:val="21"/>
          <w:highlight w:val="none"/>
        </w:rPr>
      </w:pPr>
    </w:p>
    <w:p w14:paraId="4929F62D">
      <w:pPr>
        <w:snapToGrid w:val="0"/>
        <w:spacing w:before="120" w:beforeLines="50" w:after="50" w:line="400" w:lineRule="exact"/>
        <w:jc w:val="center"/>
        <w:rPr>
          <w:rFonts w:hint="eastAsia" w:ascii="宋体" w:hAnsi="宋体" w:eastAsia="宋体" w:cs="宋体"/>
          <w:color w:val="auto"/>
          <w:sz w:val="21"/>
          <w:szCs w:val="21"/>
          <w:highlight w:val="none"/>
        </w:rPr>
      </w:pPr>
    </w:p>
    <w:p w14:paraId="3B9EE3BF">
      <w:pPr>
        <w:snapToGrid w:val="0"/>
        <w:spacing w:before="120" w:beforeLines="50" w:after="50" w:line="400" w:lineRule="exact"/>
        <w:jc w:val="center"/>
        <w:rPr>
          <w:rFonts w:hint="eastAsia" w:ascii="宋体" w:hAnsi="宋体" w:eastAsia="宋体" w:cs="宋体"/>
          <w:color w:val="auto"/>
          <w:sz w:val="21"/>
          <w:szCs w:val="21"/>
          <w:highlight w:val="none"/>
        </w:rPr>
      </w:pPr>
    </w:p>
    <w:p w14:paraId="1908DA57">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（6）信用中国查询截图（加盖公章）；</w:t>
      </w:r>
    </w:p>
    <w:p w14:paraId="14A33F37">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）投标保证金付款</w:t>
      </w:r>
      <w:r>
        <w:rPr>
          <w:rFonts w:hint="eastAsia" w:ascii="宋体" w:hAnsi="宋体" w:eastAsia="宋体" w:cs="宋体"/>
          <w:color w:val="auto"/>
          <w:sz w:val="21"/>
          <w:szCs w:val="21"/>
          <w:highlight w:val="none"/>
          <w:lang w:eastAsia="zh-CN"/>
        </w:rPr>
        <w:t>证明</w:t>
      </w:r>
      <w:r>
        <w:rPr>
          <w:rFonts w:hint="eastAsia" w:ascii="宋体" w:hAnsi="宋体" w:eastAsia="宋体" w:cs="宋体"/>
          <w:color w:val="auto"/>
          <w:sz w:val="21"/>
          <w:szCs w:val="21"/>
          <w:highlight w:val="none"/>
        </w:rPr>
        <w:t>及开户许可证（加盖公章，投标保证金应通过投标单位银行基本账户汇入，否则视为投标保证金无效）；</w:t>
      </w:r>
    </w:p>
    <w:p w14:paraId="40DD87ED">
      <w:pPr>
        <w:snapToGri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）招标文件要求的或投标人认为有必要提供的其他情况说明或资质证书（扫描件加盖公章）</w:t>
      </w:r>
      <w:r>
        <w:rPr>
          <w:rFonts w:hint="eastAsia" w:ascii="宋体" w:hAnsi="宋体" w:eastAsia="宋体" w:cs="宋体"/>
          <w:color w:val="auto"/>
          <w:sz w:val="21"/>
          <w:szCs w:val="21"/>
          <w:highlight w:val="none"/>
          <w:lang w:eastAsia="zh-CN"/>
        </w:rPr>
        <w:t>。</w:t>
      </w:r>
    </w:p>
    <w:p w14:paraId="0CA84814">
      <w:pPr>
        <w:pStyle w:val="18"/>
        <w:ind w:left="0" w:leftChars="0" w:firstLine="0" w:firstLineChars="0"/>
        <w:rPr>
          <w:rFonts w:hint="eastAsia" w:ascii="宋体" w:hAnsi="宋体" w:eastAsia="宋体" w:cs="宋体"/>
          <w:b/>
          <w:color w:val="auto"/>
          <w:sz w:val="21"/>
          <w:szCs w:val="21"/>
          <w:highlight w:val="none"/>
        </w:rPr>
      </w:pPr>
    </w:p>
    <w:p w14:paraId="167DB4D4">
      <w:pPr>
        <w:pStyle w:val="18"/>
        <w:ind w:left="0" w:leftChars="0" w:firstLine="0" w:firstLineChars="0"/>
        <w:rPr>
          <w:rFonts w:hint="eastAsia" w:ascii="宋体" w:hAnsi="宋体" w:eastAsia="宋体" w:cs="宋体"/>
          <w:b/>
          <w:color w:val="auto"/>
          <w:sz w:val="21"/>
          <w:szCs w:val="21"/>
          <w:highlight w:val="none"/>
        </w:rPr>
      </w:pPr>
    </w:p>
    <w:p w14:paraId="1C855374">
      <w:pPr>
        <w:pStyle w:val="18"/>
        <w:ind w:left="0" w:leftChars="0" w:firstLine="0" w:firstLineChars="0"/>
        <w:rPr>
          <w:rFonts w:hint="eastAsia" w:ascii="宋体" w:hAnsi="宋体" w:eastAsia="宋体" w:cs="宋体"/>
          <w:b/>
          <w:color w:val="auto"/>
          <w:sz w:val="21"/>
          <w:szCs w:val="21"/>
          <w:highlight w:val="none"/>
        </w:rPr>
      </w:pPr>
    </w:p>
    <w:p w14:paraId="6137A481">
      <w:pPr>
        <w:pStyle w:val="18"/>
        <w:ind w:left="0" w:leftChars="0" w:firstLine="0" w:firstLineChars="0"/>
        <w:rPr>
          <w:rFonts w:hint="eastAsia" w:ascii="宋体" w:hAnsi="宋体" w:eastAsia="宋体" w:cs="宋体"/>
          <w:b/>
          <w:color w:val="auto"/>
          <w:sz w:val="21"/>
          <w:szCs w:val="21"/>
          <w:highlight w:val="none"/>
        </w:rPr>
      </w:pPr>
    </w:p>
    <w:p w14:paraId="2025F26E">
      <w:pPr>
        <w:pStyle w:val="18"/>
        <w:ind w:left="0" w:leftChars="0" w:firstLine="0" w:firstLineChars="0"/>
        <w:rPr>
          <w:rFonts w:hint="eastAsia" w:ascii="宋体" w:hAnsi="宋体" w:eastAsia="宋体" w:cs="宋体"/>
          <w:b/>
          <w:color w:val="auto"/>
          <w:sz w:val="21"/>
          <w:szCs w:val="21"/>
          <w:highlight w:val="none"/>
        </w:rPr>
      </w:pPr>
    </w:p>
    <w:p w14:paraId="53551FC3">
      <w:pPr>
        <w:pStyle w:val="18"/>
        <w:ind w:left="0" w:leftChars="0" w:firstLine="0" w:firstLineChars="0"/>
        <w:rPr>
          <w:rFonts w:hint="eastAsia" w:ascii="宋体" w:hAnsi="宋体" w:eastAsia="宋体" w:cs="宋体"/>
          <w:b/>
          <w:color w:val="auto"/>
          <w:sz w:val="21"/>
          <w:szCs w:val="21"/>
          <w:highlight w:val="none"/>
        </w:rPr>
      </w:pPr>
    </w:p>
    <w:p w14:paraId="4AA3A5C6">
      <w:pPr>
        <w:pStyle w:val="18"/>
        <w:ind w:left="0" w:leftChars="0" w:firstLine="0" w:firstLineChars="0"/>
        <w:rPr>
          <w:rFonts w:hint="eastAsia" w:ascii="宋体" w:hAnsi="宋体" w:eastAsia="宋体" w:cs="宋体"/>
          <w:b/>
          <w:color w:val="auto"/>
          <w:sz w:val="21"/>
          <w:szCs w:val="21"/>
          <w:highlight w:val="none"/>
        </w:rPr>
      </w:pPr>
    </w:p>
    <w:p w14:paraId="56AFEC7C">
      <w:pPr>
        <w:pStyle w:val="18"/>
        <w:ind w:left="0" w:leftChars="0" w:firstLine="0" w:firstLineChars="0"/>
        <w:rPr>
          <w:rFonts w:hint="eastAsia" w:ascii="宋体" w:hAnsi="宋体" w:eastAsia="宋体" w:cs="宋体"/>
          <w:b/>
          <w:color w:val="auto"/>
          <w:sz w:val="21"/>
          <w:szCs w:val="21"/>
          <w:highlight w:val="none"/>
        </w:rPr>
      </w:pPr>
    </w:p>
    <w:p w14:paraId="10B072D4">
      <w:pPr>
        <w:pStyle w:val="18"/>
        <w:ind w:left="0" w:leftChars="0" w:firstLine="0" w:firstLineChars="0"/>
        <w:rPr>
          <w:rFonts w:hint="eastAsia" w:ascii="宋体" w:hAnsi="宋体" w:eastAsia="宋体" w:cs="宋体"/>
          <w:b/>
          <w:color w:val="auto"/>
          <w:sz w:val="21"/>
          <w:szCs w:val="21"/>
          <w:highlight w:val="none"/>
        </w:rPr>
      </w:pPr>
    </w:p>
    <w:p w14:paraId="21488C78">
      <w:pPr>
        <w:pStyle w:val="18"/>
        <w:ind w:left="0" w:leftChars="0" w:firstLine="0" w:firstLineChars="0"/>
        <w:rPr>
          <w:rFonts w:hint="eastAsia" w:ascii="宋体" w:hAnsi="宋体" w:eastAsia="宋体" w:cs="宋体"/>
          <w:b/>
          <w:color w:val="auto"/>
          <w:sz w:val="21"/>
          <w:szCs w:val="21"/>
          <w:highlight w:val="none"/>
        </w:rPr>
      </w:pPr>
    </w:p>
    <w:p w14:paraId="0E78F178">
      <w:pPr>
        <w:pStyle w:val="18"/>
        <w:ind w:left="0" w:leftChars="0" w:firstLine="0" w:firstLineChars="0"/>
        <w:rPr>
          <w:rFonts w:hint="eastAsia" w:ascii="宋体" w:hAnsi="宋体" w:eastAsia="宋体" w:cs="宋体"/>
          <w:b/>
          <w:color w:val="auto"/>
          <w:sz w:val="21"/>
          <w:szCs w:val="21"/>
          <w:highlight w:val="none"/>
        </w:rPr>
      </w:pPr>
    </w:p>
    <w:p w14:paraId="4021CA87">
      <w:pPr>
        <w:pStyle w:val="18"/>
        <w:ind w:left="0" w:leftChars="0" w:firstLine="0" w:firstLineChars="0"/>
        <w:rPr>
          <w:rFonts w:hint="eastAsia" w:ascii="宋体" w:hAnsi="宋体" w:eastAsia="宋体" w:cs="宋体"/>
          <w:b/>
          <w:color w:val="auto"/>
          <w:sz w:val="21"/>
          <w:szCs w:val="21"/>
          <w:highlight w:val="none"/>
        </w:rPr>
      </w:pPr>
    </w:p>
    <w:p w14:paraId="2C657EC0">
      <w:pPr>
        <w:pStyle w:val="18"/>
        <w:ind w:left="0" w:leftChars="0" w:firstLine="0" w:firstLineChars="0"/>
        <w:rPr>
          <w:rFonts w:hint="eastAsia" w:ascii="宋体" w:hAnsi="宋体" w:eastAsia="宋体" w:cs="宋体"/>
          <w:b/>
          <w:color w:val="auto"/>
          <w:sz w:val="21"/>
          <w:szCs w:val="21"/>
          <w:highlight w:val="none"/>
        </w:rPr>
      </w:pPr>
    </w:p>
    <w:p w14:paraId="7AA6D4F7">
      <w:pPr>
        <w:pStyle w:val="18"/>
        <w:ind w:left="0" w:leftChars="0" w:firstLine="0" w:firstLineChars="0"/>
        <w:rPr>
          <w:rFonts w:hint="eastAsia" w:ascii="宋体" w:hAnsi="宋体" w:eastAsia="宋体" w:cs="宋体"/>
          <w:b/>
          <w:color w:val="auto"/>
          <w:sz w:val="21"/>
          <w:szCs w:val="21"/>
          <w:highlight w:val="none"/>
        </w:rPr>
      </w:pPr>
    </w:p>
    <w:p w14:paraId="0EFE7DBE">
      <w:pPr>
        <w:pStyle w:val="18"/>
        <w:ind w:left="0" w:leftChars="0" w:firstLine="0" w:firstLineChars="0"/>
        <w:rPr>
          <w:rFonts w:hint="eastAsia" w:ascii="宋体" w:hAnsi="宋体" w:eastAsia="宋体" w:cs="宋体"/>
          <w:b/>
          <w:color w:val="auto"/>
          <w:sz w:val="21"/>
          <w:szCs w:val="21"/>
          <w:highlight w:val="none"/>
        </w:rPr>
      </w:pPr>
    </w:p>
    <w:p w14:paraId="5B3FA724">
      <w:pPr>
        <w:pStyle w:val="18"/>
        <w:ind w:left="0" w:leftChars="0" w:firstLine="0" w:firstLineChars="0"/>
        <w:rPr>
          <w:rFonts w:hint="eastAsia" w:ascii="宋体" w:hAnsi="宋体" w:eastAsia="宋体" w:cs="宋体"/>
          <w:b/>
          <w:color w:val="auto"/>
          <w:sz w:val="21"/>
          <w:szCs w:val="21"/>
          <w:highlight w:val="none"/>
        </w:rPr>
      </w:pPr>
    </w:p>
    <w:p w14:paraId="3E855F6E">
      <w:pPr>
        <w:pStyle w:val="18"/>
        <w:ind w:left="0" w:leftChars="0" w:firstLine="0" w:firstLineChars="0"/>
        <w:rPr>
          <w:rFonts w:hint="eastAsia" w:ascii="宋体" w:hAnsi="宋体" w:eastAsia="宋体" w:cs="宋体"/>
          <w:b/>
          <w:color w:val="auto"/>
          <w:sz w:val="21"/>
          <w:szCs w:val="21"/>
          <w:highlight w:val="none"/>
        </w:rPr>
      </w:pPr>
    </w:p>
    <w:p w14:paraId="5DD74A0E">
      <w:pPr>
        <w:pStyle w:val="27"/>
        <w:spacing w:line="360" w:lineRule="auto"/>
        <w:contextualSpacing/>
        <w:rPr>
          <w:rFonts w:hint="eastAsia" w:ascii="宋体" w:hAnsi="宋体" w:eastAsia="宋体" w:cs="宋体"/>
          <w:color w:val="auto"/>
          <w:sz w:val="21"/>
          <w:szCs w:val="21"/>
          <w:highlight w:val="none"/>
          <w:lang w:eastAsia="zh-TW"/>
        </w:rPr>
      </w:pPr>
    </w:p>
    <w:p w14:paraId="4F5F9A77">
      <w:pPr>
        <w:rPr>
          <w:rFonts w:hint="eastAsia" w:ascii="宋体" w:hAnsi="宋体" w:eastAsia="宋体" w:cs="宋体"/>
          <w:color w:val="auto"/>
          <w:highlight w:val="none"/>
        </w:rPr>
      </w:pPr>
    </w:p>
    <w:p w14:paraId="03123675">
      <w:pPr>
        <w:snapToGrid w:val="0"/>
        <w:spacing w:before="50" w:after="120" w:afterLines="50" w:line="360" w:lineRule="auto"/>
        <w:ind w:firstLine="422" w:firstLineChars="200"/>
        <w:jc w:val="left"/>
        <w:outlineLvl w:val="9"/>
        <w:rPr>
          <w:rFonts w:hint="eastAsia" w:ascii="宋体" w:hAnsi="宋体" w:eastAsia="宋体" w:cs="宋体"/>
          <w:b/>
          <w:color w:val="auto"/>
          <w:szCs w:val="21"/>
          <w:highlight w:val="none"/>
        </w:rPr>
      </w:pPr>
    </w:p>
    <w:p w14:paraId="214C08CE">
      <w:pPr>
        <w:rPr>
          <w:rFonts w:hint="eastAsia" w:ascii="宋体" w:hAnsi="宋体" w:eastAsia="宋体" w:cs="宋体"/>
          <w:color w:val="auto"/>
          <w:highlight w:val="none"/>
        </w:rPr>
      </w:pPr>
    </w:p>
    <w:bookmarkEnd w:id="57"/>
    <w:sectPr>
      <w:headerReference r:id="rId12" w:type="default"/>
      <w:footerReference r:id="rId13" w:type="default"/>
      <w:pgSz w:w="11906" w:h="16838"/>
      <w:pgMar w:top="1361" w:right="1134" w:bottom="1361" w:left="1531" w:header="935" w:footer="992" w:gutter="0"/>
      <w:pgNumType w:fmt="decimal"/>
      <w:cols w:space="720" w:num="1"/>
      <w:docGrid w:linePitch="60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汉仪楷体简">
    <w:altName w:val="宋体"/>
    <w:panose1 w:val="00000000000000000000"/>
    <w:charset w:val="86"/>
    <w:family w:val="modern"/>
    <w:pitch w:val="default"/>
    <w:sig w:usb0="00000000" w:usb1="00000000" w:usb2="00000012"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D66E8">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1AD91">
    <w:pPr>
      <w:pStyle w:val="1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AC0B3">
    <w:pPr>
      <w:pStyle w:val="1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9EC4A1">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A9EC4A1">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488B4">
    <w:pPr>
      <w:pStyle w:val="13"/>
      <w:tabs>
        <w:tab w:val="left" w:pos="2895"/>
        <w:tab w:val="clear" w:pos="4153"/>
        <w:tab w:val="clear" w:pos="8306"/>
      </w:tabs>
      <w:ind w:right="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84B9681">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0ziRtIBAAClAwAADgAAAAAAAAABACAAAAAi&#10;AQAAZHJzL2Uyb0RvYy54bWxQSwUGAAAAAAYABgBZAQAAZgUAAAAA&#10;">
              <v:fill on="f" focussize="0,0"/>
              <v:stroke on="f" weight="1.25pt"/>
              <v:imagedata o:title=""/>
              <o:lock v:ext="edit" aspectratio="f"/>
              <v:textbox inset="0mm,0mm,0mm,0mm" style="mso-fit-shape-to-text:t;">
                <w:txbxContent>
                  <w:p w14:paraId="784B9681">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551D1">
    <w:pPr>
      <w:pStyle w:val="13"/>
      <w:framePr w:wrap="around" w:vAnchor="text" w:hAnchor="margin" w:xAlign="center" w:y="1"/>
      <w:rPr>
        <w:rStyle w:val="22"/>
      </w:rPr>
    </w:pPr>
    <w:r>
      <w:fldChar w:fldCharType="begin"/>
    </w:r>
    <w:r>
      <w:rPr>
        <w:rStyle w:val="22"/>
      </w:rPr>
      <w:instrText xml:space="preserve">PAGE  </w:instrText>
    </w:r>
    <w:r>
      <w:fldChar w:fldCharType="separate"/>
    </w:r>
    <w:r>
      <w:rPr>
        <w:rStyle w:val="22"/>
      </w:rPr>
      <w:t>3</w:t>
    </w:r>
    <w:r>
      <w:fldChar w:fldCharType="end"/>
    </w:r>
  </w:p>
  <w:p w14:paraId="2BDCCA57">
    <w:pPr>
      <w:pStyle w:val="13"/>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0CBB6">
    <w:pPr>
      <w:pStyle w:val="13"/>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8DBD3B">
                          <w:pPr>
                            <w:pStyle w:val="13"/>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E8DBD3B">
                    <w:pPr>
                      <w:pStyle w:val="13"/>
                    </w:pPr>
                    <w:r>
                      <w:fldChar w:fldCharType="begin"/>
                    </w:r>
                    <w:r>
                      <w:instrText xml:space="preserve"> PAGE  \* MERGEFORMAT </w:instrText>
                    </w:r>
                    <w:r>
                      <w:fldChar w:fldCharType="separate"/>
                    </w:r>
                    <w:r>
                      <w:t>30</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0C26811">
                          <w:pPr>
                            <w:pStyle w:val="13"/>
                          </w:pPr>
                        </w:p>
                      </w:txbxContent>
                    </wps:txbx>
                    <wps:bodyPr wrap="none" lIns="0" tIns="0" rIns="0" bIns="0" upright="0">
                      <a:spAutoFit/>
                    </wps:bodyPr>
                  </wps:wsp>
                </a:graphicData>
              </a:graphic>
            </wp:anchor>
          </w:drawing>
        </mc:Choice>
        <mc:Fallback>
          <w:pict>
            <v:shape id="文本框 3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B3wUJzTAQAApAMAAA4AAAAAAAAAAQAgAAAA&#10;IgEAAGRycy9lMm9Eb2MueG1sUEsFBgAAAAAGAAYAWQEAAGcFAAAAAA==&#10;">
              <v:fill on="f" focussize="0,0"/>
              <v:stroke on="f" weight="1.25pt"/>
              <v:imagedata o:title=""/>
              <o:lock v:ext="edit" aspectratio="f"/>
              <v:textbox inset="0mm,0mm,0mm,0mm" style="mso-fit-shape-to-text:t;">
                <w:txbxContent>
                  <w:p w14:paraId="50C26811">
                    <w:pPr>
                      <w:pStyle w:val="13"/>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05EFF">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4C477">
    <w:pPr>
      <w:pStyle w:val="14"/>
      <w:pBdr>
        <w:bottom w:val="none" w:color="auto" w:sz="0" w:space="1"/>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5BBAE">
    <w:pPr>
      <w:pStyle w:val="14"/>
      <w:pBdr>
        <w:bottom w:val="none" w:color="auto" w:sz="0" w:space="0"/>
      </w:pBdr>
      <w:jc w:val="both"/>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F5AA7">
    <w:pPr>
      <w:pStyle w:val="14"/>
      <w:framePr w:wrap="around" w:vAnchor="text" w:hAnchor="margin" w:xAlign="center" w:y="1"/>
      <w:rPr>
        <w:rStyle w:val="22"/>
      </w:rPr>
    </w:pPr>
    <w:r>
      <w:fldChar w:fldCharType="begin"/>
    </w:r>
    <w:r>
      <w:rPr>
        <w:rStyle w:val="22"/>
      </w:rPr>
      <w:instrText xml:space="preserve">PAGE  </w:instrText>
    </w:r>
    <w:r>
      <w:fldChar w:fldCharType="separate"/>
    </w:r>
    <w:r>
      <w:rPr>
        <w:rStyle w:val="22"/>
      </w:rPr>
      <w:t>3</w:t>
    </w:r>
    <w:r>
      <w:fldChar w:fldCharType="end"/>
    </w:r>
  </w:p>
  <w:p w14:paraId="44B94AA5">
    <w:pPr>
      <w:pStyle w:val="1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6211F">
    <w:pPr>
      <w:pStyle w:val="14"/>
      <w:pBdr>
        <w:bottom w:val="none" w:color="auto" w:sz="0" w:space="0"/>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7AE0CA"/>
    <w:multiLevelType w:val="singleLevel"/>
    <w:tmpl w:val="947AE0CA"/>
    <w:lvl w:ilvl="0" w:tentative="0">
      <w:start w:val="2"/>
      <w:numFmt w:val="chineseCounting"/>
      <w:suff w:val="space"/>
      <w:lvlText w:val="第%1章"/>
      <w:lvlJc w:val="left"/>
      <w:rPr>
        <w:rFonts w:hint="eastAsia"/>
      </w:rPr>
    </w:lvl>
  </w:abstractNum>
  <w:abstractNum w:abstractNumId="1">
    <w:nsid w:val="E3AD20A5"/>
    <w:multiLevelType w:val="singleLevel"/>
    <w:tmpl w:val="E3AD20A5"/>
    <w:lvl w:ilvl="0" w:tentative="0">
      <w:start w:val="4"/>
      <w:numFmt w:val="chineseCounting"/>
      <w:suff w:val="nothing"/>
      <w:lvlText w:val="%1、"/>
      <w:lvlJc w:val="left"/>
      <w:rPr>
        <w:rFonts w:hint="eastAsia"/>
      </w:rPr>
    </w:lvl>
  </w:abstractNum>
  <w:abstractNum w:abstractNumId="2">
    <w:nsid w:val="0E322B0B"/>
    <w:multiLevelType w:val="singleLevel"/>
    <w:tmpl w:val="0E322B0B"/>
    <w:lvl w:ilvl="0" w:tentative="0">
      <w:start w:val="1"/>
      <w:numFmt w:val="decimal"/>
      <w:pStyle w:val="8"/>
      <w:lvlText w:val="%1."/>
      <w:lvlJc w:val="left"/>
      <w:pPr>
        <w:tabs>
          <w:tab w:val="left" w:pos="360"/>
        </w:tabs>
        <w:ind w:left="360" w:hanging="360"/>
      </w:pPr>
    </w:lvl>
  </w:abstractNum>
  <w:abstractNum w:abstractNumId="3">
    <w:nsid w:val="6B2F7D18"/>
    <w:multiLevelType w:val="singleLevel"/>
    <w:tmpl w:val="6B2F7D18"/>
    <w:lvl w:ilvl="0" w:tentative="0">
      <w:start w:val="1"/>
      <w:numFmt w:val="decimal"/>
      <w:lvlText w:val="%1."/>
      <w:lvlJc w:val="left"/>
      <w:pPr>
        <w:tabs>
          <w:tab w:val="left" w:pos="312"/>
        </w:tabs>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IxNmY5ZDk2Y2M2ZGYyNDk5NjFiNDY0MjRlYmIxNzAifQ=="/>
  </w:docVars>
  <w:rsids>
    <w:rsidRoot w:val="768E19DA"/>
    <w:rsid w:val="01D31020"/>
    <w:rsid w:val="049D4137"/>
    <w:rsid w:val="05241B93"/>
    <w:rsid w:val="062045AD"/>
    <w:rsid w:val="062260D2"/>
    <w:rsid w:val="069E5033"/>
    <w:rsid w:val="07D26B75"/>
    <w:rsid w:val="093D675F"/>
    <w:rsid w:val="09893C91"/>
    <w:rsid w:val="0BE1258C"/>
    <w:rsid w:val="0C462D29"/>
    <w:rsid w:val="0C7C0A5F"/>
    <w:rsid w:val="0C9D77F8"/>
    <w:rsid w:val="0D9A0C44"/>
    <w:rsid w:val="11C22020"/>
    <w:rsid w:val="176E581C"/>
    <w:rsid w:val="18057602"/>
    <w:rsid w:val="182D069E"/>
    <w:rsid w:val="191C4073"/>
    <w:rsid w:val="19572DBC"/>
    <w:rsid w:val="19832ED4"/>
    <w:rsid w:val="1ABA098F"/>
    <w:rsid w:val="1C7B1FF1"/>
    <w:rsid w:val="1D012A8E"/>
    <w:rsid w:val="1F0A497D"/>
    <w:rsid w:val="1FC61D6D"/>
    <w:rsid w:val="20605D1D"/>
    <w:rsid w:val="20B07DA2"/>
    <w:rsid w:val="223249DC"/>
    <w:rsid w:val="226513C9"/>
    <w:rsid w:val="24236AE5"/>
    <w:rsid w:val="244C33F6"/>
    <w:rsid w:val="25032535"/>
    <w:rsid w:val="259E4148"/>
    <w:rsid w:val="282F08E7"/>
    <w:rsid w:val="28372844"/>
    <w:rsid w:val="2C324DBA"/>
    <w:rsid w:val="2EBE5053"/>
    <w:rsid w:val="3289529D"/>
    <w:rsid w:val="33AB1161"/>
    <w:rsid w:val="33CA1E80"/>
    <w:rsid w:val="346E6803"/>
    <w:rsid w:val="34F170B9"/>
    <w:rsid w:val="37133692"/>
    <w:rsid w:val="390A2872"/>
    <w:rsid w:val="39110C9D"/>
    <w:rsid w:val="3A1D725D"/>
    <w:rsid w:val="3AB6680E"/>
    <w:rsid w:val="3B111C96"/>
    <w:rsid w:val="3BCF7BA4"/>
    <w:rsid w:val="3CE1715E"/>
    <w:rsid w:val="3D5D3F0A"/>
    <w:rsid w:val="3E6F3B93"/>
    <w:rsid w:val="40186948"/>
    <w:rsid w:val="406748EE"/>
    <w:rsid w:val="40B74505"/>
    <w:rsid w:val="424C7A58"/>
    <w:rsid w:val="42E07BF2"/>
    <w:rsid w:val="43917980"/>
    <w:rsid w:val="439255E6"/>
    <w:rsid w:val="43D63A7D"/>
    <w:rsid w:val="458D0163"/>
    <w:rsid w:val="45917B7B"/>
    <w:rsid w:val="484511D1"/>
    <w:rsid w:val="486C0E54"/>
    <w:rsid w:val="489B2EBB"/>
    <w:rsid w:val="49FC3B33"/>
    <w:rsid w:val="4AB368C6"/>
    <w:rsid w:val="4B597260"/>
    <w:rsid w:val="4C6267F5"/>
    <w:rsid w:val="4DAC3FC7"/>
    <w:rsid w:val="52E837CD"/>
    <w:rsid w:val="56B22127"/>
    <w:rsid w:val="576A03FE"/>
    <w:rsid w:val="57A30FD6"/>
    <w:rsid w:val="59861FDC"/>
    <w:rsid w:val="59B937CD"/>
    <w:rsid w:val="5B13312E"/>
    <w:rsid w:val="5BA367E9"/>
    <w:rsid w:val="5D9C6D1C"/>
    <w:rsid w:val="5DA80340"/>
    <w:rsid w:val="5E5D09E4"/>
    <w:rsid w:val="5FCF2A4A"/>
    <w:rsid w:val="608C3A2E"/>
    <w:rsid w:val="611E70AD"/>
    <w:rsid w:val="61F730E4"/>
    <w:rsid w:val="64C34EDB"/>
    <w:rsid w:val="65462FC1"/>
    <w:rsid w:val="65DA640E"/>
    <w:rsid w:val="660F36AF"/>
    <w:rsid w:val="67593716"/>
    <w:rsid w:val="676C2387"/>
    <w:rsid w:val="67760506"/>
    <w:rsid w:val="67E24377"/>
    <w:rsid w:val="680752BF"/>
    <w:rsid w:val="6C743C51"/>
    <w:rsid w:val="6CF51E49"/>
    <w:rsid w:val="6D683117"/>
    <w:rsid w:val="6DFF7E25"/>
    <w:rsid w:val="6F144020"/>
    <w:rsid w:val="6F5E0C47"/>
    <w:rsid w:val="6F775864"/>
    <w:rsid w:val="6FD64958"/>
    <w:rsid w:val="7107795B"/>
    <w:rsid w:val="717A163C"/>
    <w:rsid w:val="768E19DA"/>
    <w:rsid w:val="77B11B41"/>
    <w:rsid w:val="77E90983"/>
    <w:rsid w:val="783C3AEF"/>
    <w:rsid w:val="7B085980"/>
    <w:rsid w:val="7B7122A7"/>
    <w:rsid w:val="7CA53A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keepLines/>
      <w:spacing w:before="340" w:beforeLines="0" w:after="330" w:afterLines="0" w:line="576" w:lineRule="auto"/>
      <w:jc w:val="center"/>
      <w:outlineLvl w:val="0"/>
    </w:pPr>
    <w:rPr>
      <w:b/>
      <w:bCs/>
      <w:kern w:val="44"/>
      <w:sz w:val="30"/>
      <w:szCs w:val="44"/>
    </w:rPr>
  </w:style>
  <w:style w:type="paragraph" w:styleId="6">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7">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0"/>
    <w:pPr>
      <w:autoSpaceDE w:val="0"/>
      <w:autoSpaceDN w:val="0"/>
      <w:adjustRightInd w:val="0"/>
      <w:spacing w:after="0"/>
      <w:jc w:val="left"/>
    </w:pPr>
    <w:rPr>
      <w:kern w:val="0"/>
      <w:szCs w:val="20"/>
    </w:rPr>
  </w:style>
  <w:style w:type="paragraph" w:styleId="3">
    <w:name w:val="Body Text"/>
    <w:basedOn w:val="1"/>
    <w:next w:val="4"/>
    <w:qFormat/>
    <w:uiPriority w:val="0"/>
    <w:pPr>
      <w:spacing w:after="120" w:afterLines="0"/>
    </w:pPr>
    <w:rPr>
      <w:sz w:val="28"/>
    </w:rPr>
  </w:style>
  <w:style w:type="paragraph" w:styleId="4">
    <w:name w:val="toc 4"/>
    <w:basedOn w:val="1"/>
    <w:next w:val="1"/>
    <w:qFormat/>
    <w:uiPriority w:val="0"/>
    <w:pPr>
      <w:ind w:left="1260"/>
    </w:pPr>
    <w:rPr>
      <w:kern w:val="1"/>
    </w:rPr>
  </w:style>
  <w:style w:type="paragraph" w:styleId="8">
    <w:name w:val="List Number"/>
    <w:basedOn w:val="1"/>
    <w:qFormat/>
    <w:uiPriority w:val="0"/>
    <w:pPr>
      <w:numPr>
        <w:ilvl w:val="0"/>
        <w:numId w:val="1"/>
      </w:numPr>
    </w:pPr>
  </w:style>
  <w:style w:type="paragraph" w:styleId="9">
    <w:name w:val="Normal Indent"/>
    <w:basedOn w:val="1"/>
    <w:next w:val="10"/>
    <w:qFormat/>
    <w:uiPriority w:val="0"/>
    <w:pPr>
      <w:ind w:firstLine="420"/>
    </w:pPr>
    <w:rPr>
      <w:szCs w:val="20"/>
    </w:rPr>
  </w:style>
  <w:style w:type="paragraph" w:styleId="10">
    <w:name w:val="Body Text Indent"/>
    <w:basedOn w:val="1"/>
    <w:next w:val="9"/>
    <w:qFormat/>
    <w:uiPriority w:val="0"/>
    <w:pPr>
      <w:spacing w:line="200" w:lineRule="exact"/>
      <w:ind w:firstLine="301"/>
    </w:pPr>
    <w:rPr>
      <w:rFonts w:ascii="宋体" w:hAnsi="Courier New"/>
      <w:spacing w:val="-4"/>
      <w:sz w:val="18"/>
      <w:szCs w:val="20"/>
    </w:rPr>
  </w:style>
  <w:style w:type="paragraph" w:styleId="11">
    <w:name w:val="annotation text"/>
    <w:basedOn w:val="1"/>
    <w:qFormat/>
    <w:uiPriority w:val="0"/>
    <w:pPr>
      <w:jc w:val="left"/>
    </w:pPr>
  </w:style>
  <w:style w:type="paragraph" w:styleId="12">
    <w:name w:val="Plain Text"/>
    <w:basedOn w:val="1"/>
    <w:next w:val="3"/>
    <w:qFormat/>
    <w:uiPriority w:val="0"/>
    <w:pPr>
      <w:spacing w:before="156" w:beforeLines="50" w:after="156" w:afterLines="50" w:line="400" w:lineRule="exact"/>
    </w:pPr>
    <w:rPr>
      <w:rFonts w:ascii="宋体" w:hAnsi="Courier New"/>
      <w:sz w:val="24"/>
    </w:rPr>
  </w:style>
  <w:style w:type="paragraph" w:styleId="13">
    <w:name w:val="footer"/>
    <w:basedOn w:val="1"/>
    <w:qFormat/>
    <w:uiPriority w:val="0"/>
    <w:pPr>
      <w:tabs>
        <w:tab w:val="center" w:pos="4153"/>
        <w:tab w:val="right" w:pos="8306"/>
      </w:tabs>
      <w:snapToGrid w:val="0"/>
      <w:jc w:val="left"/>
    </w:pPr>
    <w:rPr>
      <w:rFonts w:eastAsia="黑体"/>
      <w:snapToGrid w:val="0"/>
      <w:kern w:val="0"/>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rFonts w:eastAsia="仿宋_GB2312"/>
      <w:sz w:val="18"/>
      <w:szCs w:val="20"/>
    </w:rPr>
  </w:style>
  <w:style w:type="paragraph" w:styleId="15">
    <w:name w:val="toc 1"/>
    <w:basedOn w:val="1"/>
    <w:next w:val="1"/>
    <w:qFormat/>
    <w:uiPriority w:val="39"/>
    <w:pPr>
      <w:spacing w:before="600" w:beforeLines="0" w:after="600" w:afterLines="0"/>
    </w:pPr>
    <w:rPr>
      <w:b/>
      <w:sz w:val="32"/>
    </w:rPr>
  </w:style>
  <w:style w:type="paragraph" w:styleId="1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7">
    <w:name w:val="toc 2"/>
    <w:basedOn w:val="1"/>
    <w:next w:val="1"/>
    <w:qFormat/>
    <w:uiPriority w:val="0"/>
    <w:pPr>
      <w:ind w:left="420" w:leftChars="200"/>
    </w:pPr>
  </w:style>
  <w:style w:type="paragraph" w:styleId="18">
    <w:name w:val="Body Text First Indent 2"/>
    <w:basedOn w:val="10"/>
    <w:next w:val="1"/>
    <w:qFormat/>
    <w:uiPriority w:val="0"/>
    <w:pPr>
      <w:ind w:firstLine="420" w:firstLineChars="200"/>
    </w:pPr>
    <w:rPr>
      <w:rFonts w:ascii="Times New Roman" w:hAnsi="Times New Roman" w:eastAsia="宋体" w:cs="Times New Roman"/>
      <w:lang w:val="zh-CN"/>
    </w:rPr>
  </w:style>
  <w:style w:type="table" w:styleId="20">
    <w:name w:val="Table Grid"/>
    <w:basedOn w:val="19"/>
    <w:qFormat/>
    <w:uiPriority w:val="3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qFormat/>
    <w:uiPriority w:val="0"/>
  </w:style>
  <w:style w:type="paragraph" w:customStyle="1" w:styleId="23">
    <w:name w:val="biaoge"/>
    <w:basedOn w:val="1"/>
    <w:qFormat/>
    <w:uiPriority w:val="0"/>
  </w:style>
  <w:style w:type="paragraph" w:customStyle="1" w:styleId="24">
    <w:name w:val="正文段"/>
    <w:basedOn w:val="1"/>
    <w:qFormat/>
    <w:uiPriority w:val="0"/>
    <w:pPr>
      <w:widowControl/>
      <w:snapToGrid w:val="0"/>
      <w:spacing w:after="156" w:afterLines="50"/>
      <w:ind w:firstLine="200" w:firstLineChars="200"/>
    </w:pPr>
    <w:rPr>
      <w:kern w:val="0"/>
      <w:sz w:val="24"/>
      <w:szCs w:val="20"/>
    </w:rPr>
  </w:style>
  <w:style w:type="paragraph" w:customStyle="1" w:styleId="25">
    <w:name w:val="中文正文、"/>
    <w:basedOn w:val="1"/>
    <w:qFormat/>
    <w:uiPriority w:val="0"/>
    <w:pPr>
      <w:widowControl w:val="0"/>
      <w:spacing w:line="360" w:lineRule="auto"/>
      <w:ind w:firstLine="420" w:firstLineChars="200"/>
      <w:jc w:val="left"/>
    </w:pPr>
    <w:rPr>
      <w:kern w:val="2"/>
      <w:sz w:val="21"/>
      <w:szCs w:val="21"/>
    </w:rPr>
  </w:style>
  <w:style w:type="paragraph" w:customStyle="1" w:styleId="26">
    <w:name w:val="_Style 2"/>
    <w:basedOn w:val="1"/>
    <w:qFormat/>
    <w:uiPriority w:val="99"/>
    <w:pPr>
      <w:ind w:firstLine="420" w:firstLineChars="200"/>
    </w:pPr>
  </w:style>
  <w:style w:type="paragraph" w:customStyle="1" w:styleId="27">
    <w:name w:val="正文 A"/>
    <w:qFormat/>
    <w:uiPriority w:val="0"/>
    <w:pPr>
      <w:framePr w:wrap="around" w:vAnchor="margin" w:hAnchor="text" w:y="1"/>
      <w:widowControl w:val="0"/>
      <w:jc w:val="both"/>
    </w:pPr>
    <w:rPr>
      <w:rFonts w:ascii="Calibri" w:hAnsi="Calibri" w:eastAsia="Arial Unicode MS" w:cs="Arial Unicode MS"/>
      <w:color w:val="000000"/>
      <w:kern w:val="2"/>
      <w:sz w:val="21"/>
      <w:szCs w:val="21"/>
      <w:lang w:val="en-US" w:eastAsia="zh-CN" w:bidi="ar-SA"/>
    </w:rPr>
  </w:style>
  <w:style w:type="paragraph" w:customStyle="1" w:styleId="28">
    <w:name w:val="p0"/>
    <w:basedOn w:val="1"/>
    <w:qFormat/>
    <w:uiPriority w:val="0"/>
    <w:pPr>
      <w:widowControl/>
    </w:pPr>
    <w:rPr>
      <w:kern w:val="0"/>
      <w:szCs w:val="21"/>
    </w:rPr>
  </w:style>
  <w:style w:type="character" w:customStyle="1" w:styleId="29">
    <w:name w:val="font21"/>
    <w:basedOn w:val="21"/>
    <w:qFormat/>
    <w:uiPriority w:val="0"/>
    <w:rPr>
      <w:rFonts w:hint="eastAsia" w:ascii="宋体" w:hAnsi="宋体" w:eastAsia="宋体" w:cs="宋体"/>
      <w:color w:val="FF0000"/>
      <w:sz w:val="24"/>
      <w:szCs w:val="24"/>
      <w:u w:val="none"/>
    </w:rPr>
  </w:style>
  <w:style w:type="character" w:customStyle="1" w:styleId="30">
    <w:name w:val="font11"/>
    <w:basedOn w:val="21"/>
    <w:qFormat/>
    <w:uiPriority w:val="0"/>
    <w:rPr>
      <w:rFonts w:hint="eastAsia" w:ascii="宋体" w:hAnsi="宋体" w:eastAsia="宋体" w:cs="宋体"/>
      <w:color w:val="000000"/>
      <w:sz w:val="20"/>
      <w:szCs w:val="20"/>
      <w:u w:val="none"/>
    </w:rPr>
  </w:style>
  <w:style w:type="table" w:customStyle="1" w:styleId="31">
    <w:name w:val="Table Normal"/>
    <w:unhideWhenUsed/>
    <w:qFormat/>
    <w:uiPriority w:val="0"/>
    <w:tblPr>
      <w:tblCellMar>
        <w:top w:w="0" w:type="dxa"/>
        <w:left w:w="0" w:type="dxa"/>
        <w:bottom w:w="0" w:type="dxa"/>
        <w:right w:w="0" w:type="dxa"/>
      </w:tblCellMar>
    </w:tblPr>
  </w:style>
  <w:style w:type="paragraph" w:styleId="32">
    <w:name w:val="List Paragraph"/>
    <w:basedOn w:val="1"/>
    <w:qFormat/>
    <w:uiPriority w:val="34"/>
    <w:pPr>
      <w:widowControl/>
      <w:overflowPunct w:val="0"/>
      <w:autoSpaceDE w:val="0"/>
      <w:autoSpaceDN w:val="0"/>
      <w:adjustRightInd w:val="0"/>
      <w:ind w:firstLine="420" w:firstLineChars="200"/>
      <w:jc w:val="left"/>
      <w:textAlignment w:val="baseline"/>
    </w:pPr>
    <w:rPr>
      <w:rFonts w:eastAsia="MingLiU"/>
      <w:kern w:val="0"/>
      <w:sz w:val="24"/>
      <w:szCs w:val="20"/>
      <w:lang w:eastAsia="zh-TW"/>
    </w:rPr>
  </w:style>
  <w:style w:type="paragraph" w:customStyle="1" w:styleId="33">
    <w:name w:val="正文K"/>
    <w:qFormat/>
    <w:uiPriority w:val="0"/>
    <w:pPr>
      <w:widowControl w:val="0"/>
      <w:autoSpaceDE w:val="0"/>
      <w:autoSpaceDN w:val="0"/>
      <w:adjustRightInd w:val="0"/>
      <w:spacing w:line="340" w:lineRule="atLeast"/>
      <w:ind w:firstLine="428"/>
      <w:jc w:val="both"/>
    </w:pPr>
    <w:rPr>
      <w:rFonts w:ascii="汉仪楷体简" w:hAnsi="Times New Roman" w:eastAsia="汉仪楷体简" w:cs="汉仪楷体简"/>
      <w:kern w:val="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4366</Words>
  <Characters>4721</Characters>
  <Lines>0</Lines>
  <Paragraphs>0</Paragraphs>
  <TotalTime>1</TotalTime>
  <ScaleCrop>false</ScaleCrop>
  <LinksUpToDate>false</LinksUpToDate>
  <CharactersWithSpaces>4810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2024-09-30T06:48:00Z</dcterms:created>
  <dc:creator>Administrator</dc:creator>
  <cp:lastModifiedBy>w</cp:lastModifiedBy>
  <dcterms:modified xsi:type="dcterms:W3CDTF">2025-06-12T01:23:53Z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D04E96F3177740C9958BD7E1E731985D_13</vt:lpwstr>
  </property>
  <property fmtid="{D5CDD505-2E9C-101B-9397-08002B2CF9AE}" pid="4" name="KSOTemplateDocerSaveRecord">
    <vt:lpwstr>eyJoZGlkIjoiYzM2OGU4ZDI5Y2E3YTRiYzA3NTg5Yzk1MGQ0Y2YzN2UiLCJ1c2VySWQiOiI1Njg2Nzg1NTAifQ==</vt:lpwstr>
  </property>
</Properties>
</file>